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02A43"/>
            <w:tcBorders>
              <w:top w:val="single" w:sz="1" w:color="102A43"/>
              <w:left w:val="single" w:sz="1" w:color="102A43"/>
              <w:bottom w:val="single" w:sz="1" w:color="102A43"/>
              <w:right w:val="single" w:sz="1" w:color="102A43"/>
            </w:tcBorders>
            <w:tcMar>
              <w:top w:w="420" w:type="dxa"/>
              <w:start w:w="320" w:type="dxa"/>
              <w:bottom w:w="430" w:type="dxa"/>
              <w:end w:w="320" w:type="dxa"/>
            </w:tcMar>
          </w:tcPr>
          <w:p>
            <w:pPr>
              <w:spacing w:after="680"/>
              <w:jc w:val="left"/>
            </w:pPr>
            <w:r>
              <w:rPr>
                <w:rFonts w:ascii="Noto Sans CJK SC" w:hAnsi="Noto Sans CJK SC" w:eastAsia="Noto Sans CJK SC"/>
                <w:b/>
                <w:color w:val="9CC3FF"/>
                <w:sz w:val="19"/>
              </w:rPr>
              <w:t>SYSTEM DESIGN DOCUMENT</w:t>
            </w:r>
          </w:p>
          <w:p>
            <w:pPr>
              <w:spacing w:after="120"/>
            </w:pPr>
            <w:r>
              <w:rPr>
                <w:rFonts w:ascii="Noto Sans CJK SC" w:hAnsi="Noto Sans CJK SC" w:eastAsia="Noto Sans CJK SC"/>
                <w:b/>
                <w:color w:val="FFFFFF"/>
                <w:sz w:val="70"/>
              </w:rPr>
              <w:t>AlphaBound</w:t>
            </w:r>
          </w:p>
          <w:p>
            <w:pPr>
              <w:spacing w:after="400"/>
            </w:pPr>
            <w:r>
              <w:rPr>
                <w:rFonts w:ascii="Noto Sans CJK SC" w:hAnsi="Noto Sans CJK SC" w:eastAsia="Noto Sans CJK SC"/>
                <w:b/>
                <w:color w:val="D9E8FF"/>
                <w:sz w:val="34"/>
              </w:rPr>
              <w:t>有边界的自主投资 Agent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DCE6F2"/>
                <w:sz w:val="23"/>
              </w:rPr>
              <w:t>在明确风险边界内自主观察、推理、交易、复盘并积累长期记忆。</w:t>
            </w:r>
          </w:p>
        </w:tc>
      </w:tr>
    </w:tbl>
    <w:p>
      <w:pPr>
        <w:spacing w:after="140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5C6B7A"/>
                <w:sz w:val="18"/>
              </w:rPr>
              <w:t>版本</w:t>
            </w:r>
          </w:p>
        </w:tc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v0.1</w:t>
            </w:r>
          </w:p>
        </w:tc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5C6B7A"/>
                <w:sz w:val="18"/>
              </w:rPr>
              <w:t>日期</w:t>
            </w:r>
          </w:p>
        </w:tc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2026-08-09</w:t>
            </w:r>
          </w:p>
        </w:tc>
      </w:tr>
      <w:tr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5C6B7A"/>
                <w:sz w:val="18"/>
              </w:rPr>
              <w:t>状态</w:t>
            </w:r>
          </w:p>
        </w:tc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MVP 设计基线</w:t>
            </w:r>
          </w:p>
        </w:tc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F5F7FA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5C6B7A"/>
                <w:sz w:val="18"/>
              </w:rPr>
              <w:t>范围</w:t>
            </w:r>
          </w:p>
        </w:tc>
        <w:tc>
          <w:tcPr>
            <w:tcW w:type="dxa" w:w="2498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02A43"/>
                <w:sz w:val="19"/>
              </w:rPr>
              <w:t>BTC-USDT 现货 / 100 USDT 实验</w:t>
            </w:r>
          </w:p>
        </w:tc>
      </w:tr>
    </w:tbl>
    <w:p>
      <w:pPr>
        <w:spacing w:after="160"/>
      </w:pPr>
    </w:p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ECFF"/>
            <w:tcBorders>
              <w:top w:val="single" w:sz="10" w:color="7C3AED"/>
              <w:left w:val="single" w:sz="22" w:color="7C3AED"/>
              <w:bottom w:val="single" w:sz="10" w:color="7C3AED"/>
              <w:right w:val="single" w:sz="10" w:color="7C3AED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C3AED"/>
                <w:sz w:val="21"/>
              </w:rPr>
              <w:t>核心设计命题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20"/>
              </w:rPr>
              <w:t>让 Agent 在策略层面保持自主；让风险、状态一致性、订单幂等和权限边界保持确定。AI 可以提出任何交易观点，但不能直接调用交易凭证，也不能修改 10% 最大回撤边界。</w:t>
            </w:r>
          </w:p>
        </w:tc>
      </w:tr>
    </w:tbl>
    <w:p>
      <w:pPr>
        <w:spacing w:after="0"/>
      </w:pPr>
    </w:p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1F1"/>
            <w:tcBorders>
              <w:top w:val="single" w:sz="10" w:color="D64545"/>
              <w:left w:val="single" w:sz="22" w:color="D64545"/>
              <w:bottom w:val="single" w:sz="10" w:color="D64545"/>
              <w:right w:val="single" w:sz="10" w:color="D6454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64545"/>
                <w:sz w:val="21"/>
              </w:rPr>
              <w:t>重要风险说明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20"/>
              </w:rPr>
              <w:t>“最大回撤 10%”是系统工程目标，不是绝对保证。极端跳空、流动性消失、交易所故障、网络中断或成交延迟均可能造成边界穿透。系统必须尽力提前保留退出缓冲并如实记录任何突破。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文档控制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7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文档目的</w:t>
            </w:r>
          </w:p>
        </w:tc>
        <w:tc>
          <w:tcPr>
            <w:tcW w:type="dxa" w:w="777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定义 AlphaBound MVP 的架构、模块边界、数据模型、风险机制、部署方式和验收标准。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目标读者</w:t>
            </w:r>
          </w:p>
        </w:tc>
        <w:tc>
          <w:tcPr>
            <w:tcW w:type="dxa" w:w="777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项目开发者、运维者、模型与数据源集成者。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设计基线</w:t>
            </w:r>
          </w:p>
        </w:tc>
        <w:tc>
          <w:tcPr>
            <w:tcW w:type="dxa" w:w="777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Zig 0.16.0、SQLite WAL、Azure Linux VM、OKX API、TypeScript Dashboard。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设计原则</w:t>
            </w:r>
          </w:p>
        </w:tc>
        <w:tc>
          <w:tcPr>
            <w:tcW w:type="dxa" w:w="777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单体但模块化；关键路径确定性；Agent 策略自由；所有行为可审计。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修订记录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5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8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2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v0.1</w:t>
            </w:r>
          </w:p>
        </w:tc>
        <w:tc>
          <w:tcPr>
            <w:tcW w:type="dxa" w:w="17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2026-08-09</w:t>
            </w:r>
          </w:p>
        </w:tc>
        <w:tc>
          <w:tcPr>
            <w:tcW w:type="dxa" w:w="15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基线</w:t>
            </w:r>
          </w:p>
        </w:tc>
        <w:tc>
          <w:tcPr>
            <w:tcW w:type="dxa" w:w="52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首次形成完整系统设计，收敛技术栈、风险边界、长期 Context 与 Dashboard。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rPr>
          <w:rFonts w:ascii="Noto Sans CJK SC" w:hAnsi="Noto Sans CJK SC" w:eastAsia="Noto Sans CJK SC"/>
          <w:b/>
        </w:rPr>
        <w:t>文档结构</w:t>
      </w:r>
    </w:p>
    <w:tbl>
      <w:tblPr>
        <w:tblW w:type="dxa" w:w="9719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86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95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590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0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执行摘要</w:t>
            </w:r>
          </w:p>
        </w:tc>
        <w:tc>
          <w:tcPr>
            <w:tcW w:type="dxa" w:w="59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一页理解系统目标与关键决策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1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背景、目标与范围</w:t>
            </w:r>
          </w:p>
        </w:tc>
        <w:tc>
          <w:tcPr>
            <w:tcW w:type="dxa" w:w="59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定义“有边界的自主投资”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2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架构原则与需求</w:t>
            </w:r>
          </w:p>
        </w:tc>
        <w:tc>
          <w:tcPr>
            <w:tcW w:type="dxa" w:w="59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功能、非功能与约束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3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系统上下文与总体架构</w:t>
            </w:r>
          </w:p>
        </w:tc>
        <w:tc>
          <w:tcPr>
            <w:tcW w:type="dxa" w:w="59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外部系统、双通道与单写者状态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4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核心模块设计</w:t>
            </w:r>
          </w:p>
        </w:tc>
        <w:tc>
          <w:tcPr>
            <w:tcW w:type="dxa" w:w="59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交易、Agent、工具、记忆、存储与 Dashboard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5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风险内核与交易流程</w:t>
            </w:r>
          </w:p>
        </w:tc>
        <w:tc>
          <w:tcPr>
            <w:tcW w:type="dxa" w:w="59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10% DD 定义、准入、退出和状态机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6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数据设计与 API</w:t>
            </w:r>
          </w:p>
        </w:tc>
        <w:tc>
          <w:tcPr>
            <w:tcW w:type="dxa" w:w="59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SQLite 表、事件结构和查询接口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7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可靠性、安全与故障处理</w:t>
            </w:r>
          </w:p>
        </w:tc>
        <w:tc>
          <w:tcPr>
            <w:tcW w:type="dxa" w:w="59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对账、幂等、密钥、降级和恢复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8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部署、发布与运维</w:t>
            </w:r>
          </w:p>
        </w:tc>
        <w:tc>
          <w:tcPr>
            <w:tcW w:type="dxa" w:w="59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Azure VM、systemd、静态出口 IP 和原子发布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9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测试、验收与迭代路线</w:t>
            </w:r>
          </w:p>
        </w:tc>
        <w:tc>
          <w:tcPr>
            <w:tcW w:type="dxa" w:w="59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影子模式、模拟交易、实盘门槛与 MVP 阶段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A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附录</w:t>
            </w:r>
          </w:p>
        </w:tc>
        <w:tc>
          <w:tcPr>
            <w:tcW w:type="dxa" w:w="59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Schema、目录结构、配置示例和参考资料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</w:rPr>
        <w:t>0. 执行摘要</w:t>
      </w:r>
    </w:p>
    <w:p>
      <w:pPr>
        <w:spacing w:after="100"/>
      </w:pPr>
      <w:r>
        <w:rPr>
          <w:rFonts w:ascii="Noto Sans CJK SC" w:hAnsi="Noto Sans CJK SC" w:eastAsia="Noto Sans CJK SC"/>
        </w:rPr>
        <w:t>AlphaBound 是一个在明确风险边界内自主投资的 Agent。MVP 只执行 BTC-USDT 现货交易，初始实验资金为 100 USDT；Agent 可自主选择观察数据、分析方法、仓位、时机和订单策略，系统唯一不可绕过的投资边界是基于历史最高净值计算的 10% 最大回撤。</w:t>
      </w:r>
    </w:p>
    <w:p>
      <w:pPr>
        <w:spacing w:after="100"/>
      </w:pPr>
      <w:r>
        <w:rPr>
          <w:rFonts w:ascii="Noto Sans CJK SC" w:hAnsi="Noto Sans CJK SC" w:eastAsia="Noto Sans CJK SC"/>
        </w:rPr>
        <w:t>系统采用 Zig 单体程序部署在 Azure Linux VM。运行时分为两条通道：风险与执行走确定性的关键路径，LLM 推理、外部数据工具和反思走可等待的 Agent 路径。Agent 只输出结构化交易提案，Risk Kernel 再根据当前状态、提案快照版本、费用、滑点和退出缓冲决定批准、缩减或拒绝。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8"/>
            <w:shd w:fill="F5F7FA"/>
            <w:tcBorders>
              <w:top w:val="single" w:sz="7" w:color="CBD5E1"/>
              <w:left w:val="single" w:sz="7" w:color="CBD5E1"/>
              <w:bottom w:val="single" w:sz="7" w:color="CBD5E1"/>
              <w:right w:val="single" w:sz="7" w:color="CBD5E1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0"/>
              </w:rPr>
              <w:t>100 USDT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C6B7A"/>
                <w:sz w:val="17"/>
              </w:rPr>
              <w:t>初始实验资金</w:t>
            </w:r>
          </w:p>
        </w:tc>
        <w:tc>
          <w:tcPr>
            <w:tcW w:type="dxa" w:w="2448"/>
            <w:shd w:fill="F5F7FA"/>
            <w:tcBorders>
              <w:top w:val="single" w:sz="7" w:color="CBD5E1"/>
              <w:left w:val="single" w:sz="7" w:color="CBD5E1"/>
              <w:bottom w:val="single" w:sz="7" w:color="CBD5E1"/>
              <w:right w:val="single" w:sz="7" w:color="CBD5E1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0"/>
              </w:rPr>
              <w:t>10% DD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C6B7A"/>
                <w:sz w:val="17"/>
              </w:rPr>
              <w:t>硬风险边界</w:t>
            </w:r>
          </w:p>
        </w:tc>
        <w:tc>
          <w:tcPr>
            <w:tcW w:type="dxa" w:w="2448"/>
            <w:shd w:fill="F5F7FA"/>
            <w:tcBorders>
              <w:top w:val="single" w:sz="7" w:color="CBD5E1"/>
              <w:left w:val="single" w:sz="7" w:color="CBD5E1"/>
              <w:bottom w:val="single" w:sz="7" w:color="CBD5E1"/>
              <w:right w:val="single" w:sz="7" w:color="CBD5E1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0"/>
              </w:rPr>
              <w:t>BTC Spot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C6B7A"/>
                <w:sz w:val="17"/>
              </w:rPr>
              <w:t>执行范围</w:t>
            </w:r>
          </w:p>
        </w:tc>
        <w:tc>
          <w:tcPr>
            <w:tcW w:type="dxa" w:w="2448"/>
            <w:shd w:fill="F5F7FA"/>
            <w:tcBorders>
              <w:top w:val="single" w:sz="7" w:color="CBD5E1"/>
              <w:left w:val="single" w:sz="7" w:color="CBD5E1"/>
              <w:bottom w:val="single" w:sz="7" w:color="CBD5E1"/>
              <w:right w:val="single" w:sz="7" w:color="CBD5E1"/>
            </w:tcBorders>
            <w:tcMar>
              <w:top w:w="140" w:type="dxa"/>
              <w:start w:w="100" w:type="dxa"/>
              <w:bottom w:w="14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30"/>
              </w:rPr>
              <w:t>1 VM / 1 Daemon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5C6B7A"/>
                <w:sz w:val="17"/>
              </w:rPr>
              <w:t>运行形态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0.1 已确定的关键决策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09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496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产品形态</w:t>
            </w:r>
          </w:p>
        </w:tc>
        <w:tc>
          <w:tcPr>
            <w:tcW w:type="dxa" w:w="30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自主投资 Agent，而非固定策略机器人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不预设 RSI、均线或固定交易频率，保留模型探索空间。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风险边界</w:t>
            </w:r>
          </w:p>
        </w:tc>
        <w:tc>
          <w:tcPr>
            <w:tcW w:type="dxa" w:w="30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历史高水位最大回撤 10%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用结果边界约束 Agent，而不是规定投资方法。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进程架构</w:t>
            </w:r>
          </w:p>
        </w:tc>
        <w:tc>
          <w:tcPr>
            <w:tcW w:type="dxa" w:w="30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单体但模块化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减少部署与依赖复杂度，同时保持模块边界可测试。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语言</w:t>
            </w:r>
          </w:p>
        </w:tc>
        <w:tc>
          <w:tcPr>
            <w:tcW w:type="dxa" w:w="30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Zig 0.16.0，固定版本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低运行时依赖、可控内存、单文件发布；通过版本固定缓解 pre-1.0 变化。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存储</w:t>
            </w:r>
          </w:p>
        </w:tc>
        <w:tc>
          <w:tcPr>
            <w:tcW w:type="dxa" w:w="30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SQLite WAL + 单写入者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满足单机读写、审计与 Dashboard，无需 PostgreSQL。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上下文</w:t>
            </w:r>
          </w:p>
        </w:tc>
        <w:tc>
          <w:tcPr>
            <w:tcW w:type="dxa" w:w="30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分层长期记忆 + 结构化反思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避免无限聊天历史；保留可验证的观点、证据、失效条件与结果。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数据源</w:t>
            </w:r>
          </w:p>
        </w:tc>
        <w:tc>
          <w:tcPr>
            <w:tcW w:type="dxa" w:w="30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工具化提供，Agent 按需调用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提供市场、衍生品、链上、钱包、宏观和新闻，但不强制使用。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部署</w:t>
            </w:r>
          </w:p>
        </w:tc>
        <w:tc>
          <w:tcPr>
            <w:tcW w:type="dxa" w:w="30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Azure VM + systemd，无 Docker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固定出口 IP、发布路径短、运行环境清晰。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</w:rPr>
        <w:t>1. 背景、目标与范围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1.1 产品定义</w:t>
      </w:r>
    </w:p>
    <w:p>
      <w:pPr>
        <w:spacing w:after="100"/>
      </w:pPr>
      <w:r>
        <w:rPr>
          <w:rFonts w:ascii="Noto Sans CJK SC" w:hAnsi="Noto Sans CJK SC" w:eastAsia="Noto Sans CJK SC"/>
        </w:rPr>
        <w:t>AlphaBound 的本质不是“预测下一根 K 线”，而是一个持续运行的投资研究与执行闭环：观察市场，主动调用数据工具，形成假设，提出交易提案，接受确定性风险审查，执行并记录结果，再通过反思更新长期记忆。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AlphaBound 的学习闭环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观察 → 工具调查 → 假设 → 交易提案 → 风险准入 → 执行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↑                                        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长期记忆 ← 结果归因 ← 交易结算 ← 订单与成交事件 ←────┘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1.2 目标函数</w:t>
      </w:r>
    </w:p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ECFF"/>
            <w:tcBorders>
              <w:top w:val="single" w:sz="10" w:color="7C3AED"/>
              <w:left w:val="single" w:sz="22" w:color="7C3AED"/>
              <w:bottom w:val="single" w:sz="10" w:color="7C3AED"/>
              <w:right w:val="single" w:sz="10" w:color="7C3AED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C3AED"/>
                <w:sz w:val="21"/>
              </w:rPr>
              <w:t>唯一投资目标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20"/>
              </w:rPr>
              <w:t>第一优先级：尽最大工程能力避免账户最大回撤达到或超过 10%。第二优先级：在该约束内最大化扣除交易手续费、滑点和必要运营成本后的长期净值。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目标具有严格优先级，而不是“收益减去回撤惩罚”的单一评分。Risk Kernel 不会因为潜在收益高而放宽边界，Agent 也无权修改风险参数。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1.3 MVP 范围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交易场所：OKX。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执行标的：BTC-USDT 现货；Agent 可以观察衍生品和其他市场数据，但不能在 MVP 中开杠杆或永续仓位。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账户：独立子账户，初始约 100 USDT。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Agent：单一 Trader 角色，配套 Reflection 任务；模型提供商通过适配器接入。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数据：OKX 市场与账户数据为基础，可增量接入链上、钱包、宏观和新闻工具。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运维：单 Azure Linux VM、单 AlphaBound daemon、SQLite 本地文件、浏览器 Dashboard。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1.4 非目标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不做高频做市、跨所套利、毫秒级共址或多账户资金管理。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不承诺本金绝对安全，也不把 10% 回撤描述成可数学保证的止损。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不保存或展示模型隐藏思维过程；只保存结构化依据、证据、失效条件和反思结论。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不在第一版引入 PostgreSQL、Redis、Kafka、Kubernetes、向量数据库或微服务。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不允许 Agent 修改可执行文件、风险配置、系统 Prompt、密钥或部署环境。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</w:rPr>
        <w:t>2. 架构原则与需求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2.1 架构原则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84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Bounded Autonomy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投资方法自由，风险边界不可协商。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Deterministic Core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净值、回撤、订单状态和准入判断由确定性代码完成。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Single Writer State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核心交易状态只有一个所有者，避免并发写造成幽灵仓位。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Event First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关键观察、工具调用、决策、订单、成交、反思和配置版本全部进入事件日志。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Fail Closed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数据过期、状态不一致或无法确认订单时，不增加风险；退出与对账优先。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Small Dependency Surface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运行时尽量只依赖 Zig 标准库、SQLite amalgamation 和系统 CA。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Explainable Audit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每笔交易可以还原当时状态、证据、提案、风控结果和后续表现。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Cheap to Operate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基础设施和模型调用成本不得悄悄超过实验本金，至少必须可见、可统计。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2.2 功能需求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84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FR-01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行情与账户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订阅 OKX 公共与私有 WebSocket；启动和断线后用 REST 快照对账。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FR-02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状态引擎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在内存中维护价格、余额、BTC 数量、未完成订单、净值、高水位和回撤。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FR-03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Agent 决策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基于一致性快照和检索到的长期记忆进行推理，并按需调用工具。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FR-04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交易提案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输出严格 Schema，包含目标仓位、订单策略、证据、置信度和 invalid_if。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FR-05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风险准入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校验快照版本、预估成交成本、压力净值和退出缓冲；决定批准、缩减或拒绝。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FR-06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订单执行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生成幂等 client order id，处理部分成交、撤单、超时和最终对账。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FR-07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长期 Context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保存交易情节、假设、证据、结果、反思和记忆版本，并按相关性检索。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FR-08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可选数据工具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允许 Agent 自主调用市场、衍生品、链上、钱包、宏观和新闻数据。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FR-09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Dashboard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展示 K 线、交易标记、净值、回撤、事件、决策、工具调用、记忆与系统健康。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FR-10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管理控制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提供 pause、resume、reconcile、cancel-all、flatten 和 safe-shutdown。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2.3 非功能需求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08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98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NFR-01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延迟</w:t>
            </w:r>
          </w:p>
        </w:tc>
        <w:tc>
          <w:tcPr>
            <w:tcW w:type="dxa" w:w="69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行情事件进入进程后，关键路径风险计算 p99 目标小于 10 ms；不包含交易所与公网延迟。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NFR-02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可用性</w:t>
            </w:r>
          </w:p>
        </w:tc>
        <w:tc>
          <w:tcPr>
            <w:tcW w:type="dxa" w:w="69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LLM 或外部工具不可用时，风险监控、订单对账和退出能力仍持续工作。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NFR-03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一致性</w:t>
            </w:r>
          </w:p>
        </w:tc>
        <w:tc>
          <w:tcPr>
            <w:tcW w:type="dxa" w:w="69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任何 Agent 提案必须绑定 snapshot_version；状态变化后旧提案自动失效。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NFR-04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恢复</w:t>
            </w:r>
          </w:p>
        </w:tc>
        <w:tc>
          <w:tcPr>
            <w:tcW w:type="dxa" w:w="69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进程重启后先恢复数据库，再通过 OKX 快照与订单历史对账，未完成前不得自主开新仓。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NFR-05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部署与发布</w:t>
            </w:r>
          </w:p>
        </w:tc>
        <w:tc>
          <w:tcPr>
            <w:tcW w:type="dxa" w:w="69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生产无需 Python、Node、Docker 或编译器；核心二进制和 Dashboard 均可原子回滚。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NFR-06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审计与资源</w:t>
            </w:r>
          </w:p>
        </w:tc>
        <w:tc>
          <w:tcPr>
            <w:tcW w:type="dxa" w:w="69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关键事件带版本和关联 ID；单台小型 x86_64 Linux VM 可长期运行并有资源告警。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3. 系统上下文与总体架构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235013"/>
            <wp:docPr id="1" name="Picture 1" descr="图 1  AlphaBound 系统上下文" title="图 1  AlphaBound 系统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5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C6B7A"/>
          <w:sz w:val="17"/>
        </w:rPr>
        <w:t>图 1  AlphaBound 系统上下文</w:t>
      </w:r>
    </w:p>
    <w:p>
      <w:pPr>
        <w:spacing w:after="100"/>
      </w:pPr>
      <w:r>
        <w:rPr>
          <w:rFonts w:ascii="Noto Sans CJK SC" w:hAnsi="Noto Sans CJK SC" w:eastAsia="Noto Sans CJK SC"/>
        </w:rPr>
        <w:t>AlphaBound 只通过适配器与外部世界交互。OKX 提供行情、账户和订单接口；LLM Provider 负责推理与工具调用；外部数据源提供可选观察能力；Operator 通过只读 Dashboard 和受控 CLI 管理系统。密钥不进入 Agent Context。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3.1 双通道运行模型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571894"/>
            <wp:docPr id="2" name="Picture 2" descr="图 2  关键路径与 Agent 路径" title="图 2  关键路径与 Agent 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7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C6B7A"/>
          <w:sz w:val="17"/>
        </w:rPr>
        <w:t>图 2  关键路径与 Agent 路径</w:t>
      </w:r>
    </w:p>
    <w:p>
      <w:pPr>
        <w:spacing w:after="100"/>
      </w:pPr>
      <w:r>
        <w:rPr>
          <w:rFonts w:ascii="Noto Sans CJK SC" w:hAnsi="Noto Sans CJK SC" w:eastAsia="Noto Sans CJK SC"/>
        </w:rPr>
        <w:t>关键路径由 Exchange Gateway、State Engine、Risk Kernel 和 Execution Engine 组成。它不调用 LLM，也不等待外部数据源。Agent 路径可以超时或失败，最多导致本轮不产生新交易，不得阻塞风险计算。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3.2 单写者状态模型</w:t>
      </w:r>
    </w:p>
    <w:p>
      <w:pPr>
        <w:spacing w:after="100"/>
      </w:pPr>
      <w:r>
        <w:rPr>
          <w:rFonts w:ascii="Noto Sans CJK SC" w:hAnsi="Noto Sans CJK SC" w:eastAsia="Noto Sans CJK SC"/>
        </w:rPr>
        <w:t>State Engine 是交易状态的唯一写入者。WebSocket、REST 对账、订单执行和 Agent 提案都转换为消息交给 State Engine 顺序处理。Dashboard 和 Agent 只读取不可变快照。这样比在多个 goroutine 或线程之间共享可变 Portfolio 对象朴素得多，也少了不少“代码看起来并发，账户看起来失踪”的惊喜。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Inbound event / command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State Engine mailbox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    ↓  (single ordered mutation)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PortfolioState v184392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    ├── immutable snapshot → Agent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    ├── risk metrics       → Risk Kernel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    └── event              → Journal Writer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3.3 进程与并发模型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执行单元</w:t>
            </w:r>
          </w:p>
        </w:tc>
        <w:tc>
          <w:tcPr>
            <w:tcW w:type="dxa" w:w="367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0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优先级与约束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I/O runtime</w:t>
            </w:r>
          </w:p>
        </w:tc>
        <w:tc>
          <w:tcPr>
            <w:tcW w:type="dxa" w:w="36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OKX、LLM、工具和 Dashboard 网络 I/O</w:t>
            </w:r>
          </w:p>
        </w:tc>
        <w:tc>
          <w:tcPr>
            <w:tcW w:type="dxa" w:w="41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使用 Zig 0.16 std.Io；所有连接有超时、取消与重连。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Core loop</w:t>
            </w:r>
          </w:p>
        </w:tc>
        <w:tc>
          <w:tcPr>
            <w:tcW w:type="dxa" w:w="36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顺序处理交易状态消息</w:t>
            </w:r>
          </w:p>
        </w:tc>
        <w:tc>
          <w:tcPr>
            <w:tcW w:type="dxa" w:w="41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最高业务优先级；不做磁盘 I/O 和模型调用。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Risk worker</w:t>
            </w:r>
          </w:p>
        </w:tc>
        <w:tc>
          <w:tcPr>
            <w:tcW w:type="dxa" w:w="36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纯计算准入与风险状态转换</w:t>
            </w:r>
          </w:p>
        </w:tc>
        <w:tc>
          <w:tcPr>
            <w:tcW w:type="dxa" w:w="41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使用快照；结果回到 Core loop 应用。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Agent worker</w:t>
            </w:r>
          </w:p>
        </w:tc>
        <w:tc>
          <w:tcPr>
            <w:tcW w:type="dxa" w:w="36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Context、Tool Calling、Decision Proposal</w:t>
            </w:r>
          </w:p>
        </w:tc>
        <w:tc>
          <w:tcPr>
            <w:tcW w:type="dxa" w:w="41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可取消；有调用时限和费用统计。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Journal writer</w:t>
            </w:r>
          </w:p>
        </w:tc>
        <w:tc>
          <w:tcPr>
            <w:tcW w:type="dxa" w:w="36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批量写 SQLite</w:t>
            </w:r>
          </w:p>
        </w:tc>
        <w:tc>
          <w:tcPr>
            <w:tcW w:type="dxa" w:w="410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单写者；关键事件强制提交，普通遥测可批处理。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Web server</w:t>
            </w:r>
          </w:p>
        </w:tc>
        <w:tc>
          <w:tcPr>
            <w:tcW w:type="dxa" w:w="36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API、WebSocket 和静态 Dashboard</w:t>
            </w:r>
          </w:p>
        </w:tc>
        <w:tc>
          <w:tcPr>
            <w:tcW w:type="dxa" w:w="410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只读为主；管理命令需本机或受控通道。</w:t>
            </w:r>
          </w:p>
        </w:tc>
      </w:tr>
    </w:tbl>
    <w:p>
      <w:pPr>
        <w:spacing w:after="0"/>
      </w:pPr>
    </w:p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6E6"/>
            <w:tcBorders>
              <w:top w:val="single" w:sz="10" w:color="D99000"/>
              <w:left w:val="single" w:sz="22" w:color="D99000"/>
              <w:bottom w:val="single" w:sz="10" w:color="D99000"/>
              <w:right w:val="single" w:sz="10" w:color="D9900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9000"/>
                <w:sz w:val="21"/>
              </w:rPr>
              <w:t>Zig 版本策略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20"/>
              </w:rPr>
              <w:t>生产固定 Zig 0.16.0，不跟随 nightly。Zig 0.16 引入新的 I/O Interface，同时官方仍明确提示 0.16.x 存在已知 bug、误编译和回归风险 [R1]。因此生产构建采用 ReleaseSafe，升级必须通过回放、长稳和故障注入测试。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4. 核心模块设计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66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明确不负责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Exchange Gateway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OKX REST/WS 认证、订阅、心跳、重连、限频、时间同步、原始消息解析。</w:t>
            </w:r>
          </w:p>
        </w:tc>
        <w:tc>
          <w:tcPr>
            <w:tcW w:type="dxa" w:w="26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不含投资逻辑；不维护最终账户真相。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State Engine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维护 PortfolioState、OrderState、MarketState、HWM 和系统模式。</w:t>
            </w:r>
          </w:p>
        </w:tc>
        <w:tc>
          <w:tcPr>
            <w:tcW w:type="dxa" w:w="26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唯一可变状态所有者。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Risk Kernel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计算保守净值、压力净值、风险预算与退出缓冲，执行提案准入。</w:t>
            </w:r>
          </w:p>
        </w:tc>
        <w:tc>
          <w:tcPr>
            <w:tcW w:type="dxa" w:w="26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无网络、无 LLM、无数据库查询。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Execution Engine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把目标仓位转换为订单，处理精度、最小下单量、部分成交、撤单和重试。</w:t>
            </w:r>
          </w:p>
        </w:tc>
        <w:tc>
          <w:tcPr>
            <w:tcW w:type="dxa" w:w="26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所有动作可幂等重放。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Agent Runtime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生成 Context、调度工具、调用模型并验证结构化输出。</w:t>
            </w:r>
          </w:p>
        </w:tc>
        <w:tc>
          <w:tcPr>
            <w:tcW w:type="dxa" w:w="26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不能访问 OKX 密钥和直接下单函数。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Tool Registry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注册数据源工具、Schema、时效、成本、可信度与缓存。</w:t>
            </w:r>
          </w:p>
        </w:tc>
        <w:tc>
          <w:tcPr>
            <w:tcW w:type="dxa" w:w="26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工具返回内容一律视为不可信数据。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Memory &amp; Reflection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维护交易情节、假设、证据、结果和反思记忆。</w:t>
            </w:r>
          </w:p>
        </w:tc>
        <w:tc>
          <w:tcPr>
            <w:tcW w:type="dxa" w:w="26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不能修改风险配置和系统代码。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Storage</w:t>
            </w:r>
          </w:p>
        </w:tc>
        <w:tc>
          <w:tcPr>
            <w:tcW w:type="dxa" w:w="49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SQLite 事务、迁移、事件日志、查询投影、备份和保留策略。</w:t>
            </w:r>
          </w:p>
        </w:tc>
        <w:tc>
          <w:tcPr>
            <w:tcW w:type="dxa" w:w="266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单写入者；数据库位于本地磁盘。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Dashboard API</w:t>
            </w:r>
          </w:p>
        </w:tc>
        <w:tc>
          <w:tcPr>
            <w:tcW w:type="dxa" w:w="49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实时状态、历史查询、事件推送和受控管理命令。</w:t>
            </w:r>
          </w:p>
        </w:tc>
        <w:tc>
          <w:tcPr>
            <w:tcW w:type="dxa" w:w="266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默认只绑定 localhost。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4.1 Exchange Gateway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启动时读取 instrument 配置，动态获得 tick size、lot size 和最小交易约束，不把交易所规则硬编码进程序。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行情和私有账户优先使用 WebSocket；REST 用于启动快照、断线恢复、订单查询与最终对账。OKX 官方同时提供 REST 和 WebSocket API [R2]。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每条连接记录 last_message_at、last_sequence、reconnect_count 和 clock_skew。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发现序列缺口、状态过期或签名错误时，将系统切换为 DEGRADED 并触发 reconcile。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交易请求使用唯一 client_order_id；超时后先查询，不盲目重发。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4.2 State Engine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核心状态对象（概念 Schema）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PortfolioState 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version: u64,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as_of: Timestamp,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cash_usdt: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btc_total: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btc_available: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open_orders: []OrderState,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conservative_equity: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high_watermark: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drawdown: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risk_mode: NORMAL | EXIT_ONLY | FLATTENING | HALTED,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data_freshness: FreshnessState,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货币、数量和价格使用定点 Decimal 或整数最小单位，不用二进制 float 直接结算。指标与模型特征可以使用浮点数，但订单数量、费用和净值最终计算必须回到确定精度。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4.3 Agent Runtime 与交易提案</w:t>
      </w:r>
    </w:p>
    <w:p>
      <w:pPr>
        <w:spacing w:after="100"/>
      </w:pPr>
      <w:r>
        <w:rPr>
          <w:rFonts w:ascii="Noto Sans CJK SC" w:hAnsi="Noto Sans CJK SC" w:eastAsia="Noto Sans CJK SC"/>
        </w:rPr>
        <w:t>Agent 接收的是稳定的能力边界，而不是固定策略：当前账户状态、近期重要事件、检索到的长期记忆、可用工具列表和不可更改的风险规则。它可以 HOLD，也可以自主选择调用哪些工具。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Decision Proposal 示例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"decision_id": "dec_01J...",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"snapshot_version": 184392,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"action": "REBALANCE",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"target": { "type": "portfolio_weight", "btc": 0.62 },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"order_policy": 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"type": "LIMIT_OR_MARKET",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"urgency": 0.40,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"max_wait_ms": 120000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"confidence": 0.71,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"thesis": ["4h trend remains positive", "exchange inflow is neutral"],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"evidence": [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{"tool": "okx.market", "as_of": "2026-08-09T08:30:00Z"}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"invalid_if": ["4h structure breaks", "wallet inflow spikes"],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"review_after": "PT4H"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Risk Kernel 可以把提案缩减为更低目标仓位，也可以拒绝。任何提案在 snapshot_version 不匹配、工具结果过期或 JSON Schema 校验失败时作废。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4.4 Tool Registry 与数据源</w:t>
      </w:r>
    </w:p>
    <w:p>
      <w:pPr>
        <w:spacing w:after="100"/>
      </w:pPr>
      <w:r>
        <w:rPr>
          <w:rFonts w:ascii="Noto Sans CJK SC" w:hAnsi="Noto Sans CJK SC" w:eastAsia="Noto Sans CJK SC"/>
        </w:rPr>
        <w:t>工具只扩展观察能力，不规定使用顺序。Agent 可以完全忽略某个数据源，但每次调用和结果都要进入事件日志，以便后续统计“哪些数据真的改善了决策”。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8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工具域</w:t>
            </w:r>
          </w:p>
        </w:tc>
        <w:tc>
          <w:tcPr>
            <w:tcW w:type="dxa" w:w="453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08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51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典型时效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market.*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K 线、成交、订单簿、波动率、流动性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OKX</w:t>
            </w:r>
          </w:p>
        </w:tc>
        <w:tc>
          <w:tcPr>
            <w:tcW w:type="dxa" w:w="15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实时到分钟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derivatives.*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资金费率、持仓量、基差、爆仓相关数据</w:t>
            </w:r>
          </w:p>
        </w:tc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OKX / 可选提供商</w:t>
            </w:r>
          </w:p>
        </w:tc>
        <w:tc>
          <w:tcPr>
            <w:tcW w:type="dxa" w:w="151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分钟级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onchain.*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活跃度、交易所流入流出、估值与网络指标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待选</w:t>
            </w:r>
          </w:p>
        </w:tc>
        <w:tc>
          <w:tcPr>
            <w:tcW w:type="dxa" w:w="15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小时到日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wallet.*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大额转账、实体钱包、交易所和机构地址活动</w:t>
            </w:r>
          </w:p>
        </w:tc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待选</w:t>
            </w:r>
          </w:p>
        </w:tc>
        <w:tc>
          <w:tcPr>
            <w:tcW w:type="dxa" w:w="151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分钟到小时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macro.*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利率、美元、流动性和宏观事件日历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待选</w:t>
            </w:r>
          </w:p>
        </w:tc>
        <w:tc>
          <w:tcPr>
            <w:tcW w:type="dxa" w:w="15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小时到日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news.*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新闻、公告和突发事件检索</w:t>
            </w:r>
          </w:p>
        </w:tc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待选</w:t>
            </w:r>
          </w:p>
        </w:tc>
        <w:tc>
          <w:tcPr>
            <w:tcW w:type="dxa" w:w="151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分钟级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统一工具返回对象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ToolResult 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status: OK | UNAVAILABLE | STALE | ERROR,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source: "provider-name",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as_of: Timestamp,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confidence: ?f32,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latency_ms: u32,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cost_usd: Decimal,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data: json.Value,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raw_ref: ?[]const u8,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1F1"/>
            <w:tcBorders>
              <w:top w:val="single" w:sz="10" w:color="D64545"/>
              <w:left w:val="single" w:sz="22" w:color="D64545"/>
              <w:bottom w:val="single" w:sz="10" w:color="D64545"/>
              <w:right w:val="single" w:sz="10" w:color="D64545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64545"/>
                <w:sz w:val="21"/>
              </w:rPr>
              <w:t>提示注入边界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20"/>
              </w:rPr>
              <w:t>新闻正文、钱包标签、网页内容和第三方描述都是不可信数据。工具适配器必须把它们放在 data 字段中，不能把外部文字拼接成系统指令，也不能暴露密钥、文件系统或任意网络访问。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4.5 长期 Context 与内省</w:t>
      </w:r>
    </w:p>
    <w:p>
      <w:pPr>
        <w:spacing w:after="100"/>
      </w:pPr>
      <w:r>
        <w:rPr>
          <w:rFonts w:ascii="Noto Sans CJK SC" w:hAnsi="Noto Sans CJK SC" w:eastAsia="Noto Sans CJK SC"/>
        </w:rPr>
        <w:t>长期 Context 不是把所有历史聊天不断追加。系统将记忆拆成五层，并在每轮决策前按相关性、时效、市场环境和证据强度检索。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47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6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检索方式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Current State</w:t>
            </w:r>
          </w:p>
        </w:tc>
        <w:tc>
          <w:tcPr>
            <w:tcW w:type="dxa" w:w="54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当前净值、仓位、HWM、回撤、订单和数据新鲜度</w:t>
            </w:r>
          </w:p>
        </w:tc>
        <w:tc>
          <w:tcPr>
            <w:tcW w:type="dxa" w:w="216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每轮必带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Working Memory</w:t>
            </w:r>
          </w:p>
        </w:tc>
        <w:tc>
          <w:tcPr>
            <w:tcW w:type="dxa" w:w="54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最近重要事件、开放订单、近期交易情节</w:t>
            </w:r>
          </w:p>
        </w:tc>
        <w:tc>
          <w:tcPr>
            <w:tcW w:type="dxa" w:w="216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时间窗口 + 重要度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Episodic Memory</w:t>
            </w:r>
          </w:p>
        </w:tc>
        <w:tc>
          <w:tcPr>
            <w:tcW w:type="dxa" w:w="54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一段完整交易从假设到结果的摘要</w:t>
            </w:r>
          </w:p>
        </w:tc>
        <w:tc>
          <w:tcPr>
            <w:tcW w:type="dxa" w:w="216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相似市场环境与标的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Strategy Memory</w:t>
            </w:r>
          </w:p>
        </w:tc>
        <w:tc>
          <w:tcPr>
            <w:tcW w:type="dxa" w:w="54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有效、失效或待验证的假设及其证据</w:t>
            </w:r>
          </w:p>
        </w:tc>
        <w:tc>
          <w:tcPr>
            <w:tcW w:type="dxa" w:w="216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相关性 + 证据计数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Reflection Memory</w:t>
            </w:r>
          </w:p>
        </w:tc>
        <w:tc>
          <w:tcPr>
            <w:tcW w:type="dxa" w:w="54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重复错误、归因偏差、工具价值与改进建议</w:t>
            </w:r>
          </w:p>
        </w:tc>
        <w:tc>
          <w:tcPr>
            <w:tcW w:type="dxa" w:w="216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近期 + 高影响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系统不保存隐藏 chain-of-thought。可审计内容包括 thesis、evidence、confidence、invalid_if、替代解释、风控结果和实际 outcome。Reflection 只生成结构化 memory operations，例如新增假设、降低置信度、标记失效或合并重复记忆。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Reflection 输出示例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Reflection 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episode_id: "ep_...",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expected_outcome: "price rises within 24h",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actual_outcome: { "return_4h": -0.8, "return_24h": -2.1 },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error_type: ["regime_mismatch", "overweighted_news"],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lessons: ["breakout signal degraded during high ATR"],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memory_ops: [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{ "op": "UPDATE", "memory_id": "H17", "confidence_delta": -0.15 },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{ "op": "CREATE", "kind": "hypothesis", "status": "unverified" }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4.6 Dashboard</w:t>
      </w:r>
    </w:p>
    <w:p>
      <w:pPr>
        <w:spacing w:after="100"/>
      </w:pPr>
      <w:r>
        <w:rPr>
          <w:rFonts w:ascii="Noto Sans CJK SC" w:hAnsi="Noto Sans CJK SC" w:eastAsia="Noto Sans CJK SC"/>
        </w:rPr>
        <w:t>Dashboard 采用 TypeScript + Vite + Lightweight Charts 5.2.x，生产 VM 不需要 Node 运行时。Lightweight Charts 支持 K 线与 series markers，适合直接标出 BUY、SELL、RISK、REFLECTION 等事件 [R6]。页面必须保留 TradingView 要求的 attribution。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视图</w:t>
            </w:r>
          </w:p>
        </w:tc>
        <w:tc>
          <w:tcPr>
            <w:tcW w:type="dxa" w:w="777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Overview</w:t>
            </w:r>
          </w:p>
        </w:tc>
        <w:tc>
          <w:tcPr>
            <w:tcW w:type="dxa" w:w="777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净值、PnL、HWM、当前 DD、风险模式、BTC/现金占比、连接健康。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Market</w:t>
            </w:r>
          </w:p>
        </w:tc>
        <w:tc>
          <w:tcPr>
            <w:tcW w:type="dxa" w:w="777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K 线、成交量、买卖标记、决策标记、风险触发与价格区间。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Trade Detail</w:t>
            </w:r>
          </w:p>
        </w:tc>
        <w:tc>
          <w:tcPr>
            <w:tcW w:type="dxa" w:w="777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某次提案的快照、工具调用、证据、风控结果、订单、成交和后续表现。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Events</w:t>
            </w:r>
          </w:p>
        </w:tc>
        <w:tc>
          <w:tcPr>
            <w:tcW w:type="dxa" w:w="777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可过滤时间线：行情异常、AI 决策、工具、订单、反思、配置和故障。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Memory</w:t>
            </w:r>
          </w:p>
        </w:tc>
        <w:tc>
          <w:tcPr>
            <w:tcW w:type="dxa" w:w="777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活跃假设、失效假设、证据次数、最近反思和版本变化。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System</w:t>
            </w:r>
          </w:p>
        </w:tc>
        <w:tc>
          <w:tcPr>
            <w:tcW w:type="dxa" w:w="777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WebSocket 新鲜度、重连、延迟、数据库、磁盘、模型成本和发布版本。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</w:rPr>
        <w:t>5. 风险内核与交易流程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5.1 最大回撤定义</w:t>
      </w:r>
    </w:p>
    <w:p>
      <w:pPr>
        <w:spacing w:after="100"/>
      </w:pPr>
      <w:r>
        <w:rPr>
          <w:rFonts w:ascii="Noto Sans CJK SC" w:hAnsi="Noto Sans CJK SC" w:eastAsia="Noto Sans CJK SC"/>
        </w:rPr>
        <w:t>净值使用“可清算的保守净值”，而不是简单的余额加最新成交价。对 BTC 多头仓位，估值价格应接近当前可执行买一价，并扣除预计退出手续费、滑点、未完成订单风险和执行缓冲。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保守净值、高水位、回撤与剩余风险预算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E_t = C_t + Q_t × P_liq,t - Fee_exit,t - Slippage_exit,t - PendingRisk_t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H_t = max(H_(t-1), E_t)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DD_t = max(0, (H_t - E_t) / H_t)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RiskBudget_t = H_t × 10% - (H_t - E_t)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例如账户从 100 USDT 上涨到 120 USDT，高水位变为 120；随后回落到 108 USDT 时已经达到 10% 回撤。边界随盈利上移，不会因为仍高于初始本金就假装没有亏损。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5.2 风险准入</w:t>
      </w:r>
    </w:p>
    <w:p>
      <w:pPr>
        <w:spacing w:after="100"/>
      </w:pPr>
      <w:r>
        <w:rPr>
          <w:rFonts w:ascii="Noto Sans CJK SC" w:hAnsi="Noto Sans CJK SC" w:eastAsia="Noto Sans CJK SC"/>
        </w:rPr>
        <w:t>每个提案都先转为“目标组合”，再由 Execution Planner 计算订单。Risk Kernel 在压力情景下检查交易后的净值，不直接相信 Agent 提供的风险判断。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Approve only if: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proposal.snapshot_version == current.version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AND account_state == reconciled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AND market/private data are fresh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AND no unresolved order ambiguity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AND E_stress(after proposed trade)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    &gt;= H_t × (1 - 10%) + ExitReserve_t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ExitReserve 根据当前手续费、订单簿深度、短周期波动、网络/交易所延迟和未成交风险动态计算。它是实现 10% 边界所需的刹车距离，不是新的投资策略。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5.3 风险状态机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352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NORMAL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状态一致、数据新鲜、剩余风险预算充足</w:t>
            </w:r>
          </w:p>
        </w:tc>
        <w:tc>
          <w:tcPr>
            <w:tcW w:type="dxa" w:w="35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允许评估 Agent 的增减仓提案。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EXIT_ONLY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退出缓冲不足、账户/行情过期或状态不确定</w:t>
            </w:r>
          </w:p>
        </w:tc>
        <w:tc>
          <w:tcPr>
            <w:tcW w:type="dxa" w:w="35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拒绝增加风险；允许撤单、减仓和清仓。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FLATTENING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达到动态退出触发线或人工 flatten</w:t>
            </w:r>
          </w:p>
        </w:tc>
        <w:tc>
          <w:tcPr>
            <w:tcW w:type="dxa" w:w="35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撤销未完成订单并尽快降低 BTC 至零。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HALTED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边界突破、对账失败、数据库/磁盘严重故障</w:t>
            </w:r>
          </w:p>
        </w:tc>
        <w:tc>
          <w:tcPr>
            <w:tcW w:type="dxa" w:w="35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禁止新交易，保留监控与人工处置。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5.4 一次完整决策流程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79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6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27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1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Trigger</w:t>
            </w:r>
          </w:p>
        </w:tc>
        <w:tc>
          <w:tcPr>
            <w:tcW w:type="dxa" w:w="72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定时、行情异常、持仓 invalid_if 命中或人工触发。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2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Snapshot</w:t>
            </w:r>
          </w:p>
        </w:tc>
        <w:tc>
          <w:tcPr>
            <w:tcW w:type="dxa" w:w="72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State Engine 生成不可变快照和 snapshot_version。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3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Context</w:t>
            </w:r>
          </w:p>
        </w:tc>
        <w:tc>
          <w:tcPr>
            <w:tcW w:type="dxa" w:w="72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检索相关事件、交易情节、策略记忆和反思。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4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Investigate</w:t>
            </w:r>
          </w:p>
        </w:tc>
        <w:tc>
          <w:tcPr>
            <w:tcW w:type="dxa" w:w="72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Agent 自主选择并调用工具；每次调用记录来源、时效、成本。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5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Propose</w:t>
            </w:r>
          </w:p>
        </w:tc>
        <w:tc>
          <w:tcPr>
            <w:tcW w:type="dxa" w:w="72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模型返回 Decision Proposal；Schema 校验和业务校验。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6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Admit</w:t>
            </w:r>
          </w:p>
        </w:tc>
        <w:tc>
          <w:tcPr>
            <w:tcW w:type="dxa" w:w="72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Risk Kernel 校验状态版本、数据新鲜度、压力净值与退出缓冲。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7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Execute</w:t>
            </w:r>
          </w:p>
        </w:tc>
        <w:tc>
          <w:tcPr>
            <w:tcW w:type="dxa" w:w="72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Execution Engine 生成幂等订单并等待成交或撤销。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8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Reconcile</w:t>
            </w:r>
          </w:p>
        </w:tc>
        <w:tc>
          <w:tcPr>
            <w:tcW w:type="dxa" w:w="72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通过私有 WS 和 REST 查询确认最终账户与订单状态。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9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Evaluate</w:t>
            </w:r>
          </w:p>
        </w:tc>
        <w:tc>
          <w:tcPr>
            <w:tcW w:type="dxa" w:w="72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在多个时间窗口记录结果，不只用是否赚钱判断观点质量。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10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Reflect</w:t>
            </w:r>
          </w:p>
        </w:tc>
        <w:tc>
          <w:tcPr>
            <w:tcW w:type="dxa" w:w="72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生成结构化反思和 memory_ops，进入下一轮检索。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5.5 订单幂等与部分成交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client_order_id 由 decision_id、目标版本和序号生成，重试不得产生不同逻辑订单。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请求超时视为 UNKNOWN，不视为失败；先查询订单和成交，再决定是否补单。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部分成交后重新计算目标差额与风险，不盲目提交原数量。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每个订单状态变化都必须可从事件日志重建：PLANNED、SUBMITTED、ACKNOWLEDGED、PARTIAL、FILLED、CANCELED、REJECTED、UNKNOWN。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进入 FLATTENING 时先撤销可能增加风险的未完成订单，再提交退出订单并持续对账到 BTC 可用余额接近零。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</w:rPr>
        <w:t>6. 数据设计与 API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6.1 SQLite 使用方式</w:t>
      </w:r>
    </w:p>
    <w:p>
      <w:pPr>
        <w:spacing w:after="100"/>
      </w:pPr>
      <w:r>
        <w:rPr>
          <w:rFonts w:ascii="Noto Sans CJK SC" w:hAnsi="Noto Sans CJK SC" w:eastAsia="Noto Sans CJK SC"/>
        </w:rPr>
        <w:t>SQLite 数据库位于 Azure VM 本地托管磁盘，启用 WAL。WAL 允许读写并行，但只有一个 writer；并且依赖同机共享内存，不应放在 Azure Files、NFS 等网络文件系统上 [R4]。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5C6B7A"/>
          <w:sz w:val="18"/>
        </w:rPr>
        <w:t>MVP 初始化建议（最终值通过故障与性能测试确认）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PRAGMA journal_mode = WAL;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PRAGMA synchronous = NORMAL;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PRAGMA busy_timeout = 5000;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PRAGMA foreign_keys = ON;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Journal Writer 是唯一数据库写入者。Core loop 只把事件放入有界队列，不等待普通遥测落盘；订单提交、成交、风险状态变化和配置变更属于关键事件，必须在可接受时限内提交。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6.2 逻辑数据模型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72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208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3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136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events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追加式审计日志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seq, ts, type, source, severity, correlation_id, payload_json, content_hash</w:t>
            </w:r>
          </w:p>
        </w:tc>
        <w:tc>
          <w:tcPr>
            <w:tcW w:type="dxa" w:w="13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永久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orders</w:t>
            </w:r>
          </w:p>
        </w:tc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订单当前投影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client_order_id, exchange_order_id, decision_id, side, qty, price, status</w:t>
            </w:r>
          </w:p>
        </w:tc>
        <w:tc>
          <w:tcPr>
            <w:tcW w:type="dxa" w:w="13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永久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fills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成交明细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fill_id, order_id, price, qty, fee, ts</w:t>
            </w:r>
          </w:p>
        </w:tc>
        <w:tc>
          <w:tcPr>
            <w:tcW w:type="dxa" w:w="13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永久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equity_samples</w:t>
            </w:r>
          </w:p>
        </w:tc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净值与回撤曲线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ts, equity, hwm, drawdown, cash, btc_value</w:t>
            </w:r>
          </w:p>
        </w:tc>
        <w:tc>
          <w:tcPr>
            <w:tcW w:type="dxa" w:w="13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1 秒 7 天；1 分钟永久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agent_runs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模型调用与提案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run_id, snapshot_version, model, prompt_hash, input/output digest, status</w:t>
            </w:r>
          </w:p>
        </w:tc>
        <w:tc>
          <w:tcPr>
            <w:tcW w:type="dxa" w:w="13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永久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tool_calls</w:t>
            </w:r>
          </w:p>
        </w:tc>
        <w:tc>
          <w:tcPr>
            <w:tcW w:type="dxa" w:w="208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工具调用审计</w:t>
            </w:r>
          </w:p>
        </w:tc>
        <w:tc>
          <w:tcPr>
            <w:tcW w:type="dxa" w:w="45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run_id, tool, source, as_of, latency_ms, cost, result_digest</w:t>
            </w:r>
          </w:p>
        </w:tc>
        <w:tc>
          <w:tcPr>
            <w:tcW w:type="dxa" w:w="136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原始 30 天；摘要永久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memories</w:t>
            </w:r>
          </w:p>
        </w:tc>
        <w:tc>
          <w:tcPr>
            <w:tcW w:type="dxa" w:w="208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长期记忆版本</w:t>
            </w:r>
          </w:p>
        </w:tc>
        <w:tc>
          <w:tcPr>
            <w:tcW w:type="dxa" w:w="45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memory_id, kind, status, confidence, evidence_count, content_json, version</w:t>
            </w:r>
          </w:p>
        </w:tc>
        <w:tc>
          <w:tcPr>
            <w:tcW w:type="dxa" w:w="136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永久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配置与 Prompt 的版本、hash 和生效时间作为 CONFIG_APPLIED 事件保存，并在 agent_runs 中引用。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6.3 事件信封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"seq": 92841,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"event_id": "evt_01J...",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"ts": "2026-08-09T08:31:04.482Z",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"type": "RISK_DECISION",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"source": "risk-kernel",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"severity": "INFO",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"correlation_id": "dec_01J...",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"state_version": 184395,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"software_version": "0.1.0+git.ab12cd3",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"config_hash": "sha256:...",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"payload": {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"decision": "APPROVE_REDUCED",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"requested_btc_weight": 0.62,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"approved_btc_weight": 0.47,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"stress_drawdown": 0.087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payload_json 保持灵活，但 type、correlation_id、state_version、软件版本和配置摘要必须是顶层字段，避免 Dashboard 每次为了过滤都在 JSON 里徒手挖矿。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6.4 HTTP 与 WebSocket API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8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633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/api/v1/state</w:t>
            </w:r>
          </w:p>
        </w:tc>
        <w:tc>
          <w:tcPr>
            <w:tcW w:type="dxa" w:w="63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当前账户、风险、连接和版本状态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/api/v1/candles</w:t>
            </w:r>
          </w:p>
        </w:tc>
        <w:tc>
          <w:tcPr>
            <w:tcW w:type="dxa" w:w="63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指定周期 K 线与缓存状态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/api/v1/equity</w:t>
            </w:r>
          </w:p>
        </w:tc>
        <w:tc>
          <w:tcPr>
            <w:tcW w:type="dxa" w:w="63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净值、HWM 和回撤序列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/api/v1/events</w:t>
            </w:r>
          </w:p>
        </w:tc>
        <w:tc>
          <w:tcPr>
            <w:tcW w:type="dxa" w:w="63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按时间、类型、关联 ID 和严重级过滤事件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/api/v1/trades/{id}</w:t>
            </w:r>
          </w:p>
        </w:tc>
        <w:tc>
          <w:tcPr>
            <w:tcW w:type="dxa" w:w="63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交易情节详情：提案、风控、订单、成交和结果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/api/v1/agent/runs</w:t>
            </w:r>
          </w:p>
        </w:tc>
        <w:tc>
          <w:tcPr>
            <w:tcW w:type="dxa" w:w="63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Agent 运行、工具调用、成本和状态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/api/v1/memories</w:t>
            </w:r>
          </w:p>
        </w:tc>
        <w:tc>
          <w:tcPr>
            <w:tcW w:type="dxa" w:w="63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假设、反思和记忆版本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/health/live</w:t>
            </w:r>
          </w:p>
        </w:tc>
        <w:tc>
          <w:tcPr>
            <w:tcW w:type="dxa" w:w="63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进程存活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GET /health/ready</w:t>
            </w:r>
          </w:p>
        </w:tc>
        <w:tc>
          <w:tcPr>
            <w:tcW w:type="dxa" w:w="633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是否完成对账并具备安全交易条件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WS /ws/v1/events</w:t>
            </w:r>
          </w:p>
        </w:tc>
        <w:tc>
          <w:tcPr>
            <w:tcW w:type="dxa" w:w="633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增量推送状态与事件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MVP Dashboard 默认只绑定 127.0.0.1，通过 SSH tunnel 访问。管理命令优先走本机 CLI 或 Unix socket，而不是把“清仓”按钮暴露给互联网来测试人类的密码习惯。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7. 可靠性、安全与故障处理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7.1 启动与恢复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92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BOOTING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读取配置、验证密钥存在、打开数据库、执行迁移、加载上次 HWM 和未完成订单。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CONNECTING</w:t>
            </w:r>
          </w:p>
        </w:tc>
        <w:tc>
          <w:tcPr>
            <w:tcW w:type="dxa" w:w="79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建立 OKX 公共与私有连接，校验时间偏差和 instrument 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RECONCILING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REST 拉取余额、订单、成交，与本地投影比较并生成修正事件。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READY</w:t>
            </w:r>
          </w:p>
        </w:tc>
        <w:tc>
          <w:tcPr>
            <w:tcW w:type="dxa" w:w="79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只有状态一致、数据新鲜、无未知订单后才允许 Agent 产生增仓提案。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7.2 故障降级矩阵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1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468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自动动作</w:t>
            </w:r>
          </w:p>
        </w:tc>
        <w:tc>
          <w:tcPr>
            <w:tcW w:type="dxa" w:w="302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安全原则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LLM 超时/报错</w:t>
            </w:r>
          </w:p>
        </w:tc>
        <w:tc>
          <w:tcPr>
            <w:tcW w:type="dxa" w:w="46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本轮 HOLD，不产生订单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风险与对账继续运行。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外部工具不可用</w:t>
            </w:r>
          </w:p>
        </w:tc>
        <w:tc>
          <w:tcPr>
            <w:tcW w:type="dxa" w:w="46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返回 UNAVAILABLE，Agent 可继续或放弃本轮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不得把缺失数据编造成零值。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公共行情过期</w:t>
            </w:r>
          </w:p>
        </w:tc>
        <w:tc>
          <w:tcPr>
            <w:tcW w:type="dxa" w:w="46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进入 EXIT_ONLY，尝试重连并用 REST 校验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不增加风险。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私有账户 WS 断开</w:t>
            </w:r>
          </w:p>
        </w:tc>
        <w:tc>
          <w:tcPr>
            <w:tcW w:type="dxa" w:w="46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进入 EXIT_ONLY，REST 对账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未知期间不自主开仓。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下单超时</w:t>
            </w:r>
          </w:p>
        </w:tc>
        <w:tc>
          <w:tcPr>
            <w:tcW w:type="dxa" w:w="46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订单标记 UNKNOWN，查询后处理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禁止直接重复下单。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SQLite busy</w:t>
            </w:r>
          </w:p>
        </w:tc>
        <w:tc>
          <w:tcPr>
            <w:tcW w:type="dxa" w:w="46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短暂重试并降采样普通遥测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关键交易事件优先。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磁盘接近满</w:t>
            </w:r>
          </w:p>
        </w:tc>
        <w:tc>
          <w:tcPr>
            <w:tcW w:type="dxa" w:w="46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停止新 Agent 交易，清理可重建缓存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严重时进入 HALTED。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数据库损坏</w:t>
            </w:r>
          </w:p>
        </w:tc>
        <w:tc>
          <w:tcPr>
            <w:tcW w:type="dxa" w:w="46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只保留退出能力与应急文本日志，随后停机恢复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不得静默新建空库继续交易。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回撤边界触发</w:t>
            </w:r>
          </w:p>
        </w:tc>
        <w:tc>
          <w:tcPr>
            <w:tcW w:type="dxa" w:w="46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FLATTENING → HALTED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记录实际穿透和成交成本。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进程崩溃</w:t>
            </w:r>
          </w:p>
        </w:tc>
        <w:tc>
          <w:tcPr>
            <w:tcW w:type="dxa" w:w="46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systemd 重启；重新对账后 READY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重启前状态不被假定正确。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7.3 密钥与账户安全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使用 OKX 独立子账户，只存放实验资金。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API Key 仅授予 Read + Trade，不授予 Withdraw。OKX 官方将 API 权限分为 Read、Trade、Withdraw，并建议绑定 IP [R2]。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将 Azure 固定出口 IP 加入 OKX 白名单；密钥文件由 root 管理，权限 0600，服务进程仅能读取。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LLM Context、日志、错误栈和 Dashboard 响应中禁止出现 secret、passphrase 和完整签名材料。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服务使用专用 Linux 用户运行，并启用 systemd 的 NoNewPrivileges、PrivateTmp、ProtectSystem 和受限写目录。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所有外部 HTTP 响应设置大小上限、解压上限、超时和 JSON 深度限制。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7.4 Agent 安全边界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824"/>
            <w:vAlign w:val="center"/>
            <w:shd w:fill="7C3A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7C3AED"/>
              <w:left w:val="single" w:sz="8" w:color="FFFFFF"/>
              <w:bottom w:val="single" w:sz="8" w:color="7C3AED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4896"/>
            <w:vAlign w:val="center"/>
            <w:shd w:fill="7C3A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7C3AED"/>
              <w:left w:val="single" w:sz="8" w:color="FFFFFF"/>
              <w:bottom w:val="single" w:sz="8" w:color="7C3AED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读取系统提供的状态快照和长期记忆</w:t>
            </w:r>
          </w:p>
        </w:tc>
        <w:tc>
          <w:tcPr>
            <w:tcW w:type="dxa" w:w="48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读取环境变量、密钥文件、数据库文件或任意主机文件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调用注册且有 Schema 的数据工具</w:t>
            </w:r>
          </w:p>
        </w:tc>
        <w:tc>
          <w:tcPr>
            <w:tcW w:type="dxa" w:w="48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执行 shell、生成任意 URL 请求或安装依赖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提出目标仓位和订单策略</w:t>
            </w:r>
          </w:p>
        </w:tc>
        <w:tc>
          <w:tcPr>
            <w:tcW w:type="dxa" w:w="48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直接获得 OKX client、绕过 Risk Kernel 或伪造成交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建议 memory_ops</w:t>
            </w:r>
          </w:p>
        </w:tc>
        <w:tc>
          <w:tcPr>
            <w:tcW w:type="dxa" w:w="48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修改最大回撤、系统 Prompt、二进制或部署配置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解释不确定性和 invalid_if</w:t>
            </w:r>
          </w:p>
        </w:tc>
        <w:tc>
          <w:tcPr>
            <w:tcW w:type="dxa" w:w="48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把第三方数据中的指令当作系统命令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7.5 备份与数据恢复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每小时使用 SQLite Backup API 创建一致性快照，保留最近 24 份；每日保留 30 份。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备份写入同机独立目录，随后可选同步到 Azure Blob；同步失败不得影响交易关键路径。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每周执行 restore drill：从备份启动只读实例，校验 schema、事件序列、HWM 和订单投影。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配置、Prompt 和可执行文件由 Git 与发布制品恢复；密钥不进入备份。</w:t>
      </w:r>
    </w:p>
    <w:p>
      <w:pPr>
        <w:pStyle w:val="Heading1"/>
        <w:keepNext/>
        <w:pageBreakBefore/>
      </w:pPr>
      <w:r>
        <w:rPr>
          <w:rFonts w:ascii="Noto Sans CJK SC" w:hAnsi="Noto Sans CJK SC" w:eastAsia="Noto Sans CJK SC"/>
          <w:b/>
        </w:rPr>
        <w:t>8. 部署、发布与运维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1584262"/>
            <wp:docPr id="3" name="Picture 3" descr="图 3  Azure 单机部署与发布路径" title="图 3  Azure 单机部署与发布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4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C6B7A"/>
          <w:sz w:val="17"/>
        </w:rPr>
        <w:t>图 3  Azure 单机部署与发布路径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8.1 技术栈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95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511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Core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Zig 0.16.0</w:t>
            </w:r>
          </w:p>
        </w:tc>
        <w:tc>
          <w:tcPr>
            <w:tcW w:type="dxa" w:w="51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固定 toolchain；ReleaseSafe；x86_64 Linux。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Concurrency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Zig std.Io</w:t>
            </w:r>
          </w:p>
        </w:tc>
        <w:tc>
          <w:tcPr>
            <w:tcW w:type="dxa" w:w="511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关键路径与慢路径分离；所有 I/O 有超时和取消。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Database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SQLite amalgamation</w:t>
            </w:r>
          </w:p>
        </w:tc>
        <w:tc>
          <w:tcPr>
            <w:tcW w:type="dxa" w:w="51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vendor sqlite3.c/h；WAL；单 writer。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Dashboard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TypeScript + Vite</w:t>
            </w:r>
          </w:p>
        </w:tc>
        <w:tc>
          <w:tcPr>
            <w:tcW w:type="dxa" w:w="511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无 React；构建后仅静态文件。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Charts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Lightweight Charts 5.2.x</w:t>
            </w:r>
          </w:p>
        </w:tc>
        <w:tc>
          <w:tcPr>
            <w:tcW w:type="dxa" w:w="51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K 线、净值和事件 markers；保留 attribution [R6]。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Runtime</w:t>
            </w:r>
          </w:p>
        </w:tc>
        <w:tc>
          <w:tcPr>
            <w:tcW w:type="dxa" w:w="295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Azure Linux VM + systemd</w:t>
            </w:r>
          </w:p>
        </w:tc>
        <w:tc>
          <w:tcPr>
            <w:tcW w:type="dxa" w:w="511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无 Docker、无 Node/Python runtime。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CI/CD</w:t>
            </w:r>
          </w:p>
        </w:tc>
        <w:tc>
          <w:tcPr>
            <w:tcW w:type="dxa" w:w="295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GitHub Actions</w:t>
            </w:r>
          </w:p>
        </w:tc>
        <w:tc>
          <w:tcPr>
            <w:tcW w:type="dxa" w:w="511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测试、构建、校验、上传、健康检查、回滚。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8.2 Azure 网络</w:t>
      </w:r>
    </w:p>
    <w:p>
      <w:pPr>
        <w:spacing w:after="100"/>
      </w:pPr>
      <w:r>
        <w:rPr>
          <w:rFonts w:ascii="Noto Sans CJK SC" w:hAnsi="Noto Sans CJK SC" w:eastAsia="Noto Sans CJK SC"/>
        </w:rPr>
        <w:t>MVP 使用 Azure Global 的单台 Linux VM 和显式固定出口 IP。Azure 的默认 outbound IP 不适合作为生产依赖，而且从 2026-03-31 起新虚拟网络默认使用 private subnet，需要显式配置出站方式 [R5]。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低成本方案：VM NIC 关联 Standard 静态 Public IP，NSG 仅允许管理员源 IP 的 SSH。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扩展方案：VM 置于 private subnet，通过 NAT Gateway 提供固定出站 IP；Dashboard 通过 VPN/Bastion/SSH tunnel。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实际 Azure Region 通过到 OKX REST、公共 WS、私有 WS 和 LLM 端点的延迟与稳定性测试选择，不凭地图猜。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8.3 文件布局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/opt/alphabound/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releases/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0.1.0/alphabound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0.1.1/alphabound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current -&gt; releases/0.1.1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ui/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releases/0.1.1/*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current -&gt; releases/0.1.1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/etc/alphabound/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alphabound.toml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prompts/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secrets.env          # 0600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/var/lib/alphabound/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trading.db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backups/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emergency.log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8.4 发布策略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79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892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1</w:t>
            </w:r>
          </w:p>
        </w:tc>
        <w:tc>
          <w:tcPr>
            <w:tcW w:type="dxa" w:w="89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CI 固定下载 Zig 0.16.0 并校验 SHA256。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2</w:t>
            </w:r>
          </w:p>
        </w:tc>
        <w:tc>
          <w:tcPr>
            <w:tcW w:type="dxa" w:w="89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运行 unit、property、replay、integration 和 dashboard build。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3</w:t>
            </w:r>
          </w:p>
        </w:tc>
        <w:tc>
          <w:tcPr>
            <w:tcW w:type="dxa" w:w="89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构建 ReleaseSafe 二进制与静态 UI，生成 manifest 和 SHA256。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4</w:t>
            </w:r>
          </w:p>
        </w:tc>
        <w:tc>
          <w:tcPr>
            <w:tcW w:type="dxa" w:w="89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上传到新版本目录，不覆盖当前版本。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5</w:t>
            </w:r>
          </w:p>
        </w:tc>
        <w:tc>
          <w:tcPr>
            <w:tcW w:type="dxa" w:w="89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运行 binary --self-check 和数据库只读兼容检查。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6</w:t>
            </w:r>
          </w:p>
        </w:tc>
        <w:tc>
          <w:tcPr>
            <w:tcW w:type="dxa" w:w="89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Dashboard-only 更新只切换 ui/current，不重启 daemon。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7</w:t>
            </w:r>
          </w:p>
        </w:tc>
        <w:tc>
          <w:tcPr>
            <w:tcW w:type="dxa" w:w="892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核心更新先 pause agent、等待无未知订单、checkpoint，再切换 current 并重启。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8</w:t>
            </w:r>
          </w:p>
        </w:tc>
        <w:tc>
          <w:tcPr>
            <w:tcW w:type="dxa" w:w="892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ready health check 失败时自动回滚上一个 symlink，并重新对账。</w:t>
            </w:r>
          </w:p>
        </w:tc>
      </w:tr>
    </w:tbl>
    <w:p>
      <w:pPr>
        <w:spacing w:after="0"/>
      </w:pPr>
    </w:p>
    <w:tbl>
      <w:tblPr>
        <w:tblW w:type="dxa" w:w="9864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6E6"/>
            <w:tcBorders>
              <w:top w:val="single" w:sz="10" w:color="D99000"/>
              <w:left w:val="single" w:sz="22" w:color="D99000"/>
              <w:bottom w:val="single" w:sz="10" w:color="D99000"/>
              <w:right w:val="single" w:sz="10" w:color="D99000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D99000"/>
                <w:sz w:val="21"/>
              </w:rPr>
              <w:t>发布现实边界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20"/>
              </w:rPr>
              <w:t>MVP 不追求核心 daemon 的零停机升级。大多数 Prompt、工具配置和 Dashboard 变化可热更新或独立发布；核心二进制升级允许短暂重启，并通过 pause、checkpoint、对账与快速回滚控制风险。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8.5 配置热加载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配置类型</w:t>
            </w:r>
          </w:p>
        </w:tc>
        <w:tc>
          <w:tcPr>
            <w:tcW w:type="dxa" w:w="165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是否热加载</w:t>
            </w:r>
          </w:p>
        </w:tc>
        <w:tc>
          <w:tcPr>
            <w:tcW w:type="dxa" w:w="554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Prompt / Tool 描述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是</w:t>
            </w:r>
          </w:p>
        </w:tc>
        <w:tc>
          <w:tcPr>
            <w:tcW w:type="dxa" w:w="55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SIGHUP 后读取、Schema 校验、计算 hash，从下一 Agent run 生效。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数据源开关与缓存 TTL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是</w:t>
            </w:r>
          </w:p>
        </w:tc>
        <w:tc>
          <w:tcPr>
            <w:tcW w:type="dxa" w:w="55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不影响正在运行的 tool call。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Dashboard 静态文件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是</w:t>
            </w:r>
          </w:p>
        </w:tc>
        <w:tc>
          <w:tcPr>
            <w:tcW w:type="dxa" w:w="55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原子切换 ui/current。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模型名称与超时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受控</w:t>
            </w:r>
          </w:p>
        </w:tc>
        <w:tc>
          <w:tcPr>
            <w:tcW w:type="dxa" w:w="55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无 Agent run 时切换，记录 config version。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max_drawdown / Risk Kernel 参数</w:t>
            </w:r>
          </w:p>
        </w:tc>
        <w:tc>
          <w:tcPr>
            <w:tcW w:type="dxa" w:w="165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否</w:t>
            </w:r>
          </w:p>
        </w:tc>
        <w:tc>
          <w:tcPr>
            <w:tcW w:type="dxa" w:w="554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必须走版本发布和人工确认，不能由 Agent 修改。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数据库 migration</w:t>
            </w:r>
          </w:p>
        </w:tc>
        <w:tc>
          <w:tcPr>
            <w:tcW w:type="dxa" w:w="165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否</w:t>
            </w:r>
          </w:p>
        </w:tc>
        <w:tc>
          <w:tcPr>
            <w:tcW w:type="dxa" w:w="554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启动阶段执行；必须向后兼容一个版本以支持回滚。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9. 可观测性、测试与迭代路线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9.1 关键指标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域</w:t>
            </w:r>
          </w:p>
        </w:tc>
        <w:tc>
          <w:tcPr>
            <w:tcW w:type="dxa" w:w="792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Portfolio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equity、HWM、DD、BTC weight、realized/unrealized PnL、fees、slippage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Risk</w:t>
            </w:r>
          </w:p>
        </w:tc>
        <w:tc>
          <w:tcPr>
            <w:tcW w:type="dxa" w:w="79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risk mode、remaining budget、exit reserve、stress DD、rejected proposals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Exchange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WS freshness、reconnects、REST latency、order ack/fill latency、unknown orders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Agent</w:t>
            </w:r>
          </w:p>
        </w:tc>
        <w:tc>
          <w:tcPr>
            <w:tcW w:type="dxa" w:w="79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runs、tool calls、timeouts、invalid outputs、decision latency、model cost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Memory</w:t>
            </w:r>
          </w:p>
        </w:tc>
        <w:tc>
          <w:tcPr>
            <w:tcW w:type="dxa" w:w="792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active hypotheses、evidence count、contradictions、reflection latency、memory churn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System</w:t>
            </w:r>
          </w:p>
        </w:tc>
        <w:tc>
          <w:tcPr>
            <w:tcW w:type="dxa" w:w="792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CPU、RSS、file descriptors、queue depth、SQLite latency、WAL size、disk free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9.2 测试金字塔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84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Unit</w:t>
            </w:r>
          </w:p>
        </w:tc>
        <w:tc>
          <w:tcPr>
            <w:tcW w:type="dxa" w:w="78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Decimal、净值、HWM、DD、订单状态机、签名和 JSON Schema。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Property / Fuzz</w:t>
            </w:r>
          </w:p>
        </w:tc>
        <w:tc>
          <w:tcPr>
            <w:tcW w:type="dxa" w:w="78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任意输入下 Risk Kernel 不批准超过压力边界的提案；解析器不崩溃；金额无溢出。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Replay</w:t>
            </w:r>
          </w:p>
        </w:tc>
        <w:tc>
          <w:tcPr>
            <w:tcW w:type="dxa" w:w="78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用历史行情、账户和订单事件回放，验证状态确定性与同版本结果一致。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Integration</w:t>
            </w:r>
          </w:p>
        </w:tc>
        <w:tc>
          <w:tcPr>
            <w:tcW w:type="dxa" w:w="78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OKX Demo Trading、WebSocket 重连、部分成交、超时、重复响应和 REST 对账。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Fault Injection</w:t>
            </w:r>
          </w:p>
        </w:tc>
        <w:tc>
          <w:tcPr>
            <w:tcW w:type="dxa" w:w="78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断网、DNS、时钟漂移、磁盘满、SQLite busy、LLM 超时、坏 JSON、工具污染。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Soak</w:t>
            </w:r>
          </w:p>
        </w:tc>
        <w:tc>
          <w:tcPr>
            <w:tcW w:type="dxa" w:w="78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连续运行 7 天，检查内存、句柄、WAL、重连和队列是否稳定。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Shadow</w:t>
            </w:r>
          </w:p>
        </w:tc>
        <w:tc>
          <w:tcPr>
            <w:tcW w:type="dxa" w:w="78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实时接收行情并让 Agent 决策，但不下单；比较提案与基准。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Live Gate</w:t>
            </w:r>
          </w:p>
        </w:tc>
        <w:tc>
          <w:tcPr>
            <w:tcW w:type="dxa" w:w="78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先 Demo，再 100 USDT；任何无法解释的状态不一致都阻止实盘。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9.3 上线验收标准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重启后可以从 OKX 对账出正确余额、BTC 数量、开放订单和 HWM。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Agent 无法直接访问交易凭证或绕过 Risk Kernel。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Risk Kernel 的核心性质通过 property test，并对边界、费用、滑点和部分成交有覆盖。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断开 LLM、新闻、链上和 Dashboard 后，风险监控与订单对账仍工作。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所有订单都能追溯到 decision_id、snapshot_version、risk decision 和 config hash。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未知订单、陈旧数据、数据库异常会进入安全状态，不会默认继续增仓。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Dashboard 可以完整回放一笔交易从观察到反思的链路。</w:t>
      </w:r>
    </w:p>
    <w:p>
      <w:pPr>
        <w:pStyle w:val="ListBullet"/>
        <w:spacing w:after="60"/>
        <w:ind w:left="360" w:hanging="173"/>
      </w:pPr>
      <w:r>
        <w:rPr>
          <w:rFonts w:ascii="Noto Sans CJK SC" w:hAnsi="Noto Sans CJK SC" w:eastAsia="Noto Sans CJK SC"/>
        </w:rPr>
        <w:t>Demo Trading 连续稳定运行不少于 7 天，完成至少一次断线恢复和一次版本回滚演练。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9.4 MVP 迭代阶段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8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0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392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448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Phase 0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技术可行性 Spike</w:t>
            </w:r>
          </w:p>
        </w:tc>
        <w:tc>
          <w:tcPr>
            <w:tcW w:type="dxa" w:w="43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Zig 0.16 TLS/WS/HTTP、SQLite C、systemd、静态构建、内存长稳。</w:t>
            </w:r>
          </w:p>
        </w:tc>
        <w:tc>
          <w:tcPr>
            <w:tcW w:type="dxa" w:w="24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所有关键库可固定版本并连续运行 24h。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Phase 1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只读市场与 Dashboard</w:t>
            </w:r>
          </w:p>
        </w:tc>
        <w:tc>
          <w:tcPr>
            <w:tcW w:type="dxa" w:w="43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OKX 行情/账户、状态引擎、事件日志、净值与 K 线。</w:t>
            </w:r>
          </w:p>
        </w:tc>
        <w:tc>
          <w:tcPr>
            <w:tcW w:type="dxa" w:w="24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无交易也能稳定对账和展示。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Phase 2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Agent Shadow Mode</w:t>
            </w:r>
          </w:p>
        </w:tc>
        <w:tc>
          <w:tcPr>
            <w:tcW w:type="dxa" w:w="43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Context、工具、提案、反思和长期记忆，不执行订单。</w:t>
            </w:r>
          </w:p>
        </w:tc>
        <w:tc>
          <w:tcPr>
            <w:tcW w:type="dxa" w:w="24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提案可审计，Schema 稳定。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Phase 3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Demo Trading</w:t>
            </w:r>
          </w:p>
        </w:tc>
        <w:tc>
          <w:tcPr>
            <w:tcW w:type="dxa" w:w="43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Risk Kernel、Execution、订单对账、故障注入。</w:t>
            </w:r>
          </w:p>
        </w:tc>
        <w:tc>
          <w:tcPr>
            <w:tcW w:type="dxa" w:w="24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7 天稳定且回滚演练通过。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Phase 4</w:t>
            </w:r>
          </w:p>
        </w:tc>
        <w:tc>
          <w:tcPr>
            <w:tcW w:type="dxa" w:w="18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100 USDT Live</w:t>
            </w:r>
          </w:p>
        </w:tc>
        <w:tc>
          <w:tcPr>
            <w:tcW w:type="dxa" w:w="4392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OKX 子账户实盘，人工每日检查，自动 halt。</w:t>
            </w:r>
          </w:p>
        </w:tc>
        <w:tc>
          <w:tcPr>
            <w:tcW w:type="dxa" w:w="2448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无状态不一致；风险事件可解释。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6"/>
              </w:rPr>
              <w:t>Phase 5</w:t>
            </w:r>
          </w:p>
        </w:tc>
        <w:tc>
          <w:tcPr>
            <w:tcW w:type="dxa" w:w="18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数据工具扩展</w:t>
            </w:r>
          </w:p>
        </w:tc>
        <w:tc>
          <w:tcPr>
            <w:tcW w:type="dxa" w:w="4392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按 Agent 的信息缺口逐个接入链上、钱包、宏观和新闻。</w:t>
            </w:r>
          </w:p>
        </w:tc>
        <w:tc>
          <w:tcPr>
            <w:tcW w:type="dxa" w:w="2448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6"/>
              </w:rPr>
              <w:t>评估每个工具的使用率与增量价值。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</w:rPr>
        <w:t>9.5 主要未决项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未决项</w:t>
            </w:r>
          </w:p>
        </w:tc>
        <w:tc>
          <w:tcPr>
            <w:tcW w:type="dxa" w:w="684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决策方法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LLM Provider / Model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以结构化输出、工具调用、延迟、成本和稳定性做小规模对比。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Zig HTTP/WebSocket 实现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Phase 0 决定使用标准库实现还是 vendor 单一轻量库；接口层保持可替换。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数据提供商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链上与钱包来源需要验证 API 成本、标签质量、速率限制和许可。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风险压力参数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波动冲击、滑点模型和 ExitReserve 需用实盘订单簿与延迟数据校准。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Agent 触发策略</w:t>
            </w:r>
          </w:p>
        </w:tc>
        <w:tc>
          <w:tcPr>
            <w:tcW w:type="dxa" w:w="684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初始采用定时 + 风险/市场事件触发；频率由调用成本与信息增量调整。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8"/>
              </w:rPr>
              <w:t>Azure Region</w:t>
            </w:r>
          </w:p>
        </w:tc>
        <w:tc>
          <w:tcPr>
            <w:tcW w:type="dxa" w:w="684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8"/>
              </w:rPr>
              <w:t>通过脚本实测 OKX 和模型端点的 p50/p95 延迟与掉线率后选择。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附录 A. 推荐代码结构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alphabound/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build.zig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build.zig.zon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src/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main.zig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core/          # messages, state engine, decimal, clock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exchange/okx/  # REST, WS, auth, reconciliation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risk/          # equity, drawdown, stress, admission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execution/     # planner, orders, fills, idempotency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agent/         # context, model adapter, proposal schema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tools/         # registry and provider adapters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memory/        # retrieval, episodes, reflection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storage/       # SQLite, migrations, repositories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web/           # HTTP, WebSocket, health, static assets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└── observability/ # events, metrics, redaction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dashboard/         # TypeScript + Vite, no runtime Node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migrations/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config/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prompts/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├── tests/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unit/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property/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├── replay/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│   └── integration/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└── deploy/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├── alphabound.service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 xml:space="preserve">    └── release.sh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附录 B. 配置示例</w:t>
      </w:r>
    </w:p>
    <w:tbl>
      <w:tblPr>
        <w:tblW w:type="dxa" w:w="972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4F7"/>
            <w:tcBorders>
              <w:top w:val="single" w:sz="8" w:color="CBD5E1"/>
              <w:left w:val="single" w:sz="8" w:color="CBD5E1"/>
              <w:bottom w:val="single" w:sz="8" w:color="CBD5E1"/>
              <w:right w:val="single" w:sz="8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63238"/>
                <w:sz w:val="16"/>
              </w:rPr>
              <w:t>[app]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environment = "production"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instance_id = "azure-btc-01"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[exchange]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provider = "okx"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instrument = "BTC-USDT"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mode = "live"                  # shadow | demo | live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[risk]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max_drawdown = 0.10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valuation = "conservative_liquidation"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allow_runtime_override = false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[agent]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provider = "configured-adapter"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model = "configured-model"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decision_timeout_ms = 30000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prompt_dir = "/etc/alphabound/prompts"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[storage]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path = "/var/lib/alphabound/trading.db"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wal = true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[web]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bind = "127.0.0.1:8080"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6"/>
              </w:rPr>
              <w:t>static_dir = "/opt/alphabound/ui/current"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附录 C. 架构决策记录摘要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296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ADR</w:t>
            </w:r>
          </w:p>
        </w:tc>
        <w:tc>
          <w:tcPr>
            <w:tcW w:type="dxa" w:w="3024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5400"/>
            <w:vAlign w:val="center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ADR-001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使用 Zig 0.16.0 并固定版本</w:t>
            </w:r>
          </w:p>
        </w:tc>
        <w:tc>
          <w:tcPr>
            <w:tcW w:type="dxa" w:w="54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接受生态成熟度风险，换取小运行时、可控部署和底层透明；以 ReleaseSafe、测试和升级门禁缓解。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ADR-002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采用模块化单体</w:t>
            </w:r>
          </w:p>
        </w:tc>
        <w:tc>
          <w:tcPr>
            <w:tcW w:type="dxa" w:w="54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当前规模不需要微服务；进程内消息和明确接口已经足够隔离。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ADR-003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SQLite WAL + 单 writer</w:t>
            </w:r>
          </w:p>
        </w:tc>
        <w:tc>
          <w:tcPr>
            <w:tcW w:type="dxa" w:w="54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满足单机审计与 Dashboard；避免数据库服务和网络依赖。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ADR-004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Agent 只提交 Proposal</w:t>
            </w:r>
          </w:p>
        </w:tc>
        <w:tc>
          <w:tcPr>
            <w:tcW w:type="dxa" w:w="54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隔离模型不确定性与交易权限；Risk Kernel 是唯一准入点。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ADR-005</w:t>
            </w:r>
          </w:p>
        </w:tc>
        <w:tc>
          <w:tcPr>
            <w:tcW w:type="dxa" w:w="3024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长期 Context 分层检索</w:t>
            </w:r>
          </w:p>
        </w:tc>
        <w:tc>
          <w:tcPr>
            <w:tcW w:type="dxa" w:w="5400"/>
            <w:vAlign w:val="center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避免无限历史和 token 膨胀；保留可验证记忆。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233C"/>
                <w:sz w:val="17"/>
              </w:rPr>
              <w:t>ADR-006</w:t>
            </w:r>
          </w:p>
        </w:tc>
        <w:tc>
          <w:tcPr>
            <w:tcW w:type="dxa" w:w="3024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Dashboard 私有且可独立发布</w:t>
            </w:r>
          </w:p>
        </w:tc>
        <w:tc>
          <w:tcPr>
            <w:tcW w:type="dxa" w:w="5400"/>
            <w:vAlign w:val="center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C"/>
                <w:sz w:val="17"/>
              </w:rPr>
              <w:t>默认 localhost 与 SSH tunnel；UI 迭代不重启 daemon，核心更新保留原子回滚。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</w:rPr>
        <w:t>附录 D. 参考资料与外部约束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16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5040"/>
            <w:shd w:fill="243B5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243B53"/>
              <w:left w:val="single" w:sz="8" w:color="FFFFFF"/>
              <w:bottom w:val="single" w:sz="8" w:color="243B53"/>
              <w:right w:val="single" w:sz="8" w:color="FFFFFF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R1</w:t>
            </w:r>
          </w:p>
        </w:tc>
        <w:tc>
          <w:tcPr>
            <w:tcW w:type="dxa" w:w="3816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hyperlink r:id="rId14">
              <w:r>
                <w:rPr>
                  <w:rFonts w:ascii="Noto Sans CJK SC" w:hAnsi="Noto Sans CJK SC" w:eastAsia="Noto Sans CJK SC"/>
                  <w:color w:val="3B82F6"/>
                  <w:u w:val="single"/>
                </w:rPr>
                <w:t>Zig 0.16.0 Release Notes</w:t>
              </w:r>
            </w:hyperlink>
          </w:p>
        </w:tc>
        <w:tc>
          <w:tcPr>
            <w:tcW w:type="dxa" w:w="5040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17"/>
              </w:rPr>
              <w:t>I/O Interface、目标平台、已知 bug 与版本升级风险。</w:t>
            </w:r>
          </w:p>
        </w:tc>
      </w:tr>
      <w:tr>
        <w:trPr>
          <w:cantSplit/>
        </w:trPr>
        <w:tc>
          <w:tcPr>
            <w:tcW w:type="dxa" w:w="864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R2</w:t>
            </w:r>
          </w:p>
        </w:tc>
        <w:tc>
          <w:tcPr>
            <w:tcW w:type="dxa" w:w="3816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hyperlink r:id="rId15">
              <w:r>
                <w:rPr>
                  <w:rFonts w:ascii="Noto Sans CJK SC" w:hAnsi="Noto Sans CJK SC" w:eastAsia="Noto Sans CJK SC"/>
                  <w:color w:val="3B82F6"/>
                  <w:u w:val="single"/>
                </w:rPr>
                <w:t>OKX API Documentation</w:t>
              </w:r>
            </w:hyperlink>
          </w:p>
        </w:tc>
        <w:tc>
          <w:tcPr>
            <w:tcW w:type="dxa" w:w="5040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17"/>
              </w:rPr>
              <w:t>REST、WebSocket、认证、API 权限、IP 绑定和账户/订单频道。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R3</w:t>
            </w:r>
          </w:p>
        </w:tc>
        <w:tc>
          <w:tcPr>
            <w:tcW w:type="dxa" w:w="3816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hyperlink r:id="rId16">
              <w:r>
                <w:rPr>
                  <w:rFonts w:ascii="Noto Sans CJK SC" w:hAnsi="Noto Sans CJK SC" w:eastAsia="Noto Sans CJK SC"/>
                  <w:color w:val="3B82F6"/>
                  <w:u w:val="single"/>
                </w:rPr>
                <w:t>OKX API Best Practice</w:t>
              </w:r>
            </w:hyperlink>
          </w:p>
        </w:tc>
        <w:tc>
          <w:tcPr>
            <w:tcW w:type="dxa" w:w="5040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17"/>
              </w:rPr>
              <w:t>instrument 配置、订单簿频道和市场数据更新。</w:t>
            </w:r>
          </w:p>
        </w:tc>
      </w:tr>
      <w:tr>
        <w:trPr>
          <w:cantSplit/>
        </w:trPr>
        <w:tc>
          <w:tcPr>
            <w:tcW w:type="dxa" w:w="864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R4</w:t>
            </w:r>
          </w:p>
        </w:tc>
        <w:tc>
          <w:tcPr>
            <w:tcW w:type="dxa" w:w="3816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hyperlink r:id="rId17">
              <w:r>
                <w:rPr>
                  <w:rFonts w:ascii="Noto Sans CJK SC" w:hAnsi="Noto Sans CJK SC" w:eastAsia="Noto Sans CJK SC"/>
                  <w:color w:val="3B82F6"/>
                  <w:u w:val="single"/>
                </w:rPr>
                <w:t>SQLite Write-Ahead Logging</w:t>
              </w:r>
            </w:hyperlink>
          </w:p>
        </w:tc>
        <w:tc>
          <w:tcPr>
            <w:tcW w:type="dxa" w:w="5040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17"/>
              </w:rPr>
              <w:t>WAL 并发、checkpoint 和网络文件系统限制。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R5</w:t>
            </w:r>
          </w:p>
        </w:tc>
        <w:tc>
          <w:tcPr>
            <w:tcW w:type="dxa" w:w="3816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hyperlink r:id="rId18">
              <w:r>
                <w:rPr>
                  <w:rFonts w:ascii="Noto Sans CJK SC" w:hAnsi="Noto Sans CJK SC" w:eastAsia="Noto Sans CJK SC"/>
                  <w:color w:val="3B82F6"/>
                  <w:u w:val="single"/>
                </w:rPr>
                <w:t>Azure NAT Gateway Design</w:t>
              </w:r>
            </w:hyperlink>
          </w:p>
        </w:tc>
        <w:tc>
          <w:tcPr>
            <w:tcW w:type="dxa" w:w="5040"/>
            <w:shd w:fill="FFFFFF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17"/>
              </w:rPr>
              <w:t>显式出站、固定 IP 和默认 outbound 变化。</w:t>
            </w:r>
          </w:p>
        </w:tc>
      </w:tr>
      <w:tr>
        <w:trPr>
          <w:cantSplit/>
        </w:trPr>
        <w:tc>
          <w:tcPr>
            <w:tcW w:type="dxa" w:w="864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R6</w:t>
            </w:r>
          </w:p>
        </w:tc>
        <w:tc>
          <w:tcPr>
            <w:tcW w:type="dxa" w:w="3816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hyperlink r:id="rId19">
              <w:r>
                <w:rPr>
                  <w:rFonts w:ascii="Noto Sans CJK SC" w:hAnsi="Noto Sans CJK SC" w:eastAsia="Noto Sans CJK SC"/>
                  <w:color w:val="3B82F6"/>
                  <w:u w:val="single"/>
                </w:rPr>
                <w:t>TradingView Lightweight Charts 5.2</w:t>
              </w:r>
            </w:hyperlink>
          </w:p>
        </w:tc>
        <w:tc>
          <w:tcPr>
            <w:tcW w:type="dxa" w:w="5040"/>
            <w:shd w:fill="FAFBFC"/>
            <w:tcMar>
              <w:top w:w="110" w:type="dxa"/>
              <w:start w:w="125" w:type="dxa"/>
              <w:bottom w:w="110" w:type="dxa"/>
              <w:end w:w="125" w:type="dxa"/>
            </w:tcMar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233C"/>
                <w:sz w:val="17"/>
              </w:rPr>
              <w:t>K 线、series markers、版本与前端集成；同时遵守项目 NOTICE/attribution。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893" w:left="1123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/>
        <w:color w:val="5C6B7A"/>
        <w:sz w:val="16"/>
      </w:rPr>
      <w:t xml:space="preserve">AlphaBound  |  </w:t>
    </w:r>
    <w:r>
      <w:rPr>
        <w:rFonts w:ascii="Noto Sans CJK SC" w:hAnsi="Noto Sans CJK SC" w:eastAsia="Noto Sans CJK SC"/>
        <w:color w:val="5C6B7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102A43"/>
        <w:sz w:val="17"/>
      </w:rPr>
      <w:t>AlphaBound</w:t>
    </w:r>
    <w:r>
      <w:rPr>
        <w:rFonts w:ascii="Noto Sans CJK SC" w:hAnsi="Noto Sans CJK SC" w:eastAsia="Noto Sans CJK SC"/>
        <w:color w:val="5C6B7A"/>
        <w:sz w:val="16"/>
      </w:rPr>
      <w:t xml:space="preserve">  /  SYSTEM DESIGN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color w:val="172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82F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B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17233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color w:val="17233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17233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color w:val="17233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ziglang.org/download/0.16.0/release-notes.html" TargetMode="External"/><Relationship Id="rId15" Type="http://schemas.openxmlformats.org/officeDocument/2006/relationships/hyperlink" Target="https://www.okx.com/docs-v5/" TargetMode="External"/><Relationship Id="rId16" Type="http://schemas.openxmlformats.org/officeDocument/2006/relationships/hyperlink" Target="https://www.okx.com/docs-v5/trick_en/" TargetMode="External"/><Relationship Id="rId17" Type="http://schemas.openxmlformats.org/officeDocument/2006/relationships/hyperlink" Target="https://www.sqlite.org/wal.html" TargetMode="External"/><Relationship Id="rId18" Type="http://schemas.openxmlformats.org/officeDocument/2006/relationships/hyperlink" Target="https://learn.microsoft.com/en-us/azure/nat-gateway/nat-gateway-design" TargetMode="External"/><Relationship Id="rId19" Type="http://schemas.openxmlformats.org/officeDocument/2006/relationships/hyperlink" Target="https://tradingview.github.io/lightweight-charts/docs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AlphaBound 系统设计文档</dc:title>
  <dc:subject>有边界的自主投资 Agent - MVP System Design</dc:subject>
  <dc:creator>python-docx</dc:creator>
  <cp:keywords>AlphaBound, Zig, OKX, AI Agent, Trading, SQLite, Azure</cp:keywords>
  <dc:description>Version 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