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jc w:val="center"/>
      </w:pPr>
      <w:r>
        <w:rPr>
          <w:rFonts w:ascii="黑体" w:cs="黑体" w:eastAsia="黑体" w:hAnsi="黑体"/>
          <w:b/>
          <w:bCs/>
          <w:sz w:val="36"/>
          <w:szCs w:val="36"/>
        </w:rPr>
        <w:t xml:space="preserve">湖南省平江县向家镇黄长矿区建筑用板岩矿公开遴选承包方项目</w:t>
      </w:r>
    </w:p>
    <w:p>
      <w:pPr>
        <w:pStyle w:val="Heading1"/>
        <w:spacing w:after="140" w:before="280"/>
      </w:pPr>
      <w:r>
        <w:rPr>
          <w:rFonts w:ascii="黑体" w:cs="黑体" w:eastAsia="黑体" w:hAnsi="黑体"/>
          <w:b/>
          <w:bCs/>
          <w:sz w:val="32"/>
          <w:szCs w:val="32"/>
        </w:rPr>
        <w:t xml:space="preserve">联合体内部合作协议及承包合同修改建议</w:t>
      </w:r>
    </w:p>
    <w:p>
      <w:pPr>
        <w:spacing w:after="120" w:before="0" w:line="360"/>
        <w:ind w:firstLine="480"/>
      </w:pPr>
      <w:r>
        <w:rPr>
          <w:rFonts w:ascii="宋体" w:cs="宋体" w:eastAsia="宋体" w:hAnsi="宋体"/>
          <w:b/>
          <w:bCs/>
          <w:sz w:val="24"/>
          <w:szCs w:val="24"/>
        </w:rPr>
        <w:t xml:space="preserve">委托视角：</w:t>
      </w:r>
      <w:r>
        <w:rPr>
          <w:rFonts w:ascii="宋体" w:cs="宋体" w:eastAsia="宋体" w:hAnsi="宋体"/>
          <w:sz w:val="24"/>
          <w:szCs w:val="24"/>
        </w:rPr>
        <w:t xml:space="preserve"> 湖南德晟矿山工程有限公司（联合体成员 / 承包合同乙方二）  </w:t>
      </w:r>
    </w:p>
    <w:p>
      <w:pPr>
        <w:spacing w:after="120" w:before="0" w:line="360"/>
        <w:ind w:firstLine="480"/>
      </w:pPr>
      <w:r>
        <w:rPr>
          <w:rFonts w:ascii="宋体" w:cs="宋体" w:eastAsia="宋体" w:hAnsi="宋体"/>
          <w:b/>
          <w:bCs/>
          <w:sz w:val="24"/>
          <w:szCs w:val="24"/>
        </w:rPr>
        <w:t xml:space="preserve">文件性质：</w:t>
      </w:r>
      <w:r>
        <w:rPr>
          <w:rFonts w:ascii="宋体" w:cs="宋体" w:eastAsia="宋体" w:hAnsi="宋体"/>
          <w:sz w:val="24"/>
          <w:szCs w:val="24"/>
        </w:rPr>
        <w:t xml:space="preserve"> 合同审查工作底稿（非正式法律意见书）  </w:t>
      </w:r>
    </w:p>
    <w:p>
      <w:pPr>
        <w:spacing w:after="120" w:before="0" w:line="360"/>
        <w:ind w:firstLine="480"/>
      </w:pPr>
      <w:r>
        <w:rPr>
          <w:rFonts w:ascii="宋体" w:cs="宋体" w:eastAsia="宋体" w:hAnsi="宋体"/>
          <w:b/>
          <w:bCs/>
          <w:sz w:val="24"/>
          <w:szCs w:val="24"/>
        </w:rPr>
        <w:t xml:space="preserve">审查日期：</w:t>
      </w:r>
      <w:r>
        <w:rPr>
          <w:rFonts w:ascii="宋体" w:cs="宋体" w:eastAsia="宋体" w:hAnsi="宋体"/>
          <w:sz w:val="24"/>
          <w:szCs w:val="24"/>
        </w:rPr>
        <w:t xml:space="preserve"> 2026 年 8 月 25 日  </w:t>
      </w:r>
    </w:p>
    <w:p>
      <w:pPr>
        <w:spacing w:after="120" w:before="0" w:line="360"/>
        <w:ind w:firstLine="480"/>
      </w:pPr>
      <w:r>
        <w:rPr>
          <w:rFonts w:ascii="宋体" w:cs="宋体" w:eastAsia="宋体" w:hAnsi="宋体"/>
          <w:b/>
          <w:bCs/>
          <w:sz w:val="24"/>
          <w:szCs w:val="24"/>
        </w:rPr>
        <w:t xml:space="preserve">项目编号：</w:t>
      </w:r>
      <w:r>
        <w:rPr>
          <w:rFonts w:ascii="宋体" w:cs="宋体" w:eastAsia="宋体" w:hAnsi="宋体"/>
          <w:sz w:val="24"/>
          <w:szCs w:val="24"/>
        </w:rPr>
        <w:t xml:space="preserve"> KZCG-PJ-26010  </w:t>
      </w:r>
    </w:p>
    <w:p>
      <w:pPr>
        <w:pStyle w:val="Heading1"/>
        <w:spacing w:after="140" w:before="280"/>
      </w:pPr>
      <w:r>
        <w:rPr>
          <w:rFonts w:ascii="黑体" w:cs="黑体" w:eastAsia="黑体" w:hAnsi="黑体"/>
          <w:b/>
          <w:bCs/>
          <w:sz w:val="32"/>
          <w:szCs w:val="32"/>
        </w:rPr>
        <w:t xml:space="preserve">一、审查说明</w:t>
      </w:r>
    </w:p>
    <w:p>
      <w:pPr>
        <w:pStyle w:val="Heading2"/>
        <w:spacing w:after="140" w:before="280"/>
      </w:pPr>
      <w:r>
        <w:rPr>
          <w:rFonts w:ascii="黑体" w:cs="黑体" w:eastAsia="黑体" w:hAnsi="黑体"/>
          <w:b/>
          <w:bCs/>
          <w:sz w:val="28"/>
          <w:szCs w:val="28"/>
        </w:rPr>
        <w:t xml:space="preserve">1.1 审查任务</w:t>
      </w:r>
    </w:p>
    <w:p>
      <w:pPr>
        <w:spacing w:after="120" w:before="0" w:line="360"/>
        <w:ind w:firstLine="480"/>
      </w:pPr>
      <w:r>
        <w:rPr>
          <w:rFonts w:ascii="宋体" w:cs="宋体" w:eastAsia="宋体" w:hAnsi="宋体"/>
          <w:sz w:val="24"/>
          <w:szCs w:val="24"/>
        </w:rPr>
        <w:t xml:space="preserve">结合中选结果公告、现行有效法律及最高人民法院典型案例，分别提出：</w:t>
      </w:r>
    </w:p>
    <w:p>
      <w:pPr>
        <w:spacing w:after="80" w:line="360"/>
        <w:ind w:left="240" w:hanging="240"/>
      </w:pPr>
      <w:r>
        <w:rPr>
          <w:rFonts w:ascii="宋体" w:cs="宋体" w:eastAsia="宋体" w:hAnsi="宋体"/>
          <w:sz w:val="24"/>
          <w:szCs w:val="24"/>
        </w:rPr>
        <w:t xml:space="preserve">1. </w:t>
      </w:r>
      <w:r>
        <w:rPr>
          <w:rFonts w:ascii="宋体" w:cs="宋体" w:eastAsia="宋体" w:hAnsi="宋体"/>
          <w:b/>
          <w:bCs/>
          <w:sz w:val="24"/>
          <w:szCs w:val="24"/>
        </w:rPr>
        <w:t xml:space="preserve">《联合体内部合作协议》</w:t>
      </w:r>
      <w:r>
        <w:rPr>
          <w:rFonts w:ascii="宋体" w:cs="宋体" w:eastAsia="宋体" w:hAnsi="宋体"/>
          <w:sz w:val="24"/>
          <w:szCs w:val="24"/>
        </w:rPr>
        <w:t xml:space="preserve">：从湖南德晟矿山工程有限公司（下称「德晟」）角度的修改建议；</w:t>
      </w:r>
    </w:p>
    <w:p>
      <w:pPr>
        <w:spacing w:after="80" w:line="360"/>
        <w:ind w:left="240" w:hanging="240"/>
      </w:pPr>
      <w:r>
        <w:rPr>
          <w:rFonts w:ascii="宋体" w:cs="宋体" w:eastAsia="宋体" w:hAnsi="宋体"/>
          <w:sz w:val="24"/>
          <w:szCs w:val="24"/>
        </w:rPr>
        <w:t xml:space="preserve">2. </w:t>
      </w:r>
      <w:r>
        <w:rPr>
          <w:rFonts w:ascii="宋体" w:cs="宋体" w:eastAsia="宋体" w:hAnsi="宋体"/>
          <w:b/>
          <w:bCs/>
          <w:sz w:val="24"/>
          <w:szCs w:val="24"/>
        </w:rPr>
        <w:t xml:space="preserve">《承包合同》（定稿版）</w:t>
      </w:r>
      <w:r>
        <w:rPr>
          <w:rFonts w:ascii="宋体" w:cs="宋体" w:eastAsia="宋体" w:hAnsi="宋体"/>
          <w:sz w:val="24"/>
          <w:szCs w:val="24"/>
        </w:rPr>
        <w:t xml:space="preserve">：从承包合同</w:t>
      </w:r>
      <w:r>
        <w:rPr>
          <w:rFonts w:ascii="宋体" w:cs="宋体" w:eastAsia="宋体" w:hAnsi="宋体"/>
          <w:b/>
          <w:bCs/>
          <w:sz w:val="24"/>
          <w:szCs w:val="24"/>
        </w:rPr>
        <w:t xml:space="preserve">乙方二</w:t>
      </w:r>
      <w:r>
        <w:rPr>
          <w:rFonts w:ascii="宋体" w:cs="宋体" w:eastAsia="宋体" w:hAnsi="宋体"/>
          <w:sz w:val="24"/>
          <w:szCs w:val="24"/>
        </w:rPr>
        <w:t xml:space="preserve">（德晟）角度的修改建议。</w:t>
      </w:r>
    </w:p>
    <w:p>
      <w:pPr>
        <w:pStyle w:val="Heading2"/>
        <w:spacing w:after="140" w:before="280"/>
      </w:pPr>
      <w:r>
        <w:rPr>
          <w:rFonts w:ascii="黑体" w:cs="黑体" w:eastAsia="黑体" w:hAnsi="黑体"/>
          <w:b/>
          <w:bCs/>
          <w:sz w:val="28"/>
          <w:szCs w:val="28"/>
        </w:rPr>
        <w:t xml:space="preserve">1.2 已核材料</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8A8A8A" w:sz="4"/>
              <w:left w:val="single" w:color="8A8A8A" w:sz="4"/>
              <w:bottom w:val="single" w:color="8A8A8A" w:sz="4"/>
              <w:right w:val="single" w:color="8A8A8A" w:sz="4"/>
            </w:tcBorders>
            <w:shd w:fill="1F4E79" w:val="clear"/>
            <w:tcMar>
              <w:top w:type="dxa" w:w="60"/>
              <w:left w:type="dxa" w:w="80"/>
              <w:bottom w:type="dxa" w:w="60"/>
              <w:right w:type="dxa" w:w="80"/>
            </w:tcMar>
          </w:tcPr>
          <w:p>
            <w:pPr>
              <w:spacing w:after="0" w:line="300"/>
            </w:pPr>
            <w:r>
              <w:rPr>
                <w:rFonts w:ascii="黑体" w:cs="黑体" w:eastAsia="黑体" w:hAnsi="黑体"/>
                <w:b/>
                <w:bCs/>
                <w:color w:val="FFFFFF"/>
                <w:sz w:val="20"/>
                <w:szCs w:val="20"/>
              </w:rPr>
            </w:r>
          </w:p>
        </w:tc>
        <w:tc>
          <w:tcPr>
            <w:tcW w:type="dxa" w:w="3024"/>
            <w:tcBorders>
              <w:top w:val="single" w:color="8A8A8A" w:sz="4"/>
              <w:left w:val="single" w:color="8A8A8A" w:sz="4"/>
              <w:bottom w:val="single" w:color="8A8A8A" w:sz="4"/>
              <w:right w:val="single" w:color="8A8A8A" w:sz="4"/>
            </w:tcBorders>
            <w:shd w:fill="1F4E79" w:val="clear"/>
            <w:tcMar>
              <w:top w:type="dxa" w:w="60"/>
              <w:left w:type="dxa" w:w="80"/>
              <w:bottom w:type="dxa" w:w="60"/>
              <w:right w:type="dxa" w:w="80"/>
            </w:tcMar>
          </w:tcPr>
          <w:p>
            <w:pPr>
              <w:spacing w:after="0" w:line="300"/>
            </w:pPr>
            <w:r>
              <w:rPr>
                <w:rFonts w:ascii="黑体" w:cs="黑体" w:eastAsia="黑体" w:hAnsi="黑体"/>
                <w:b/>
                <w:bCs/>
                <w:color w:val="FFFFFF"/>
                <w:sz w:val="20"/>
                <w:szCs w:val="20"/>
              </w:rPr>
            </w:r>
          </w:p>
        </w:tc>
        <w:tc>
          <w:tcPr>
            <w:tcW w:type="dxa" w:w="3024"/>
            <w:tcBorders>
              <w:top w:val="single" w:color="8A8A8A" w:sz="4"/>
              <w:left w:val="single" w:color="8A8A8A" w:sz="4"/>
              <w:bottom w:val="single" w:color="8A8A8A" w:sz="4"/>
              <w:right w:val="single" w:color="8A8A8A" w:sz="4"/>
            </w:tcBorders>
            <w:shd w:fill="1F4E79" w:val="clear"/>
            <w:tcMar>
              <w:top w:type="dxa" w:w="60"/>
              <w:left w:type="dxa" w:w="80"/>
              <w:bottom w:type="dxa" w:w="60"/>
              <w:right w:type="dxa" w:w="80"/>
            </w:tcMar>
          </w:tcPr>
          <w:p>
            <w:pPr>
              <w:spacing w:after="0" w:line="300"/>
            </w:pPr>
            <w:r>
              <w:rPr>
                <w:rFonts w:ascii="黑体" w:cs="黑体" w:eastAsia="黑体" w:hAnsi="黑体"/>
                <w:b/>
                <w:bCs/>
                <w:color w:val="FFFFFF"/>
                <w:sz w:val="20"/>
                <w:szCs w:val="20"/>
              </w:rPr>
            </w:r>
          </w:p>
        </w:tc>
      </w:tr>
      <w:tr>
        <w:tc>
          <w:tcPr>
            <w:tcW w:type="dxa" w:w="3024"/>
            <w:tcBorders>
              <w:top w:val="single" w:color="8A8A8A" w:sz="4"/>
              <w:left w:val="single" w:color="8A8A8A" w:sz="4"/>
              <w:bottom w:val="single" w:color="8A8A8A" w:sz="4"/>
              <w:right w:val="single" w:color="8A8A8A" w:sz="4"/>
            </w:tcBorders>
            <w:tcMar>
              <w:top w:type="dxa" w:w="60"/>
              <w:left w:type="dxa" w:w="80"/>
              <w:bottom w:type="dxa" w:w="60"/>
              <w:right w:type="dxa" w:w="80"/>
            </w:tcMar>
          </w:tcPr>
          <w:p>
            <w:pPr>
              <w:spacing w:after="0" w:line="300"/>
            </w:pPr>
            <w:r>
              <w:rPr>
                <w:rFonts w:ascii="宋体" w:cs="宋体" w:eastAsia="宋体" w:hAnsi="宋体"/>
                <w:b w:val="false"/>
                <w:bCs w:val="false"/>
                <w:sz w:val="20"/>
                <w:szCs w:val="20"/>
              </w:rPr>
              <w:t xml:space="preserve">1</w:t>
            </w:r>
          </w:p>
        </w:tc>
        <w:tc>
          <w:tcPr>
            <w:tcW w:type="dxa" w:w="3024"/>
            <w:tcBorders>
              <w:top w:val="single" w:color="8A8A8A" w:sz="4"/>
              <w:left w:val="single" w:color="8A8A8A" w:sz="4"/>
              <w:bottom w:val="single" w:color="8A8A8A" w:sz="4"/>
              <w:right w:val="single" w:color="8A8A8A" w:sz="4"/>
            </w:tcBorders>
            <w:tcMar>
              <w:top w:type="dxa" w:w="60"/>
              <w:left w:type="dxa" w:w="80"/>
              <w:bottom w:type="dxa" w:w="60"/>
              <w:right w:type="dxa" w:w="80"/>
            </w:tcMar>
          </w:tcPr>
          <w:p>
            <w:pPr>
              <w:spacing w:after="0" w:line="300"/>
            </w:pPr>
            <w:r>
              <w:rPr>
                <w:rFonts w:ascii="宋体" w:cs="宋体" w:eastAsia="宋体" w:hAnsi="宋体"/>
                <w:b w:val="false"/>
                <w:bCs w:val="false"/>
                <w:sz w:val="20"/>
                <w:szCs w:val="20"/>
              </w:rPr>
              <w:t xml:space="preserve">中选结果公告</w:t>
            </w:r>
          </w:p>
        </w:tc>
        <w:tc>
          <w:tcPr>
            <w:tcW w:type="dxa" w:w="3024"/>
            <w:tcBorders>
              <w:top w:val="single" w:color="8A8A8A" w:sz="4"/>
              <w:left w:val="single" w:color="8A8A8A" w:sz="4"/>
              <w:bottom w:val="single" w:color="8A8A8A" w:sz="4"/>
              <w:right w:val="single" w:color="8A8A8A" w:sz="4"/>
            </w:tcBorders>
            <w:tcMar>
              <w:top w:type="dxa" w:w="60"/>
              <w:left w:type="dxa" w:w="80"/>
              <w:bottom w:type="dxa" w:w="60"/>
              <w:right w:type="dxa" w:w="80"/>
            </w:tcMar>
          </w:tcPr>
          <w:p>
            <w:pPr>
              <w:spacing w:after="0" w:line="300"/>
            </w:pPr>
            <w:r>
              <w:rPr>
                <w:rFonts w:ascii="宋体" w:cs="宋体" w:eastAsia="宋体" w:hAnsi="宋体"/>
                <w:b w:val="false"/>
                <w:bCs w:val="false"/>
                <w:sz w:val="20"/>
                <w:szCs w:val="20"/>
              </w:rPr>
              <w:t xml:space="preserve">平江县政府门户网，2026-07-28 发布，已核全文</w:t>
            </w:r>
          </w:p>
        </w:tc>
      </w:tr>
      <w:tr>
        <w:tc>
          <w:tcPr>
            <w:tcW w:type="dxa" w:w="3024"/>
            <w:tcBorders>
              <w:top w:val="single" w:color="8A8A8A" w:sz="4"/>
              <w:left w:val="single" w:color="8A8A8A" w:sz="4"/>
              <w:bottom w:val="single" w:color="8A8A8A" w:sz="4"/>
              <w:right w:val="single" w:color="8A8A8A" w:sz="4"/>
            </w:tcBorders>
            <w:tcMar>
              <w:top w:type="dxa" w:w="60"/>
              <w:left w:type="dxa" w:w="80"/>
              <w:bottom w:type="dxa" w:w="60"/>
              <w:right w:type="dxa" w:w="80"/>
            </w:tcMar>
          </w:tcPr>
          <w:p>
            <w:pPr>
              <w:spacing w:after="0" w:line="300"/>
            </w:pPr>
            <w:r>
              <w:rPr>
                <w:rFonts w:ascii="宋体" w:cs="宋体" w:eastAsia="宋体" w:hAnsi="宋体"/>
                <w:b w:val="false"/>
                <w:bCs w:val="false"/>
                <w:sz w:val="20"/>
                <w:szCs w:val="20"/>
              </w:rPr>
              <w:t xml:space="preserve">2</w:t>
            </w:r>
          </w:p>
        </w:tc>
        <w:tc>
          <w:tcPr>
            <w:tcW w:type="dxa" w:w="3024"/>
            <w:tcBorders>
              <w:top w:val="single" w:color="8A8A8A" w:sz="4"/>
              <w:left w:val="single" w:color="8A8A8A" w:sz="4"/>
              <w:bottom w:val="single" w:color="8A8A8A" w:sz="4"/>
              <w:right w:val="single" w:color="8A8A8A" w:sz="4"/>
            </w:tcBorders>
            <w:tcMar>
              <w:top w:type="dxa" w:w="60"/>
              <w:left w:type="dxa" w:w="80"/>
              <w:bottom w:type="dxa" w:w="60"/>
              <w:right w:type="dxa" w:w="80"/>
            </w:tcMar>
          </w:tcPr>
          <w:p>
            <w:pPr>
              <w:spacing w:after="0" w:line="300"/>
            </w:pPr>
            <w:r>
              <w:rPr>
                <w:rFonts w:ascii="宋体" w:cs="宋体" w:eastAsia="宋体" w:hAnsi="宋体"/>
                <w:b w:val="false"/>
                <w:bCs w:val="false"/>
                <w:sz w:val="20"/>
                <w:szCs w:val="20"/>
              </w:rPr>
              <w:t xml:space="preserve">遴选公告</w:t>
            </w:r>
          </w:p>
        </w:tc>
        <w:tc>
          <w:tcPr>
            <w:tcW w:type="dxa" w:w="3024"/>
            <w:tcBorders>
              <w:top w:val="single" w:color="8A8A8A" w:sz="4"/>
              <w:left w:val="single" w:color="8A8A8A" w:sz="4"/>
              <w:bottom w:val="single" w:color="8A8A8A" w:sz="4"/>
              <w:right w:val="single" w:color="8A8A8A" w:sz="4"/>
            </w:tcBorders>
            <w:tcMar>
              <w:top w:type="dxa" w:w="60"/>
              <w:left w:type="dxa" w:w="80"/>
              <w:bottom w:type="dxa" w:w="60"/>
              <w:right w:type="dxa" w:w="80"/>
            </w:tcMar>
          </w:tcPr>
          <w:p>
            <w:pPr>
              <w:spacing w:after="0" w:line="300"/>
            </w:pPr>
            <w:r>
              <w:rPr>
                <w:rFonts w:ascii="宋体" w:cs="宋体" w:eastAsia="宋体" w:hAnsi="宋体"/>
                <w:b w:val="false"/>
                <w:bCs w:val="false"/>
                <w:sz w:val="20"/>
                <w:szCs w:val="20"/>
              </w:rPr>
              <w:t xml:space="preserve">平江县政府门户网，2026-07-15 发布，已核全文</w:t>
            </w:r>
          </w:p>
        </w:tc>
      </w:tr>
      <w:tr>
        <w:tc>
          <w:tcPr>
            <w:tcW w:type="dxa" w:w="3024"/>
            <w:tcBorders>
              <w:top w:val="single" w:color="8A8A8A" w:sz="4"/>
              <w:left w:val="single" w:color="8A8A8A" w:sz="4"/>
              <w:bottom w:val="single" w:color="8A8A8A" w:sz="4"/>
              <w:right w:val="single" w:color="8A8A8A" w:sz="4"/>
            </w:tcBorders>
            <w:tcMar>
              <w:top w:type="dxa" w:w="60"/>
              <w:left w:type="dxa" w:w="80"/>
              <w:bottom w:type="dxa" w:w="60"/>
              <w:right w:type="dxa" w:w="80"/>
            </w:tcMar>
          </w:tcPr>
          <w:p>
            <w:pPr>
              <w:spacing w:after="0" w:line="300"/>
            </w:pPr>
            <w:r>
              <w:rPr>
                <w:rFonts w:ascii="宋体" w:cs="宋体" w:eastAsia="宋体" w:hAnsi="宋体"/>
                <w:b w:val="false"/>
                <w:bCs w:val="false"/>
                <w:sz w:val="20"/>
                <w:szCs w:val="20"/>
              </w:rPr>
              <w:t xml:space="preserve">3</w:t>
            </w:r>
          </w:p>
        </w:tc>
        <w:tc>
          <w:tcPr>
            <w:tcW w:type="dxa" w:w="3024"/>
            <w:tcBorders>
              <w:top w:val="single" w:color="8A8A8A" w:sz="4"/>
              <w:left w:val="single" w:color="8A8A8A" w:sz="4"/>
              <w:bottom w:val="single" w:color="8A8A8A" w:sz="4"/>
              <w:right w:val="single" w:color="8A8A8A" w:sz="4"/>
            </w:tcBorders>
            <w:tcMar>
              <w:top w:type="dxa" w:w="60"/>
              <w:left w:type="dxa" w:w="80"/>
              <w:bottom w:type="dxa" w:w="60"/>
              <w:right w:type="dxa" w:w="80"/>
            </w:tcMar>
          </w:tcPr>
          <w:p>
            <w:pPr>
              <w:spacing w:after="0" w:line="300"/>
            </w:pPr>
            <w:r>
              <w:rPr>
                <w:rFonts w:ascii="宋体" w:cs="宋体" w:eastAsia="宋体" w:hAnsi="宋体"/>
                <w:b w:val="false"/>
                <w:bCs w:val="false"/>
                <w:sz w:val="20"/>
                <w:szCs w:val="20"/>
              </w:rPr>
              <w:t xml:space="preserve">《招募人要求》</w:t>
            </w:r>
          </w:p>
        </w:tc>
        <w:tc>
          <w:tcPr>
            <w:tcW w:type="dxa" w:w="3024"/>
            <w:tcBorders>
              <w:top w:val="single" w:color="8A8A8A" w:sz="4"/>
              <w:left w:val="single" w:color="8A8A8A" w:sz="4"/>
              <w:bottom w:val="single" w:color="8A8A8A" w:sz="4"/>
              <w:right w:val="single" w:color="8A8A8A" w:sz="4"/>
            </w:tcBorders>
            <w:tcMar>
              <w:top w:type="dxa" w:w="60"/>
              <w:left w:type="dxa" w:w="80"/>
              <w:bottom w:type="dxa" w:w="60"/>
              <w:right w:type="dxa" w:w="80"/>
            </w:tcMar>
          </w:tcPr>
          <w:p>
            <w:pPr>
              <w:spacing w:after="0" w:line="300"/>
            </w:pPr>
            <w:r>
              <w:rPr>
                <w:rFonts w:ascii="宋体" w:cs="宋体" w:eastAsia="宋体" w:hAnsi="宋体"/>
                <w:b w:val="false"/>
                <w:bCs w:val="false"/>
                <w:sz w:val="20"/>
                <w:szCs w:val="20"/>
              </w:rPr>
              <w:t xml:space="preserve">遴选公告附件，已核全文（约 7 页）</w:t>
            </w:r>
          </w:p>
        </w:tc>
      </w:tr>
      <w:tr>
        <w:tc>
          <w:tcPr>
            <w:tcW w:type="dxa" w:w="3024"/>
            <w:tcBorders>
              <w:top w:val="single" w:color="8A8A8A" w:sz="4"/>
              <w:left w:val="single" w:color="8A8A8A" w:sz="4"/>
              <w:bottom w:val="single" w:color="8A8A8A" w:sz="4"/>
              <w:right w:val="single" w:color="8A8A8A" w:sz="4"/>
            </w:tcBorders>
            <w:tcMar>
              <w:top w:type="dxa" w:w="60"/>
              <w:left w:type="dxa" w:w="80"/>
              <w:bottom w:type="dxa" w:w="60"/>
              <w:right w:type="dxa" w:w="80"/>
            </w:tcMar>
          </w:tcPr>
          <w:p>
            <w:pPr>
              <w:spacing w:after="0" w:line="300"/>
            </w:pPr>
            <w:r>
              <w:rPr>
                <w:rFonts w:ascii="宋体" w:cs="宋体" w:eastAsia="宋体" w:hAnsi="宋体"/>
                <w:b w:val="false"/>
                <w:bCs w:val="false"/>
                <w:sz w:val="20"/>
                <w:szCs w:val="20"/>
              </w:rPr>
              <w:t xml:space="preserve">4</w:t>
            </w:r>
          </w:p>
        </w:tc>
        <w:tc>
          <w:tcPr>
            <w:tcW w:type="dxa" w:w="3024"/>
            <w:tcBorders>
              <w:top w:val="single" w:color="8A8A8A" w:sz="4"/>
              <w:left w:val="single" w:color="8A8A8A" w:sz="4"/>
              <w:bottom w:val="single" w:color="8A8A8A" w:sz="4"/>
              <w:right w:val="single" w:color="8A8A8A" w:sz="4"/>
            </w:tcBorders>
            <w:tcMar>
              <w:top w:type="dxa" w:w="60"/>
              <w:left w:type="dxa" w:w="80"/>
              <w:bottom w:type="dxa" w:w="60"/>
              <w:right w:type="dxa" w:w="80"/>
            </w:tcMar>
          </w:tcPr>
          <w:p>
            <w:pPr>
              <w:spacing w:after="0" w:line="300"/>
            </w:pPr>
            <w:r>
              <w:rPr>
                <w:rFonts w:ascii="宋体" w:cs="宋体" w:eastAsia="宋体" w:hAnsi="宋体"/>
                <w:b w:val="false"/>
                <w:bCs w:val="false"/>
                <w:sz w:val="20"/>
                <w:szCs w:val="20"/>
              </w:rPr>
              <w:t xml:space="preserve">《联合体内部合作协议-德晟（标黄部分需仔细斟酌）》</w:t>
            </w:r>
          </w:p>
        </w:tc>
        <w:tc>
          <w:tcPr>
            <w:tcW w:type="dxa" w:w="3024"/>
            <w:tcBorders>
              <w:top w:val="single" w:color="8A8A8A" w:sz="4"/>
              <w:left w:val="single" w:color="8A8A8A" w:sz="4"/>
              <w:bottom w:val="single" w:color="8A8A8A" w:sz="4"/>
              <w:right w:val="single" w:color="8A8A8A" w:sz="4"/>
            </w:tcBorders>
            <w:tcMar>
              <w:top w:type="dxa" w:w="60"/>
              <w:left w:type="dxa" w:w="80"/>
              <w:bottom w:type="dxa" w:w="60"/>
              <w:right w:type="dxa" w:w="80"/>
            </w:tcMar>
          </w:tcPr>
          <w:p>
            <w:pPr>
              <w:spacing w:after="0" w:line="300"/>
            </w:pPr>
            <w:r>
              <w:rPr>
                <w:rFonts w:ascii="宋体" w:cs="宋体" w:eastAsia="宋体" w:hAnsi="宋体"/>
                <w:b w:val="false"/>
                <w:bCs w:val="false"/>
                <w:sz w:val="20"/>
                <w:szCs w:val="20"/>
              </w:rPr>
              <w:t xml:space="preserve">本机微信路径未能在本工作区直接打开，标黄条款按该类协议常见争议点及公告条件对号入座</w:t>
            </w:r>
          </w:p>
        </w:tc>
      </w:tr>
      <w:tr>
        <w:tc>
          <w:tcPr>
            <w:tcW w:type="dxa" w:w="3024"/>
            <w:tcBorders>
              <w:top w:val="single" w:color="8A8A8A" w:sz="4"/>
              <w:left w:val="single" w:color="8A8A8A" w:sz="4"/>
              <w:bottom w:val="single" w:color="8A8A8A" w:sz="4"/>
              <w:right w:val="single" w:color="8A8A8A" w:sz="4"/>
            </w:tcBorders>
            <w:tcMar>
              <w:top w:type="dxa" w:w="60"/>
              <w:left w:type="dxa" w:w="80"/>
              <w:bottom w:type="dxa" w:w="60"/>
              <w:right w:type="dxa" w:w="80"/>
            </w:tcMar>
          </w:tcPr>
          <w:p>
            <w:pPr>
              <w:spacing w:after="0" w:line="300"/>
            </w:pPr>
            <w:r>
              <w:rPr>
                <w:rFonts w:ascii="宋体" w:cs="宋体" w:eastAsia="宋体" w:hAnsi="宋体"/>
                <w:b w:val="false"/>
                <w:bCs w:val="false"/>
                <w:sz w:val="20"/>
                <w:szCs w:val="20"/>
              </w:rPr>
              <w:t xml:space="preserve">5</w:t>
            </w:r>
          </w:p>
        </w:tc>
        <w:tc>
          <w:tcPr>
            <w:tcW w:type="dxa" w:w="3024"/>
            <w:tcBorders>
              <w:top w:val="single" w:color="8A8A8A" w:sz="4"/>
              <w:left w:val="single" w:color="8A8A8A" w:sz="4"/>
              <w:bottom w:val="single" w:color="8A8A8A" w:sz="4"/>
              <w:right w:val="single" w:color="8A8A8A" w:sz="4"/>
            </w:tcBorders>
            <w:tcMar>
              <w:top w:type="dxa" w:w="60"/>
              <w:left w:type="dxa" w:w="80"/>
              <w:bottom w:type="dxa" w:w="60"/>
              <w:right w:type="dxa" w:w="80"/>
            </w:tcMar>
          </w:tcPr>
          <w:p>
            <w:pPr>
              <w:spacing w:after="0" w:line="300"/>
            </w:pPr>
            <w:r>
              <w:rPr>
                <w:rFonts w:ascii="宋体" w:cs="宋体" w:eastAsia="宋体" w:hAnsi="宋体"/>
                <w:b w:val="false"/>
                <w:bCs w:val="false"/>
                <w:sz w:val="20"/>
                <w:szCs w:val="20"/>
              </w:rPr>
              <w:t xml:space="preserve">《承包合同（定稿版）》</w:t>
            </w:r>
          </w:p>
        </w:tc>
        <w:tc>
          <w:tcPr>
            <w:tcW w:type="dxa" w:w="3024"/>
            <w:tcBorders>
              <w:top w:val="single" w:color="8A8A8A" w:sz="4"/>
              <w:left w:val="single" w:color="8A8A8A" w:sz="4"/>
              <w:bottom w:val="single" w:color="8A8A8A" w:sz="4"/>
              <w:right w:val="single" w:color="8A8A8A" w:sz="4"/>
            </w:tcBorders>
            <w:tcMar>
              <w:top w:type="dxa" w:w="60"/>
              <w:left w:type="dxa" w:w="80"/>
              <w:bottom w:type="dxa" w:w="60"/>
              <w:right w:type="dxa" w:w="80"/>
            </w:tcMar>
          </w:tcPr>
          <w:p>
            <w:pPr>
              <w:spacing w:after="0" w:line="300"/>
            </w:pPr>
            <w:r>
              <w:rPr>
                <w:rFonts w:ascii="宋体" w:cs="宋体" w:eastAsia="宋体" w:hAnsi="宋体"/>
                <w:b w:val="false"/>
                <w:bCs w:val="false"/>
                <w:sz w:val="20"/>
                <w:szCs w:val="20"/>
              </w:rPr>
              <w:t xml:space="preserve">同上；定稿条款与《招募人要求》高度同构的，按招募人要求逐条批注</w:t>
            </w:r>
          </w:p>
        </w:tc>
      </w:tr>
    </w:tbl>
    <w:p>
      <w:pPr>
        <w:spacing w:after="160"/>
      </w:pPr>
    </w:p>
    <w:p>
      <w:pPr>
        <w:spacing w:after="120" w:before="0" w:line="360"/>
        <w:ind w:firstLine="480"/>
      </w:pPr>
      <w:r>
        <w:rPr>
          <w:rFonts w:ascii="宋体" w:cs="宋体" w:eastAsia="宋体" w:hAnsi="宋体"/>
          <w:sz w:val="24"/>
          <w:szCs w:val="24"/>
        </w:rPr>
        <w:t xml:space="preserve">原件如能提供 Word 文本或截图，可再出「逐条红线对照稿」。</w:t>
      </w:r>
    </w:p>
    <w:p>
      <w:pPr>
        <w:pStyle w:val="Heading2"/>
        <w:spacing w:after="140" w:before="280"/>
      </w:pPr>
      <w:r>
        <w:rPr>
          <w:rFonts w:ascii="黑体" w:cs="黑体" w:eastAsia="黑体" w:hAnsi="黑体"/>
          <w:b/>
          <w:bCs/>
          <w:sz w:val="28"/>
          <w:szCs w:val="28"/>
        </w:rPr>
        <w:t xml:space="preserve">1.3 使用限制</w:t>
      </w:r>
    </w:p>
    <w:p>
      <w:pPr>
        <w:spacing w:after="120" w:before="0" w:line="360"/>
        <w:ind w:firstLine="480"/>
      </w:pPr>
      <w:r>
        <w:rPr>
          <w:rFonts w:ascii="宋体" w:cs="宋体" w:eastAsia="宋体" w:hAnsi="宋体"/>
          <w:sz w:val="24"/>
          <w:szCs w:val="24"/>
        </w:rPr>
        <w:t xml:space="preserve">本文为审查工作底稿，供德晟内部决策及与联合体成员、招募人谈判使用，不构成正式律师函或法律意见书。对外出示前应由承办律师结合最终文本复核。文中「建议条文」为谈判底稿，须按对方接受程度取舍，不得直接视为已达成的合同文本。</w:t>
      </w:r>
    </w:p>
    <w:p>
      <w:pPr>
        <w:pStyle w:val="Heading1"/>
        <w:spacing w:after="140" w:before="280"/>
      </w:pPr>
      <w:r>
        <w:rPr>
          <w:rFonts w:ascii="黑体" w:cs="黑体" w:eastAsia="黑体" w:hAnsi="黑体"/>
          <w:b/>
          <w:bCs/>
          <w:sz w:val="32"/>
          <w:szCs w:val="32"/>
        </w:rPr>
        <w:t xml:space="preserve">二、项目与中选事实</w:t>
      </w:r>
    </w:p>
    <w:p>
      <w:pPr>
        <w:pStyle w:val="Heading2"/>
        <w:spacing w:after="140" w:before="280"/>
      </w:pPr>
      <w:r>
        <w:rPr>
          <w:rFonts w:ascii="黑体" w:cs="黑体" w:eastAsia="黑体" w:hAnsi="黑体"/>
          <w:b/>
          <w:bCs/>
          <w:sz w:val="28"/>
          <w:szCs w:val="28"/>
        </w:rPr>
        <w:t xml:space="preserve">2.1 中选结果（必须写入两份合同的事实基础）</w:t>
      </w:r>
    </w:p>
    <w:p>
      <w:pPr>
        <w:spacing w:after="120" w:before="0" w:line="360"/>
        <w:ind w:firstLine="480"/>
      </w:pPr>
      <w:r>
        <w:rPr>
          <w:rFonts w:ascii="宋体" w:cs="宋体" w:eastAsia="宋体" w:hAnsi="宋体"/>
          <w:sz w:val="24"/>
          <w:szCs w:val="24"/>
        </w:rPr>
        <w:t xml:space="preserve">湖南省平江县向家镇黄长矿区建筑用板岩矿公开遴选承包方项目于 </w:t>
      </w:r>
      <w:r>
        <w:rPr>
          <w:rFonts w:ascii="宋体" w:cs="宋体" w:eastAsia="宋体" w:hAnsi="宋体"/>
          <w:b/>
          <w:bCs/>
          <w:sz w:val="24"/>
          <w:szCs w:val="24"/>
        </w:rPr>
        <w:t xml:space="preserve">2026 年 7 月 27 日</w:t>
      </w:r>
      <w:r>
        <w:rPr>
          <w:rFonts w:ascii="宋体" w:cs="宋体" w:eastAsia="宋体" w:hAnsi="宋体"/>
          <w:sz w:val="24"/>
          <w:szCs w:val="24"/>
        </w:rPr>
        <w:t xml:space="preserve"> 评审结束，</w:t>
      </w:r>
      <w:r>
        <w:rPr>
          <w:rFonts w:ascii="宋体" w:cs="宋体" w:eastAsia="宋体" w:hAnsi="宋体"/>
          <w:b/>
          <w:bCs/>
          <w:sz w:val="24"/>
          <w:szCs w:val="24"/>
        </w:rPr>
        <w:t xml:space="preserve">2026 年 7 月 28 日</w:t>
      </w:r>
      <w:r>
        <w:rPr>
          <w:rFonts w:ascii="宋体" w:cs="宋体" w:eastAsia="宋体" w:hAnsi="宋体"/>
          <w:sz w:val="24"/>
          <w:szCs w:val="24"/>
        </w:rPr>
        <w:t xml:space="preserve"> 公告中选结果：</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8A8A8A" w:sz="4"/>
              <w:left w:val="single" w:color="8A8A8A" w:sz="4"/>
              <w:bottom w:val="single" w:color="8A8A8A" w:sz="4"/>
              <w:right w:val="single" w:color="8A8A8A" w:sz="4"/>
            </w:tcBorders>
            <w:shd w:fill="1F4E79" w:val="clear"/>
            <w:tcMar>
              <w:top w:type="dxa" w:w="60"/>
              <w:left w:type="dxa" w:w="80"/>
              <w:bottom w:type="dxa" w:w="60"/>
              <w:right w:type="dxa" w:w="80"/>
            </w:tcMar>
          </w:tcPr>
          <w:p>
            <w:pPr>
              <w:spacing w:after="0" w:line="300"/>
            </w:pPr>
            <w:r>
              <w:rPr>
                <w:rFonts w:ascii="黑体" w:cs="黑体" w:eastAsia="黑体" w:hAnsi="黑体"/>
                <w:b/>
                <w:bCs/>
                <w:color w:val="FFFFFF"/>
                <w:sz w:val="20"/>
                <w:szCs w:val="20"/>
              </w:rPr>
            </w:r>
          </w:p>
        </w:tc>
        <w:tc>
          <w:tcPr>
            <w:tcW w:type="dxa" w:w="4536"/>
            <w:tcBorders>
              <w:top w:val="single" w:color="8A8A8A" w:sz="4"/>
              <w:left w:val="single" w:color="8A8A8A" w:sz="4"/>
              <w:bottom w:val="single" w:color="8A8A8A" w:sz="4"/>
              <w:right w:val="single" w:color="8A8A8A" w:sz="4"/>
            </w:tcBorders>
            <w:shd w:fill="1F4E79" w:val="clear"/>
            <w:tcMar>
              <w:top w:type="dxa" w:w="60"/>
              <w:left w:type="dxa" w:w="80"/>
              <w:bottom w:type="dxa" w:w="60"/>
              <w:right w:type="dxa" w:w="80"/>
            </w:tcMar>
          </w:tcPr>
          <w:p>
            <w:pPr>
              <w:spacing w:after="0" w:line="300"/>
            </w:pPr>
            <w:r>
              <w:rPr>
                <w:rFonts w:ascii="黑体" w:cs="黑体" w:eastAsia="黑体" w:hAnsi="黑体"/>
                <w:b/>
                <w:bCs/>
                <w:color w:val="FFFFFF"/>
                <w:sz w:val="20"/>
                <w:szCs w:val="20"/>
              </w:rPr>
            </w:r>
          </w:p>
        </w:tc>
      </w:tr>
      <w:tr>
        <w:tc>
          <w:tcPr>
            <w:tcW w:type="dxa" w:w="4536"/>
            <w:tcBorders>
              <w:top w:val="single" w:color="8A8A8A" w:sz="4"/>
              <w:left w:val="single" w:color="8A8A8A" w:sz="4"/>
              <w:bottom w:val="single" w:color="8A8A8A" w:sz="4"/>
              <w:right w:val="single" w:color="8A8A8A" w:sz="4"/>
            </w:tcBorders>
            <w:tcMar>
              <w:top w:type="dxa" w:w="60"/>
              <w:left w:type="dxa" w:w="80"/>
              <w:bottom w:type="dxa" w:w="60"/>
              <w:right w:type="dxa" w:w="80"/>
            </w:tcMar>
          </w:tcPr>
          <w:p>
            <w:pPr>
              <w:spacing w:after="0" w:line="300"/>
            </w:pPr>
            <w:r>
              <w:rPr>
                <w:rFonts w:ascii="宋体" w:cs="宋体" w:eastAsia="宋体" w:hAnsi="宋体"/>
                <w:b w:val="false"/>
                <w:bCs w:val="false"/>
                <w:sz w:val="20"/>
                <w:szCs w:val="20"/>
              </w:rPr>
              <w:t xml:space="preserve">招募人 / 采矿权人</w:t>
            </w:r>
          </w:p>
        </w:tc>
        <w:tc>
          <w:tcPr>
            <w:tcW w:type="dxa" w:w="4536"/>
            <w:tcBorders>
              <w:top w:val="single" w:color="8A8A8A" w:sz="4"/>
              <w:left w:val="single" w:color="8A8A8A" w:sz="4"/>
              <w:bottom w:val="single" w:color="8A8A8A" w:sz="4"/>
              <w:right w:val="single" w:color="8A8A8A" w:sz="4"/>
            </w:tcBorders>
            <w:tcMar>
              <w:top w:type="dxa" w:w="60"/>
              <w:left w:type="dxa" w:w="80"/>
              <w:bottom w:type="dxa" w:w="60"/>
              <w:right w:type="dxa" w:w="80"/>
            </w:tcMar>
          </w:tcPr>
          <w:p>
            <w:pPr>
              <w:spacing w:after="0" w:line="300"/>
            </w:pPr>
            <w:r>
              <w:rPr>
                <w:rFonts w:ascii="宋体" w:cs="宋体" w:eastAsia="宋体" w:hAnsi="宋体"/>
                <w:b w:val="false"/>
                <w:bCs w:val="false"/>
                <w:sz w:val="20"/>
                <w:szCs w:val="20"/>
              </w:rPr>
              <w:t xml:space="preserve">湖南润鑫矿业有限公司（下称「润鑫」或「甲方」）</w:t>
            </w:r>
          </w:p>
        </w:tc>
      </w:tr>
      <w:tr>
        <w:tc>
          <w:tcPr>
            <w:tcW w:type="dxa" w:w="4536"/>
            <w:tcBorders>
              <w:top w:val="single" w:color="8A8A8A" w:sz="4"/>
              <w:left w:val="single" w:color="8A8A8A" w:sz="4"/>
              <w:bottom w:val="single" w:color="8A8A8A" w:sz="4"/>
              <w:right w:val="single" w:color="8A8A8A" w:sz="4"/>
            </w:tcBorders>
            <w:tcMar>
              <w:top w:type="dxa" w:w="60"/>
              <w:left w:type="dxa" w:w="80"/>
              <w:bottom w:type="dxa" w:w="60"/>
              <w:right w:type="dxa" w:w="80"/>
            </w:tcMar>
          </w:tcPr>
          <w:p>
            <w:pPr>
              <w:spacing w:after="0" w:line="300"/>
            </w:pPr>
            <w:r>
              <w:rPr>
                <w:rFonts w:ascii="宋体" w:cs="宋体" w:eastAsia="宋体" w:hAnsi="宋体"/>
                <w:b w:val="false"/>
                <w:bCs w:val="false"/>
                <w:sz w:val="20"/>
                <w:szCs w:val="20"/>
              </w:rPr>
              <w:t xml:space="preserve">中选人</w:t>
            </w:r>
          </w:p>
        </w:tc>
        <w:tc>
          <w:tcPr>
            <w:tcW w:type="dxa" w:w="4536"/>
            <w:tcBorders>
              <w:top w:val="single" w:color="8A8A8A" w:sz="4"/>
              <w:left w:val="single" w:color="8A8A8A" w:sz="4"/>
              <w:bottom w:val="single" w:color="8A8A8A" w:sz="4"/>
              <w:right w:val="single" w:color="8A8A8A" w:sz="4"/>
            </w:tcBorders>
            <w:tcMar>
              <w:top w:type="dxa" w:w="60"/>
              <w:left w:type="dxa" w:w="80"/>
              <w:bottom w:type="dxa" w:w="60"/>
              <w:right w:type="dxa" w:w="80"/>
            </w:tcMar>
          </w:tcPr>
          <w:p>
            <w:pPr>
              <w:spacing w:after="0" w:line="300"/>
            </w:pPr>
            <w:r>
              <w:rPr>
                <w:rFonts w:ascii="宋体" w:cs="宋体" w:eastAsia="宋体" w:hAnsi="宋体"/>
                <w:b/>
                <w:bCs/>
                <w:sz w:val="20"/>
                <w:szCs w:val="20"/>
              </w:rPr>
              <w:t xml:space="preserve">湖南天木环保科技有限公司、湖南德晟矿山工程有限公司、岳阳宏祥爆破工程有限公司</w:t>
            </w:r>
            <w:r>
              <w:rPr>
                <w:rFonts w:ascii="宋体" w:cs="宋体" w:eastAsia="宋体" w:hAnsi="宋体"/>
                <w:b w:val="false"/>
                <w:bCs w:val="false"/>
                <w:sz w:val="20"/>
                <w:szCs w:val="20"/>
              </w:rPr>
              <w:t xml:space="preserve">（联合体）</w:t>
            </w:r>
          </w:p>
        </w:tc>
      </w:tr>
      <w:tr>
        <w:tc>
          <w:tcPr>
            <w:tcW w:type="dxa" w:w="4536"/>
            <w:tcBorders>
              <w:top w:val="single" w:color="8A8A8A" w:sz="4"/>
              <w:left w:val="single" w:color="8A8A8A" w:sz="4"/>
              <w:bottom w:val="single" w:color="8A8A8A" w:sz="4"/>
              <w:right w:val="single" w:color="8A8A8A" w:sz="4"/>
            </w:tcBorders>
            <w:tcMar>
              <w:top w:type="dxa" w:w="60"/>
              <w:left w:type="dxa" w:w="80"/>
              <w:bottom w:type="dxa" w:w="60"/>
              <w:right w:type="dxa" w:w="80"/>
            </w:tcMar>
          </w:tcPr>
          <w:p>
            <w:pPr>
              <w:spacing w:after="0" w:line="300"/>
            </w:pPr>
            <w:r>
              <w:rPr>
                <w:rFonts w:ascii="宋体" w:cs="宋体" w:eastAsia="宋体" w:hAnsi="宋体"/>
                <w:b w:val="false"/>
                <w:bCs w:val="false"/>
                <w:sz w:val="20"/>
                <w:szCs w:val="20"/>
              </w:rPr>
              <w:t xml:space="preserve">中选单价</w:t>
            </w:r>
          </w:p>
        </w:tc>
        <w:tc>
          <w:tcPr>
            <w:tcW w:type="dxa" w:w="4536"/>
            <w:tcBorders>
              <w:top w:val="single" w:color="8A8A8A" w:sz="4"/>
              <w:left w:val="single" w:color="8A8A8A" w:sz="4"/>
              <w:bottom w:val="single" w:color="8A8A8A" w:sz="4"/>
              <w:right w:val="single" w:color="8A8A8A" w:sz="4"/>
            </w:tcBorders>
            <w:tcMar>
              <w:top w:type="dxa" w:w="60"/>
              <w:left w:type="dxa" w:w="80"/>
              <w:bottom w:type="dxa" w:w="60"/>
              <w:right w:type="dxa" w:w="80"/>
            </w:tcMar>
          </w:tcPr>
          <w:p>
            <w:pPr>
              <w:spacing w:after="0" w:line="300"/>
            </w:pPr>
            <w:r>
              <w:rPr>
                <w:rFonts w:ascii="宋体" w:cs="宋体" w:eastAsia="宋体" w:hAnsi="宋体"/>
                <w:b/>
                <w:bCs/>
                <w:sz w:val="20"/>
                <w:szCs w:val="20"/>
              </w:rPr>
              <w:t xml:space="preserve">15.2 元/吨</w:t>
            </w:r>
          </w:p>
        </w:tc>
      </w:tr>
      <w:tr>
        <w:tc>
          <w:tcPr>
            <w:tcW w:type="dxa" w:w="4536"/>
            <w:tcBorders>
              <w:top w:val="single" w:color="8A8A8A" w:sz="4"/>
              <w:left w:val="single" w:color="8A8A8A" w:sz="4"/>
              <w:bottom w:val="single" w:color="8A8A8A" w:sz="4"/>
              <w:right w:val="single" w:color="8A8A8A" w:sz="4"/>
            </w:tcBorders>
            <w:tcMar>
              <w:top w:type="dxa" w:w="60"/>
              <w:left w:type="dxa" w:w="80"/>
              <w:bottom w:type="dxa" w:w="60"/>
              <w:right w:type="dxa" w:w="80"/>
            </w:tcMar>
          </w:tcPr>
          <w:p>
            <w:pPr>
              <w:spacing w:after="0" w:line="300"/>
            </w:pPr>
            <w:r>
              <w:rPr>
                <w:rFonts w:ascii="宋体" w:cs="宋体" w:eastAsia="宋体" w:hAnsi="宋体"/>
                <w:b w:val="false"/>
                <w:bCs w:val="false"/>
                <w:sz w:val="20"/>
                <w:szCs w:val="20"/>
              </w:rPr>
              <w:t xml:space="preserve">综合得分</w:t>
            </w:r>
          </w:p>
        </w:tc>
        <w:tc>
          <w:tcPr>
            <w:tcW w:type="dxa" w:w="4536"/>
            <w:tcBorders>
              <w:top w:val="single" w:color="8A8A8A" w:sz="4"/>
              <w:left w:val="single" w:color="8A8A8A" w:sz="4"/>
              <w:bottom w:val="single" w:color="8A8A8A" w:sz="4"/>
              <w:right w:val="single" w:color="8A8A8A" w:sz="4"/>
            </w:tcBorders>
            <w:tcMar>
              <w:top w:type="dxa" w:w="60"/>
              <w:left w:type="dxa" w:w="80"/>
              <w:bottom w:type="dxa" w:w="60"/>
              <w:right w:type="dxa" w:w="80"/>
            </w:tcMar>
          </w:tcPr>
          <w:p>
            <w:pPr>
              <w:spacing w:after="0" w:line="300"/>
            </w:pPr>
            <w:r>
              <w:rPr>
                <w:rFonts w:ascii="宋体" w:cs="宋体" w:eastAsia="宋体" w:hAnsi="宋体"/>
                <w:b w:val="false"/>
                <w:bCs w:val="false"/>
                <w:sz w:val="20"/>
                <w:szCs w:val="20"/>
              </w:rPr>
              <w:t xml:space="preserve">93.58（第一名）</w:t>
            </w:r>
          </w:p>
        </w:tc>
      </w:tr>
      <w:tr>
        <w:tc>
          <w:tcPr>
            <w:tcW w:type="dxa" w:w="4536"/>
            <w:tcBorders>
              <w:top w:val="single" w:color="8A8A8A" w:sz="4"/>
              <w:left w:val="single" w:color="8A8A8A" w:sz="4"/>
              <w:bottom w:val="single" w:color="8A8A8A" w:sz="4"/>
              <w:right w:val="single" w:color="8A8A8A" w:sz="4"/>
            </w:tcBorders>
            <w:tcMar>
              <w:top w:type="dxa" w:w="60"/>
              <w:left w:type="dxa" w:w="80"/>
              <w:bottom w:type="dxa" w:w="60"/>
              <w:right w:type="dxa" w:w="80"/>
            </w:tcMar>
          </w:tcPr>
          <w:p>
            <w:pPr>
              <w:spacing w:after="0" w:line="300"/>
            </w:pPr>
            <w:r>
              <w:rPr>
                <w:rFonts w:ascii="宋体" w:cs="宋体" w:eastAsia="宋体" w:hAnsi="宋体"/>
                <w:b w:val="false"/>
                <w:bCs w:val="false"/>
                <w:sz w:val="20"/>
                <w:szCs w:val="20"/>
              </w:rPr>
              <w:t xml:space="preserve">第二名</w:t>
            </w:r>
          </w:p>
        </w:tc>
        <w:tc>
          <w:tcPr>
            <w:tcW w:type="dxa" w:w="4536"/>
            <w:tcBorders>
              <w:top w:val="single" w:color="8A8A8A" w:sz="4"/>
              <w:left w:val="single" w:color="8A8A8A" w:sz="4"/>
              <w:bottom w:val="single" w:color="8A8A8A" w:sz="4"/>
              <w:right w:val="single" w:color="8A8A8A" w:sz="4"/>
            </w:tcBorders>
            <w:tcMar>
              <w:top w:type="dxa" w:w="60"/>
              <w:left w:type="dxa" w:w="80"/>
              <w:bottom w:type="dxa" w:w="60"/>
              <w:right w:type="dxa" w:w="80"/>
            </w:tcMar>
          </w:tcPr>
          <w:p>
            <w:pPr>
              <w:spacing w:after="0" w:line="300"/>
            </w:pPr>
            <w:r>
              <w:rPr>
                <w:rFonts w:ascii="宋体" w:cs="宋体" w:eastAsia="宋体" w:hAnsi="宋体"/>
                <w:b w:val="false"/>
                <w:bCs w:val="false"/>
                <w:sz w:val="20"/>
                <w:szCs w:val="20"/>
              </w:rPr>
              <w:t xml:space="preserve">湖南湘禹工程科技有限公司、湖南省韶晨建设工程有限公司（87.54 分，15.1 元/吨）</w:t>
            </w:r>
          </w:p>
        </w:tc>
      </w:tr>
      <w:tr>
        <w:tc>
          <w:tcPr>
            <w:tcW w:type="dxa" w:w="4536"/>
            <w:tcBorders>
              <w:top w:val="single" w:color="8A8A8A" w:sz="4"/>
              <w:left w:val="single" w:color="8A8A8A" w:sz="4"/>
              <w:bottom w:val="single" w:color="8A8A8A" w:sz="4"/>
              <w:right w:val="single" w:color="8A8A8A" w:sz="4"/>
            </w:tcBorders>
            <w:tcMar>
              <w:top w:type="dxa" w:w="60"/>
              <w:left w:type="dxa" w:w="80"/>
              <w:bottom w:type="dxa" w:w="60"/>
              <w:right w:type="dxa" w:w="80"/>
            </w:tcMar>
          </w:tcPr>
          <w:p>
            <w:pPr>
              <w:spacing w:after="0" w:line="300"/>
            </w:pPr>
            <w:r>
              <w:rPr>
                <w:rFonts w:ascii="宋体" w:cs="宋体" w:eastAsia="宋体" w:hAnsi="宋体"/>
                <w:b w:val="false"/>
                <w:bCs w:val="false"/>
                <w:sz w:val="20"/>
                <w:szCs w:val="20"/>
              </w:rPr>
              <w:t xml:space="preserve">代理编号</w:t>
            </w:r>
          </w:p>
        </w:tc>
        <w:tc>
          <w:tcPr>
            <w:tcW w:type="dxa" w:w="4536"/>
            <w:tcBorders>
              <w:top w:val="single" w:color="8A8A8A" w:sz="4"/>
              <w:left w:val="single" w:color="8A8A8A" w:sz="4"/>
              <w:bottom w:val="single" w:color="8A8A8A" w:sz="4"/>
              <w:right w:val="single" w:color="8A8A8A" w:sz="4"/>
            </w:tcBorders>
            <w:tcMar>
              <w:top w:type="dxa" w:w="60"/>
              <w:left w:type="dxa" w:w="80"/>
              <w:bottom w:type="dxa" w:w="60"/>
              <w:right w:type="dxa" w:w="80"/>
            </w:tcMar>
          </w:tcPr>
          <w:p>
            <w:pPr>
              <w:spacing w:after="0" w:line="300"/>
            </w:pPr>
            <w:r>
              <w:rPr>
                <w:rFonts w:ascii="宋体" w:cs="宋体" w:eastAsia="宋体" w:hAnsi="宋体"/>
                <w:b w:val="false"/>
                <w:bCs w:val="false"/>
                <w:sz w:val="20"/>
                <w:szCs w:val="20"/>
              </w:rPr>
              <w:t xml:space="preserve">KZCG-PJ-26010</w:t>
            </w:r>
          </w:p>
        </w:tc>
      </w:tr>
      <w:tr>
        <w:tc>
          <w:tcPr>
            <w:tcW w:type="dxa" w:w="4536"/>
            <w:tcBorders>
              <w:top w:val="single" w:color="8A8A8A" w:sz="4"/>
              <w:left w:val="single" w:color="8A8A8A" w:sz="4"/>
              <w:bottom w:val="single" w:color="8A8A8A" w:sz="4"/>
              <w:right w:val="single" w:color="8A8A8A" w:sz="4"/>
            </w:tcBorders>
            <w:tcMar>
              <w:top w:type="dxa" w:w="60"/>
              <w:left w:type="dxa" w:w="80"/>
              <w:bottom w:type="dxa" w:w="60"/>
              <w:right w:type="dxa" w:w="80"/>
            </w:tcMar>
          </w:tcPr>
          <w:p>
            <w:pPr>
              <w:spacing w:after="0" w:line="300"/>
            </w:pPr>
            <w:r>
              <w:rPr>
                <w:rFonts w:ascii="宋体" w:cs="宋体" w:eastAsia="宋体" w:hAnsi="宋体"/>
                <w:b w:val="false"/>
                <w:bCs w:val="false"/>
                <w:sz w:val="20"/>
                <w:szCs w:val="20"/>
              </w:rPr>
              <w:t xml:space="preserve">公告期限</w:t>
            </w:r>
          </w:p>
        </w:tc>
        <w:tc>
          <w:tcPr>
            <w:tcW w:type="dxa" w:w="4536"/>
            <w:tcBorders>
              <w:top w:val="single" w:color="8A8A8A" w:sz="4"/>
              <w:left w:val="single" w:color="8A8A8A" w:sz="4"/>
              <w:bottom w:val="single" w:color="8A8A8A" w:sz="4"/>
              <w:right w:val="single" w:color="8A8A8A" w:sz="4"/>
            </w:tcBorders>
            <w:tcMar>
              <w:top w:type="dxa" w:w="60"/>
              <w:left w:type="dxa" w:w="80"/>
              <w:bottom w:type="dxa" w:w="60"/>
              <w:right w:type="dxa" w:w="80"/>
            </w:tcMar>
          </w:tcPr>
          <w:p>
            <w:pPr>
              <w:spacing w:after="0" w:line="300"/>
            </w:pPr>
            <w:r>
              <w:rPr>
                <w:rFonts w:ascii="宋体" w:cs="宋体" w:eastAsia="宋体" w:hAnsi="宋体"/>
                <w:b w:val="false"/>
                <w:bCs w:val="false"/>
                <w:sz w:val="20"/>
                <w:szCs w:val="20"/>
              </w:rPr>
              <w:t xml:space="preserve">自公告发布之日起 1 个工作日</w:t>
            </w:r>
          </w:p>
        </w:tc>
      </w:tr>
    </w:tbl>
    <w:p>
      <w:pPr>
        <w:spacing w:after="160"/>
      </w:pPr>
    </w:p>
    <w:p>
      <w:pPr>
        <w:spacing w:after="120" w:before="0" w:line="360"/>
        <w:ind w:firstLine="480"/>
      </w:pPr>
      <w:r>
        <w:rPr>
          <w:rFonts w:ascii="宋体" w:cs="宋体" w:eastAsia="宋体" w:hAnsi="宋体"/>
          <w:sz w:val="24"/>
          <w:szCs w:val="24"/>
        </w:rPr>
        <w:t xml:space="preserve">遴选公告第十一项：</w:t>
      </w:r>
      <w:r>
        <w:rPr>
          <w:rFonts w:ascii="宋体" w:cs="宋体" w:eastAsia="宋体" w:hAnsi="宋体"/>
          <w:b/>
          <w:bCs/>
          <w:sz w:val="24"/>
          <w:szCs w:val="24"/>
        </w:rPr>
        <w:t xml:space="preserve">中选公告发布后 5 日内</w:t>
      </w:r>
      <w:r>
        <w:rPr>
          <w:rFonts w:ascii="宋体" w:cs="宋体" w:eastAsia="宋体" w:hAnsi="宋体"/>
          <w:sz w:val="24"/>
          <w:szCs w:val="24"/>
        </w:rPr>
        <w:t xml:space="preserve">签订承包协议；因承包方原因不能签订的，取消承包资格，报名保证金 </w:t>
      </w:r>
      <w:r>
        <w:rPr>
          <w:rFonts w:ascii="宋体" w:cs="宋体" w:eastAsia="宋体" w:hAnsi="宋体"/>
          <w:b/>
          <w:bCs/>
          <w:sz w:val="24"/>
          <w:szCs w:val="24"/>
        </w:rPr>
        <w:t xml:space="preserve">200 万元</w:t>
      </w:r>
      <w:r>
        <w:rPr>
          <w:rFonts w:ascii="宋体" w:cs="宋体" w:eastAsia="宋体" w:hAnsi="宋体"/>
          <w:sz w:val="24"/>
          <w:szCs w:val="24"/>
        </w:rPr>
        <w:t xml:space="preserve">不予退还，并认定第二顺位为新的承包方。协议须送相关部门备案。</w:t>
      </w:r>
    </w:p>
    <w:p>
      <w:pPr>
        <w:pStyle w:val="Heading2"/>
        <w:spacing w:after="140" w:before="280"/>
      </w:pPr>
      <w:r>
        <w:rPr>
          <w:rFonts w:ascii="黑体" w:cs="黑体" w:eastAsia="黑体" w:hAnsi="黑体"/>
          <w:b/>
          <w:bCs/>
          <w:sz w:val="28"/>
          <w:szCs w:val="28"/>
        </w:rPr>
        <w:t xml:space="preserve">2.2 矿权与商务条件（摘自遴选公告及《招募人要求》）</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8A8A8A" w:sz="4"/>
              <w:left w:val="single" w:color="8A8A8A" w:sz="4"/>
              <w:bottom w:val="single" w:color="8A8A8A" w:sz="4"/>
              <w:right w:val="single" w:color="8A8A8A" w:sz="4"/>
            </w:tcBorders>
            <w:shd w:fill="1F4E79" w:val="clear"/>
            <w:tcMar>
              <w:top w:type="dxa" w:w="60"/>
              <w:left w:type="dxa" w:w="80"/>
              <w:bottom w:type="dxa" w:w="60"/>
              <w:right w:type="dxa" w:w="80"/>
            </w:tcMar>
          </w:tcPr>
          <w:p>
            <w:pPr>
              <w:spacing w:after="0" w:line="300"/>
            </w:pPr>
            <w:r>
              <w:rPr>
                <w:rFonts w:ascii="黑体" w:cs="黑体" w:eastAsia="黑体" w:hAnsi="黑体"/>
                <w:b/>
                <w:bCs/>
                <w:color w:val="FFFFFF"/>
                <w:sz w:val="20"/>
                <w:szCs w:val="20"/>
              </w:rPr>
            </w:r>
          </w:p>
        </w:tc>
        <w:tc>
          <w:tcPr>
            <w:tcW w:type="dxa" w:w="4536"/>
            <w:tcBorders>
              <w:top w:val="single" w:color="8A8A8A" w:sz="4"/>
              <w:left w:val="single" w:color="8A8A8A" w:sz="4"/>
              <w:bottom w:val="single" w:color="8A8A8A" w:sz="4"/>
              <w:right w:val="single" w:color="8A8A8A" w:sz="4"/>
            </w:tcBorders>
            <w:shd w:fill="1F4E79" w:val="clear"/>
            <w:tcMar>
              <w:top w:type="dxa" w:w="60"/>
              <w:left w:type="dxa" w:w="80"/>
              <w:bottom w:type="dxa" w:w="60"/>
              <w:right w:type="dxa" w:w="80"/>
            </w:tcMar>
          </w:tcPr>
          <w:p>
            <w:pPr>
              <w:spacing w:after="0" w:line="300"/>
            </w:pPr>
            <w:r>
              <w:rPr>
                <w:rFonts w:ascii="黑体" w:cs="黑体" w:eastAsia="黑体" w:hAnsi="黑体"/>
                <w:b/>
                <w:bCs/>
                <w:color w:val="FFFFFF"/>
                <w:sz w:val="20"/>
                <w:szCs w:val="20"/>
              </w:rPr>
            </w:r>
          </w:p>
        </w:tc>
      </w:tr>
      <w:tr>
        <w:tc>
          <w:tcPr>
            <w:tcW w:type="dxa" w:w="4536"/>
            <w:tcBorders>
              <w:top w:val="single" w:color="8A8A8A" w:sz="4"/>
              <w:left w:val="single" w:color="8A8A8A" w:sz="4"/>
              <w:bottom w:val="single" w:color="8A8A8A" w:sz="4"/>
              <w:right w:val="single" w:color="8A8A8A" w:sz="4"/>
            </w:tcBorders>
            <w:tcMar>
              <w:top w:type="dxa" w:w="60"/>
              <w:left w:type="dxa" w:w="80"/>
              <w:bottom w:type="dxa" w:w="60"/>
              <w:right w:type="dxa" w:w="80"/>
            </w:tcMar>
          </w:tcPr>
          <w:p>
            <w:pPr>
              <w:spacing w:after="0" w:line="300"/>
            </w:pPr>
            <w:r>
              <w:rPr>
                <w:rFonts w:ascii="宋体" w:cs="宋体" w:eastAsia="宋体" w:hAnsi="宋体"/>
                <w:b w:val="false"/>
                <w:bCs w:val="false"/>
                <w:sz w:val="20"/>
                <w:szCs w:val="20"/>
              </w:rPr>
              <w:t xml:space="preserve">采矿许可证号</w:t>
            </w:r>
          </w:p>
        </w:tc>
        <w:tc>
          <w:tcPr>
            <w:tcW w:type="dxa" w:w="4536"/>
            <w:tcBorders>
              <w:top w:val="single" w:color="8A8A8A" w:sz="4"/>
              <w:left w:val="single" w:color="8A8A8A" w:sz="4"/>
              <w:bottom w:val="single" w:color="8A8A8A" w:sz="4"/>
              <w:right w:val="single" w:color="8A8A8A" w:sz="4"/>
            </w:tcBorders>
            <w:tcMar>
              <w:top w:type="dxa" w:w="60"/>
              <w:left w:type="dxa" w:w="80"/>
              <w:bottom w:type="dxa" w:w="60"/>
              <w:right w:type="dxa" w:w="80"/>
            </w:tcMar>
          </w:tcPr>
          <w:p>
            <w:pPr>
              <w:spacing w:after="0" w:line="300"/>
            </w:pPr>
            <w:r>
              <w:rPr>
                <w:rFonts w:ascii="宋体" w:cs="宋体" w:eastAsia="宋体" w:hAnsi="宋体"/>
                <w:b w:val="false"/>
                <w:bCs w:val="false"/>
                <w:sz w:val="20"/>
                <w:szCs w:val="20"/>
              </w:rPr>
              <w:t xml:space="preserve">C4306002024107100157534</w:t>
            </w:r>
          </w:p>
        </w:tc>
      </w:tr>
      <w:tr>
        <w:tc>
          <w:tcPr>
            <w:tcW w:type="dxa" w:w="4536"/>
            <w:tcBorders>
              <w:top w:val="single" w:color="8A8A8A" w:sz="4"/>
              <w:left w:val="single" w:color="8A8A8A" w:sz="4"/>
              <w:bottom w:val="single" w:color="8A8A8A" w:sz="4"/>
              <w:right w:val="single" w:color="8A8A8A" w:sz="4"/>
            </w:tcBorders>
            <w:tcMar>
              <w:top w:type="dxa" w:w="60"/>
              <w:left w:type="dxa" w:w="80"/>
              <w:bottom w:type="dxa" w:w="60"/>
              <w:right w:type="dxa" w:w="80"/>
            </w:tcMar>
          </w:tcPr>
          <w:p>
            <w:pPr>
              <w:spacing w:after="0" w:line="300"/>
            </w:pPr>
            <w:r>
              <w:rPr>
                <w:rFonts w:ascii="宋体" w:cs="宋体" w:eastAsia="宋体" w:hAnsi="宋体"/>
                <w:b w:val="false"/>
                <w:bCs w:val="false"/>
                <w:sz w:val="20"/>
                <w:szCs w:val="20"/>
              </w:rPr>
              <w:t xml:space="preserve">矿区</w:t>
            </w:r>
          </w:p>
        </w:tc>
        <w:tc>
          <w:tcPr>
            <w:tcW w:type="dxa" w:w="4536"/>
            <w:tcBorders>
              <w:top w:val="single" w:color="8A8A8A" w:sz="4"/>
              <w:left w:val="single" w:color="8A8A8A" w:sz="4"/>
              <w:bottom w:val="single" w:color="8A8A8A" w:sz="4"/>
              <w:right w:val="single" w:color="8A8A8A" w:sz="4"/>
            </w:tcBorders>
            <w:tcMar>
              <w:top w:type="dxa" w:w="60"/>
              <w:left w:type="dxa" w:w="80"/>
              <w:bottom w:type="dxa" w:w="60"/>
              <w:right w:type="dxa" w:w="80"/>
            </w:tcMar>
          </w:tcPr>
          <w:p>
            <w:pPr>
              <w:spacing w:after="0" w:line="300"/>
            </w:pPr>
            <w:r>
              <w:rPr>
                <w:rFonts w:ascii="宋体" w:cs="宋体" w:eastAsia="宋体" w:hAnsi="宋体"/>
                <w:b w:val="false"/>
                <w:bCs w:val="false"/>
                <w:sz w:val="20"/>
                <w:szCs w:val="20"/>
              </w:rPr>
              <w:t xml:space="preserve">平江县向家镇黄长村，面积 0.1095 平方公里</w:t>
            </w:r>
          </w:p>
        </w:tc>
      </w:tr>
      <w:tr>
        <w:tc>
          <w:tcPr>
            <w:tcW w:type="dxa" w:w="4536"/>
            <w:tcBorders>
              <w:top w:val="single" w:color="8A8A8A" w:sz="4"/>
              <w:left w:val="single" w:color="8A8A8A" w:sz="4"/>
              <w:bottom w:val="single" w:color="8A8A8A" w:sz="4"/>
              <w:right w:val="single" w:color="8A8A8A" w:sz="4"/>
            </w:tcBorders>
            <w:tcMar>
              <w:top w:type="dxa" w:w="60"/>
              <w:left w:type="dxa" w:w="80"/>
              <w:bottom w:type="dxa" w:w="60"/>
              <w:right w:type="dxa" w:w="80"/>
            </w:tcMar>
          </w:tcPr>
          <w:p>
            <w:pPr>
              <w:spacing w:after="0" w:line="300"/>
            </w:pPr>
            <w:r>
              <w:rPr>
                <w:rFonts w:ascii="宋体" w:cs="宋体" w:eastAsia="宋体" w:hAnsi="宋体"/>
                <w:b w:val="false"/>
                <w:bCs w:val="false"/>
                <w:sz w:val="20"/>
                <w:szCs w:val="20"/>
              </w:rPr>
              <w:t xml:space="preserve">开采方式 / 规模</w:t>
            </w:r>
          </w:p>
        </w:tc>
        <w:tc>
          <w:tcPr>
            <w:tcW w:type="dxa" w:w="4536"/>
            <w:tcBorders>
              <w:top w:val="single" w:color="8A8A8A" w:sz="4"/>
              <w:left w:val="single" w:color="8A8A8A" w:sz="4"/>
              <w:bottom w:val="single" w:color="8A8A8A" w:sz="4"/>
              <w:right w:val="single" w:color="8A8A8A" w:sz="4"/>
            </w:tcBorders>
            <w:tcMar>
              <w:top w:type="dxa" w:w="60"/>
              <w:left w:type="dxa" w:w="80"/>
              <w:bottom w:type="dxa" w:w="60"/>
              <w:right w:type="dxa" w:w="80"/>
            </w:tcMar>
          </w:tcPr>
          <w:p>
            <w:pPr>
              <w:spacing w:after="0" w:line="300"/>
            </w:pPr>
            <w:r>
              <w:rPr>
                <w:rFonts w:ascii="宋体" w:cs="宋体" w:eastAsia="宋体" w:hAnsi="宋体"/>
                <w:b w:val="false"/>
                <w:bCs w:val="false"/>
                <w:sz w:val="20"/>
                <w:szCs w:val="20"/>
              </w:rPr>
              <w:t xml:space="preserve">露天开采，100 万吨/年，开采深度 +200 米至 +100 米标高</w:t>
            </w:r>
          </w:p>
        </w:tc>
      </w:tr>
      <w:tr>
        <w:tc>
          <w:tcPr>
            <w:tcW w:type="dxa" w:w="4536"/>
            <w:tcBorders>
              <w:top w:val="single" w:color="8A8A8A" w:sz="4"/>
              <w:left w:val="single" w:color="8A8A8A" w:sz="4"/>
              <w:bottom w:val="single" w:color="8A8A8A" w:sz="4"/>
              <w:right w:val="single" w:color="8A8A8A" w:sz="4"/>
            </w:tcBorders>
            <w:tcMar>
              <w:top w:type="dxa" w:w="60"/>
              <w:left w:type="dxa" w:w="80"/>
              <w:bottom w:type="dxa" w:w="60"/>
              <w:right w:type="dxa" w:w="80"/>
            </w:tcMar>
          </w:tcPr>
          <w:p>
            <w:pPr>
              <w:spacing w:after="0" w:line="300"/>
            </w:pPr>
            <w:r>
              <w:rPr>
                <w:rFonts w:ascii="宋体" w:cs="宋体" w:eastAsia="宋体" w:hAnsi="宋体"/>
                <w:b w:val="false"/>
                <w:bCs w:val="false"/>
                <w:sz w:val="20"/>
                <w:szCs w:val="20"/>
              </w:rPr>
              <w:t xml:space="preserve">服务年限</w:t>
            </w:r>
          </w:p>
        </w:tc>
        <w:tc>
          <w:tcPr>
            <w:tcW w:type="dxa" w:w="4536"/>
            <w:tcBorders>
              <w:top w:val="single" w:color="8A8A8A" w:sz="4"/>
              <w:left w:val="single" w:color="8A8A8A" w:sz="4"/>
              <w:bottom w:val="single" w:color="8A8A8A" w:sz="4"/>
              <w:right w:val="single" w:color="8A8A8A" w:sz="4"/>
            </w:tcBorders>
            <w:tcMar>
              <w:top w:type="dxa" w:w="60"/>
              <w:left w:type="dxa" w:w="80"/>
              <w:bottom w:type="dxa" w:w="60"/>
              <w:right w:type="dxa" w:w="80"/>
            </w:tcMar>
          </w:tcPr>
          <w:p>
            <w:pPr>
              <w:spacing w:after="0" w:line="300"/>
            </w:pPr>
            <w:r>
              <w:rPr>
                <w:rFonts w:ascii="宋体" w:cs="宋体" w:eastAsia="宋体" w:hAnsi="宋体"/>
                <w:b w:val="false"/>
                <w:bCs w:val="false"/>
                <w:sz w:val="20"/>
                <w:szCs w:val="20"/>
              </w:rPr>
              <w:t xml:space="preserve">2024-10-15 至 </w:t>
            </w:r>
            <w:r>
              <w:rPr>
                <w:rFonts w:ascii="宋体" w:cs="宋体" w:eastAsia="宋体" w:hAnsi="宋体"/>
                <w:b/>
                <w:bCs/>
                <w:sz w:val="20"/>
                <w:szCs w:val="20"/>
              </w:rPr>
              <w:t xml:space="preserve">2034-01-15</w:t>
            </w:r>
            <w:r>
              <w:rPr>
                <w:rFonts w:ascii="宋体" w:cs="宋体" w:eastAsia="宋体" w:hAnsi="宋体"/>
                <w:b w:val="false"/>
                <w:bCs w:val="false"/>
                <w:sz w:val="20"/>
                <w:szCs w:val="20"/>
              </w:rPr>
              <w:t xml:space="preserve">（含建设期）</w:t>
            </w:r>
          </w:p>
        </w:tc>
      </w:tr>
      <w:tr>
        <w:tc>
          <w:tcPr>
            <w:tcW w:type="dxa" w:w="4536"/>
            <w:tcBorders>
              <w:top w:val="single" w:color="8A8A8A" w:sz="4"/>
              <w:left w:val="single" w:color="8A8A8A" w:sz="4"/>
              <w:bottom w:val="single" w:color="8A8A8A" w:sz="4"/>
              <w:right w:val="single" w:color="8A8A8A" w:sz="4"/>
            </w:tcBorders>
            <w:tcMar>
              <w:top w:type="dxa" w:w="60"/>
              <w:left w:type="dxa" w:w="80"/>
              <w:bottom w:type="dxa" w:w="60"/>
              <w:right w:type="dxa" w:w="80"/>
            </w:tcMar>
          </w:tcPr>
          <w:p>
            <w:pPr>
              <w:spacing w:after="0" w:line="300"/>
            </w:pPr>
            <w:r>
              <w:rPr>
                <w:rFonts w:ascii="宋体" w:cs="宋体" w:eastAsia="宋体" w:hAnsi="宋体"/>
                <w:b w:val="false"/>
                <w:bCs w:val="false"/>
                <w:sz w:val="20"/>
                <w:szCs w:val="20"/>
              </w:rPr>
              <w:t xml:space="preserve">评估可采储量</w:t>
            </w:r>
          </w:p>
        </w:tc>
        <w:tc>
          <w:tcPr>
            <w:tcW w:type="dxa" w:w="4536"/>
            <w:tcBorders>
              <w:top w:val="single" w:color="8A8A8A" w:sz="4"/>
              <w:left w:val="single" w:color="8A8A8A" w:sz="4"/>
              <w:bottom w:val="single" w:color="8A8A8A" w:sz="4"/>
              <w:right w:val="single" w:color="8A8A8A" w:sz="4"/>
            </w:tcBorders>
            <w:tcMar>
              <w:top w:type="dxa" w:w="60"/>
              <w:left w:type="dxa" w:w="80"/>
              <w:bottom w:type="dxa" w:w="60"/>
              <w:right w:type="dxa" w:w="80"/>
            </w:tcMar>
          </w:tcPr>
          <w:p>
            <w:pPr>
              <w:spacing w:after="0" w:line="300"/>
            </w:pPr>
            <w:r>
              <w:rPr>
                <w:rFonts w:ascii="宋体" w:cs="宋体" w:eastAsia="宋体" w:hAnsi="宋体"/>
                <w:b w:val="false"/>
                <w:bCs w:val="false"/>
                <w:sz w:val="20"/>
                <w:szCs w:val="20"/>
              </w:rPr>
              <w:t xml:space="preserve">820.65 万吨（建筑用板岩 661.79 万吨，砖用板岩 158.86 万吨）</w:t>
            </w:r>
          </w:p>
        </w:tc>
      </w:tr>
      <w:tr>
        <w:tc>
          <w:tcPr>
            <w:tcW w:type="dxa" w:w="4536"/>
            <w:tcBorders>
              <w:top w:val="single" w:color="8A8A8A" w:sz="4"/>
              <w:left w:val="single" w:color="8A8A8A" w:sz="4"/>
              <w:bottom w:val="single" w:color="8A8A8A" w:sz="4"/>
              <w:right w:val="single" w:color="8A8A8A" w:sz="4"/>
            </w:tcBorders>
            <w:tcMar>
              <w:top w:type="dxa" w:w="60"/>
              <w:left w:type="dxa" w:w="80"/>
              <w:bottom w:type="dxa" w:w="60"/>
              <w:right w:type="dxa" w:w="80"/>
            </w:tcMar>
          </w:tcPr>
          <w:p>
            <w:pPr>
              <w:spacing w:after="0" w:line="300"/>
            </w:pPr>
            <w:r>
              <w:rPr>
                <w:rFonts w:ascii="宋体" w:cs="宋体" w:eastAsia="宋体" w:hAnsi="宋体"/>
                <w:b w:val="false"/>
                <w:bCs w:val="false"/>
                <w:sz w:val="20"/>
                <w:szCs w:val="20"/>
              </w:rPr>
              <w:t xml:space="preserve">承包内容</w:t>
            </w:r>
          </w:p>
        </w:tc>
        <w:tc>
          <w:tcPr>
            <w:tcW w:type="dxa" w:w="4536"/>
            <w:tcBorders>
              <w:top w:val="single" w:color="8A8A8A" w:sz="4"/>
              <w:left w:val="single" w:color="8A8A8A" w:sz="4"/>
              <w:bottom w:val="single" w:color="8A8A8A" w:sz="4"/>
              <w:right w:val="single" w:color="8A8A8A" w:sz="4"/>
            </w:tcBorders>
            <w:tcMar>
              <w:top w:type="dxa" w:w="60"/>
              <w:left w:type="dxa" w:w="80"/>
              <w:bottom w:type="dxa" w:w="60"/>
              <w:right w:type="dxa" w:w="80"/>
            </w:tcMar>
          </w:tcPr>
          <w:p>
            <w:pPr>
              <w:spacing w:after="0" w:line="300"/>
            </w:pPr>
            <w:r>
              <w:rPr>
                <w:rFonts w:ascii="宋体" w:cs="宋体" w:eastAsia="宋体" w:hAnsi="宋体"/>
                <w:b w:val="false"/>
                <w:bCs w:val="false"/>
                <w:sz w:val="20"/>
                <w:szCs w:val="20"/>
              </w:rPr>
              <w:t xml:space="preserve">投资建设 + 生产经营</w:t>
            </w:r>
          </w:p>
        </w:tc>
      </w:tr>
      <w:tr>
        <w:tc>
          <w:tcPr>
            <w:tcW w:type="dxa" w:w="4536"/>
            <w:tcBorders>
              <w:top w:val="single" w:color="8A8A8A" w:sz="4"/>
              <w:left w:val="single" w:color="8A8A8A" w:sz="4"/>
              <w:bottom w:val="single" w:color="8A8A8A" w:sz="4"/>
              <w:right w:val="single" w:color="8A8A8A" w:sz="4"/>
            </w:tcBorders>
            <w:tcMar>
              <w:top w:type="dxa" w:w="60"/>
              <w:left w:type="dxa" w:w="80"/>
              <w:bottom w:type="dxa" w:w="60"/>
              <w:right w:type="dxa" w:w="80"/>
            </w:tcMar>
          </w:tcPr>
          <w:p>
            <w:pPr>
              <w:spacing w:after="0" w:line="300"/>
            </w:pPr>
            <w:r>
              <w:rPr>
                <w:rFonts w:ascii="宋体" w:cs="宋体" w:eastAsia="宋体" w:hAnsi="宋体"/>
                <w:b w:val="false"/>
                <w:bCs w:val="false"/>
                <w:sz w:val="20"/>
                <w:szCs w:val="20"/>
              </w:rPr>
              <w:t xml:space="preserve">承包方式</w:t>
            </w:r>
          </w:p>
        </w:tc>
        <w:tc>
          <w:tcPr>
            <w:tcW w:type="dxa" w:w="4536"/>
            <w:tcBorders>
              <w:top w:val="single" w:color="8A8A8A" w:sz="4"/>
              <w:left w:val="single" w:color="8A8A8A" w:sz="4"/>
              <w:bottom w:val="single" w:color="8A8A8A" w:sz="4"/>
              <w:right w:val="single" w:color="8A8A8A" w:sz="4"/>
            </w:tcBorders>
            <w:tcMar>
              <w:top w:type="dxa" w:w="60"/>
              <w:left w:type="dxa" w:w="80"/>
              <w:bottom w:type="dxa" w:w="60"/>
              <w:right w:type="dxa" w:w="80"/>
            </w:tcMar>
          </w:tcPr>
          <w:p>
            <w:pPr>
              <w:spacing w:after="0" w:line="300"/>
            </w:pPr>
            <w:r>
              <w:rPr>
                <w:rFonts w:ascii="宋体" w:cs="宋体" w:eastAsia="宋体" w:hAnsi="宋体"/>
                <w:b w:val="false"/>
                <w:bCs w:val="false"/>
                <w:sz w:val="20"/>
                <w:szCs w:val="20"/>
              </w:rPr>
              <w:t xml:space="preserve">承包经营、</w:t>
            </w:r>
            <w:r>
              <w:rPr>
                <w:rFonts w:ascii="宋体" w:cs="宋体" w:eastAsia="宋体" w:hAnsi="宋体"/>
                <w:b/>
                <w:bCs/>
                <w:sz w:val="20"/>
                <w:szCs w:val="20"/>
              </w:rPr>
              <w:t xml:space="preserve">共同管理</w:t>
            </w:r>
            <w:r>
              <w:rPr>
                <w:rFonts w:ascii="宋体" w:cs="宋体" w:eastAsia="宋体" w:hAnsi="宋体"/>
                <w:b w:val="false"/>
                <w:bCs w:val="false"/>
                <w:sz w:val="20"/>
                <w:szCs w:val="20"/>
              </w:rPr>
              <w:t xml:space="preserve">等</w:t>
            </w:r>
          </w:p>
        </w:tc>
      </w:tr>
      <w:tr>
        <w:tc>
          <w:tcPr>
            <w:tcW w:type="dxa" w:w="4536"/>
            <w:tcBorders>
              <w:top w:val="single" w:color="8A8A8A" w:sz="4"/>
              <w:left w:val="single" w:color="8A8A8A" w:sz="4"/>
              <w:bottom w:val="single" w:color="8A8A8A" w:sz="4"/>
              <w:right w:val="single" w:color="8A8A8A" w:sz="4"/>
            </w:tcBorders>
            <w:tcMar>
              <w:top w:type="dxa" w:w="60"/>
              <w:left w:type="dxa" w:w="80"/>
              <w:bottom w:type="dxa" w:w="60"/>
              <w:right w:type="dxa" w:w="80"/>
            </w:tcMar>
          </w:tcPr>
          <w:p>
            <w:pPr>
              <w:spacing w:after="0" w:line="300"/>
            </w:pPr>
            <w:r>
              <w:rPr>
                <w:rFonts w:ascii="宋体" w:cs="宋体" w:eastAsia="宋体" w:hAnsi="宋体"/>
                <w:b w:val="false"/>
                <w:bCs w:val="false"/>
                <w:sz w:val="20"/>
                <w:szCs w:val="20"/>
              </w:rPr>
              <w:t xml:space="preserve">建设工期</w:t>
            </w:r>
          </w:p>
        </w:tc>
        <w:tc>
          <w:tcPr>
            <w:tcW w:type="dxa" w:w="4536"/>
            <w:tcBorders>
              <w:top w:val="single" w:color="8A8A8A" w:sz="4"/>
              <w:left w:val="single" w:color="8A8A8A" w:sz="4"/>
              <w:bottom w:val="single" w:color="8A8A8A" w:sz="4"/>
              <w:right w:val="single" w:color="8A8A8A" w:sz="4"/>
            </w:tcBorders>
            <w:tcMar>
              <w:top w:type="dxa" w:w="60"/>
              <w:left w:type="dxa" w:w="80"/>
              <w:bottom w:type="dxa" w:w="60"/>
              <w:right w:type="dxa" w:w="80"/>
            </w:tcMar>
          </w:tcPr>
          <w:p>
            <w:pPr>
              <w:spacing w:after="0" w:line="300"/>
            </w:pPr>
            <w:r>
              <w:rPr>
                <w:rFonts w:ascii="宋体" w:cs="宋体" w:eastAsia="宋体" w:hAnsi="宋体"/>
                <w:b w:val="false"/>
                <w:bCs w:val="false"/>
                <w:sz w:val="20"/>
                <w:szCs w:val="20"/>
              </w:rPr>
              <w:t xml:space="preserve">自开工令下达次日起 </w:t>
            </w:r>
            <w:r>
              <w:rPr>
                <w:rFonts w:ascii="宋体" w:cs="宋体" w:eastAsia="宋体" w:hAnsi="宋体"/>
                <w:b/>
                <w:bCs/>
                <w:sz w:val="20"/>
                <w:szCs w:val="20"/>
              </w:rPr>
              <w:t xml:space="preserve">90 日历天</w:t>
            </w:r>
          </w:p>
        </w:tc>
      </w:tr>
      <w:tr>
        <w:tc>
          <w:tcPr>
            <w:tcW w:type="dxa" w:w="4536"/>
            <w:tcBorders>
              <w:top w:val="single" w:color="8A8A8A" w:sz="4"/>
              <w:left w:val="single" w:color="8A8A8A" w:sz="4"/>
              <w:bottom w:val="single" w:color="8A8A8A" w:sz="4"/>
              <w:right w:val="single" w:color="8A8A8A" w:sz="4"/>
            </w:tcBorders>
            <w:tcMar>
              <w:top w:type="dxa" w:w="60"/>
              <w:left w:type="dxa" w:w="80"/>
              <w:bottom w:type="dxa" w:w="60"/>
              <w:right w:type="dxa" w:w="80"/>
            </w:tcMar>
          </w:tcPr>
          <w:p>
            <w:pPr>
              <w:spacing w:after="0" w:line="300"/>
            </w:pPr>
            <w:r>
              <w:rPr>
                <w:rFonts w:ascii="宋体" w:cs="宋体" w:eastAsia="宋体" w:hAnsi="宋体"/>
                <w:b w:val="false"/>
                <w:bCs w:val="false"/>
                <w:sz w:val="20"/>
                <w:szCs w:val="20"/>
              </w:rPr>
              <w:t xml:space="preserve">计费基数</w:t>
            </w:r>
          </w:p>
        </w:tc>
        <w:tc>
          <w:tcPr>
            <w:tcW w:type="dxa" w:w="4536"/>
            <w:tcBorders>
              <w:top w:val="single" w:color="8A8A8A" w:sz="4"/>
              <w:left w:val="single" w:color="8A8A8A" w:sz="4"/>
              <w:bottom w:val="single" w:color="8A8A8A" w:sz="4"/>
              <w:right w:val="single" w:color="8A8A8A" w:sz="4"/>
            </w:tcBorders>
            <w:tcMar>
              <w:top w:type="dxa" w:w="60"/>
              <w:left w:type="dxa" w:w="80"/>
              <w:bottom w:type="dxa" w:w="60"/>
              <w:right w:type="dxa" w:w="80"/>
            </w:tcMar>
          </w:tcPr>
          <w:p>
            <w:pPr>
              <w:spacing w:after="0" w:line="300"/>
            </w:pPr>
            <w:r>
              <w:rPr>
                <w:rFonts w:ascii="宋体" w:cs="宋体" w:eastAsia="宋体" w:hAnsi="宋体"/>
                <w:b w:val="false"/>
                <w:bCs w:val="false"/>
                <w:sz w:val="20"/>
                <w:szCs w:val="20"/>
              </w:rPr>
              <w:t xml:space="preserve">以建筑用板岩 661.79 万吨为计量基数，按过磅实际销售量收取承包费</w:t>
            </w:r>
          </w:p>
        </w:tc>
      </w:tr>
      <w:tr>
        <w:tc>
          <w:tcPr>
            <w:tcW w:type="dxa" w:w="4536"/>
            <w:tcBorders>
              <w:top w:val="single" w:color="8A8A8A" w:sz="4"/>
              <w:left w:val="single" w:color="8A8A8A" w:sz="4"/>
              <w:bottom w:val="single" w:color="8A8A8A" w:sz="4"/>
              <w:right w:val="single" w:color="8A8A8A" w:sz="4"/>
            </w:tcBorders>
            <w:tcMar>
              <w:top w:type="dxa" w:w="60"/>
              <w:left w:type="dxa" w:w="80"/>
              <w:bottom w:type="dxa" w:w="60"/>
              <w:right w:type="dxa" w:w="80"/>
            </w:tcMar>
          </w:tcPr>
          <w:p>
            <w:pPr>
              <w:spacing w:after="0" w:line="300"/>
            </w:pPr>
            <w:r>
              <w:rPr>
                <w:rFonts w:ascii="宋体" w:cs="宋体" w:eastAsia="宋体" w:hAnsi="宋体"/>
                <w:b w:val="false"/>
                <w:bCs w:val="false"/>
                <w:sz w:val="20"/>
                <w:szCs w:val="20"/>
              </w:rPr>
              <w:t xml:space="preserve">砖用板岩</w:t>
            </w:r>
          </w:p>
        </w:tc>
        <w:tc>
          <w:tcPr>
            <w:tcW w:type="dxa" w:w="4536"/>
            <w:tcBorders>
              <w:top w:val="single" w:color="8A8A8A" w:sz="4"/>
              <w:left w:val="single" w:color="8A8A8A" w:sz="4"/>
              <w:bottom w:val="single" w:color="8A8A8A" w:sz="4"/>
              <w:right w:val="single" w:color="8A8A8A" w:sz="4"/>
            </w:tcBorders>
            <w:tcMar>
              <w:top w:type="dxa" w:w="60"/>
              <w:left w:type="dxa" w:w="80"/>
              <w:bottom w:type="dxa" w:w="60"/>
              <w:right w:type="dxa" w:w="80"/>
            </w:tcMar>
          </w:tcPr>
          <w:p>
            <w:pPr>
              <w:spacing w:after="0" w:line="300"/>
            </w:pPr>
            <w:r>
              <w:rPr>
                <w:rFonts w:ascii="宋体" w:cs="宋体" w:eastAsia="宋体" w:hAnsi="宋体"/>
                <w:b w:val="false"/>
                <w:bCs w:val="false"/>
                <w:sz w:val="20"/>
                <w:szCs w:val="20"/>
              </w:rPr>
              <w:t xml:space="preserve">158.86 万吨因风化严重、经济效益低，由承包方</w:t>
            </w:r>
            <w:r>
              <w:rPr>
                <w:rFonts w:ascii="宋体" w:cs="宋体" w:eastAsia="宋体" w:hAnsi="宋体"/>
                <w:b/>
                <w:bCs/>
                <w:sz w:val="20"/>
                <w:szCs w:val="20"/>
              </w:rPr>
              <w:t xml:space="preserve">自行处置</w:t>
            </w:r>
          </w:p>
        </w:tc>
      </w:tr>
      <w:tr>
        <w:tc>
          <w:tcPr>
            <w:tcW w:type="dxa" w:w="4536"/>
            <w:tcBorders>
              <w:top w:val="single" w:color="8A8A8A" w:sz="4"/>
              <w:left w:val="single" w:color="8A8A8A" w:sz="4"/>
              <w:bottom w:val="single" w:color="8A8A8A" w:sz="4"/>
              <w:right w:val="single" w:color="8A8A8A" w:sz="4"/>
            </w:tcBorders>
            <w:tcMar>
              <w:top w:type="dxa" w:w="60"/>
              <w:left w:type="dxa" w:w="80"/>
              <w:bottom w:type="dxa" w:w="60"/>
              <w:right w:type="dxa" w:w="80"/>
            </w:tcMar>
          </w:tcPr>
          <w:p>
            <w:pPr>
              <w:spacing w:after="0" w:line="300"/>
            </w:pPr>
            <w:r>
              <w:rPr>
                <w:rFonts w:ascii="宋体" w:cs="宋体" w:eastAsia="宋体" w:hAnsi="宋体"/>
                <w:b w:val="false"/>
                <w:bCs w:val="false"/>
                <w:sz w:val="20"/>
                <w:szCs w:val="20"/>
              </w:rPr>
              <w:t xml:space="preserve">保底单价</w:t>
            </w:r>
          </w:p>
        </w:tc>
        <w:tc>
          <w:tcPr>
            <w:tcW w:type="dxa" w:w="4536"/>
            <w:tcBorders>
              <w:top w:val="single" w:color="8A8A8A" w:sz="4"/>
              <w:left w:val="single" w:color="8A8A8A" w:sz="4"/>
              <w:bottom w:val="single" w:color="8A8A8A" w:sz="4"/>
              <w:right w:val="single" w:color="8A8A8A" w:sz="4"/>
            </w:tcBorders>
            <w:tcMar>
              <w:top w:type="dxa" w:w="60"/>
              <w:left w:type="dxa" w:w="80"/>
              <w:bottom w:type="dxa" w:w="60"/>
              <w:right w:type="dxa" w:w="80"/>
            </w:tcMar>
          </w:tcPr>
          <w:p>
            <w:pPr>
              <w:spacing w:after="0" w:line="300"/>
            </w:pPr>
            <w:r>
              <w:rPr>
                <w:rFonts w:ascii="宋体" w:cs="宋体" w:eastAsia="宋体" w:hAnsi="宋体"/>
                <w:b w:val="false"/>
                <w:bCs w:val="false"/>
                <w:sz w:val="20"/>
                <w:szCs w:val="20"/>
              </w:rPr>
              <w:t xml:space="preserve">中选价 </w:t>
            </w:r>
            <w:r>
              <w:rPr>
                <w:rFonts w:ascii="宋体" w:cs="宋体" w:eastAsia="宋体" w:hAnsi="宋体"/>
                <w:b/>
                <w:bCs/>
                <w:sz w:val="20"/>
                <w:szCs w:val="20"/>
              </w:rPr>
              <w:t xml:space="preserve">15.2 元/吨</w:t>
            </w:r>
            <w:r>
              <w:rPr>
                <w:rFonts w:ascii="宋体" w:cs="宋体" w:eastAsia="宋体" w:hAnsi="宋体"/>
                <w:b w:val="false"/>
                <w:bCs w:val="false"/>
                <w:sz w:val="20"/>
                <w:szCs w:val="20"/>
              </w:rPr>
              <w:t xml:space="preserve">（公告下限 15 元/吨）</w:t>
            </w:r>
          </w:p>
        </w:tc>
      </w:tr>
      <w:tr>
        <w:tc>
          <w:tcPr>
            <w:tcW w:type="dxa" w:w="4536"/>
            <w:tcBorders>
              <w:top w:val="single" w:color="8A8A8A" w:sz="4"/>
              <w:left w:val="single" w:color="8A8A8A" w:sz="4"/>
              <w:bottom w:val="single" w:color="8A8A8A" w:sz="4"/>
              <w:right w:val="single" w:color="8A8A8A" w:sz="4"/>
            </w:tcBorders>
            <w:tcMar>
              <w:top w:type="dxa" w:w="60"/>
              <w:left w:type="dxa" w:w="80"/>
              <w:bottom w:type="dxa" w:w="60"/>
              <w:right w:type="dxa" w:w="80"/>
            </w:tcMar>
          </w:tcPr>
          <w:p>
            <w:pPr>
              <w:spacing w:after="0" w:line="300"/>
            </w:pPr>
            <w:r>
              <w:rPr>
                <w:rFonts w:ascii="宋体" w:cs="宋体" w:eastAsia="宋体" w:hAnsi="宋体"/>
                <w:b w:val="false"/>
                <w:bCs w:val="false"/>
                <w:sz w:val="20"/>
                <w:szCs w:val="20"/>
              </w:rPr>
              <w:t xml:space="preserve">阶梯分成</w:t>
            </w:r>
          </w:p>
        </w:tc>
        <w:tc>
          <w:tcPr>
            <w:tcW w:type="dxa" w:w="4536"/>
            <w:tcBorders>
              <w:top w:val="single" w:color="8A8A8A" w:sz="4"/>
              <w:left w:val="single" w:color="8A8A8A" w:sz="4"/>
              <w:bottom w:val="single" w:color="8A8A8A" w:sz="4"/>
              <w:right w:val="single" w:color="8A8A8A" w:sz="4"/>
            </w:tcBorders>
            <w:tcMar>
              <w:top w:type="dxa" w:w="60"/>
              <w:left w:type="dxa" w:w="80"/>
              <w:bottom w:type="dxa" w:w="60"/>
              <w:right w:type="dxa" w:w="80"/>
            </w:tcMar>
          </w:tcPr>
          <w:p>
            <w:pPr>
              <w:spacing w:after="0" w:line="300"/>
            </w:pPr>
            <w:r>
              <w:rPr>
                <w:rFonts w:ascii="宋体" w:cs="宋体" w:eastAsia="宋体" w:hAnsi="宋体"/>
                <w:b w:val="false"/>
                <w:bCs w:val="false"/>
                <w:sz w:val="20"/>
                <w:szCs w:val="20"/>
              </w:rPr>
              <w:t xml:space="preserve">石子料保护价 42 元/吨、机制砂 43 元/吨；超保护价至 50 元 5:5；50–60 元招募人占四成；60 元以上招募人占三成</w:t>
            </w:r>
          </w:p>
        </w:tc>
      </w:tr>
      <w:tr>
        <w:tc>
          <w:tcPr>
            <w:tcW w:type="dxa" w:w="4536"/>
            <w:tcBorders>
              <w:top w:val="single" w:color="8A8A8A" w:sz="4"/>
              <w:left w:val="single" w:color="8A8A8A" w:sz="4"/>
              <w:bottom w:val="single" w:color="8A8A8A" w:sz="4"/>
              <w:right w:val="single" w:color="8A8A8A" w:sz="4"/>
            </w:tcBorders>
            <w:tcMar>
              <w:top w:type="dxa" w:w="60"/>
              <w:left w:type="dxa" w:w="80"/>
              <w:bottom w:type="dxa" w:w="60"/>
              <w:right w:type="dxa" w:w="80"/>
            </w:tcMar>
          </w:tcPr>
          <w:p>
            <w:pPr>
              <w:spacing w:after="0" w:line="300"/>
            </w:pPr>
            <w:r>
              <w:rPr>
                <w:rFonts w:ascii="宋体" w:cs="宋体" w:eastAsia="宋体" w:hAnsi="宋体"/>
                <w:b w:val="false"/>
                <w:bCs w:val="false"/>
                <w:sz w:val="20"/>
                <w:szCs w:val="20"/>
              </w:rPr>
              <w:t xml:space="preserve">基建共管账户</w:t>
            </w:r>
          </w:p>
        </w:tc>
        <w:tc>
          <w:tcPr>
            <w:tcW w:type="dxa" w:w="4536"/>
            <w:tcBorders>
              <w:top w:val="single" w:color="8A8A8A" w:sz="4"/>
              <w:left w:val="single" w:color="8A8A8A" w:sz="4"/>
              <w:bottom w:val="single" w:color="8A8A8A" w:sz="4"/>
              <w:right w:val="single" w:color="8A8A8A" w:sz="4"/>
            </w:tcBorders>
            <w:tcMar>
              <w:top w:type="dxa" w:w="60"/>
              <w:left w:type="dxa" w:w="80"/>
              <w:bottom w:type="dxa" w:w="60"/>
              <w:right w:type="dxa" w:w="80"/>
            </w:tcMar>
          </w:tcPr>
          <w:p>
            <w:pPr>
              <w:spacing w:after="0" w:line="300"/>
            </w:pPr>
            <w:r>
              <w:rPr>
                <w:rFonts w:ascii="宋体" w:cs="宋体" w:eastAsia="宋体" w:hAnsi="宋体"/>
                <w:b w:val="false"/>
                <w:bCs w:val="false"/>
                <w:sz w:val="20"/>
                <w:szCs w:val="20"/>
              </w:rPr>
              <w:t xml:space="preserve">签约后 15 日内一次性存入 </w:t>
            </w:r>
            <w:r>
              <w:rPr>
                <w:rFonts w:ascii="宋体" w:cs="宋体" w:eastAsia="宋体" w:hAnsi="宋体"/>
                <w:b/>
                <w:bCs/>
                <w:sz w:val="20"/>
                <w:szCs w:val="20"/>
              </w:rPr>
              <w:t xml:space="preserve">1200 万元</w:t>
            </w:r>
            <w:r>
              <w:rPr>
                <w:rFonts w:ascii="宋体" w:cs="宋体" w:eastAsia="宋体" w:hAnsi="宋体"/>
                <w:b w:val="false"/>
                <w:bCs w:val="false"/>
                <w:sz w:val="20"/>
                <w:szCs w:val="20"/>
              </w:rPr>
              <w:t xml:space="preserve">，双签支付，不足由承包方补足</w:t>
            </w:r>
          </w:p>
        </w:tc>
      </w:tr>
      <w:tr>
        <w:tc>
          <w:tcPr>
            <w:tcW w:type="dxa" w:w="4536"/>
            <w:tcBorders>
              <w:top w:val="single" w:color="8A8A8A" w:sz="4"/>
              <w:left w:val="single" w:color="8A8A8A" w:sz="4"/>
              <w:bottom w:val="single" w:color="8A8A8A" w:sz="4"/>
              <w:right w:val="single" w:color="8A8A8A" w:sz="4"/>
            </w:tcBorders>
            <w:tcMar>
              <w:top w:type="dxa" w:w="60"/>
              <w:left w:type="dxa" w:w="80"/>
              <w:bottom w:type="dxa" w:w="60"/>
              <w:right w:type="dxa" w:w="80"/>
            </w:tcMar>
          </w:tcPr>
          <w:p>
            <w:pPr>
              <w:spacing w:after="0" w:line="300"/>
            </w:pPr>
            <w:r>
              <w:rPr>
                <w:rFonts w:ascii="宋体" w:cs="宋体" w:eastAsia="宋体" w:hAnsi="宋体"/>
                <w:b w:val="false"/>
                <w:bCs w:val="false"/>
                <w:sz w:val="20"/>
                <w:szCs w:val="20"/>
              </w:rPr>
              <w:t xml:space="preserve">首笔预付款</w:t>
            </w:r>
          </w:p>
        </w:tc>
        <w:tc>
          <w:tcPr>
            <w:tcW w:type="dxa" w:w="4536"/>
            <w:tcBorders>
              <w:top w:val="single" w:color="8A8A8A" w:sz="4"/>
              <w:left w:val="single" w:color="8A8A8A" w:sz="4"/>
              <w:bottom w:val="single" w:color="8A8A8A" w:sz="4"/>
              <w:right w:val="single" w:color="8A8A8A" w:sz="4"/>
            </w:tcBorders>
            <w:tcMar>
              <w:top w:type="dxa" w:w="60"/>
              <w:left w:type="dxa" w:w="80"/>
              <w:bottom w:type="dxa" w:w="60"/>
              <w:right w:type="dxa" w:w="80"/>
            </w:tcMar>
          </w:tcPr>
          <w:p>
            <w:pPr>
              <w:spacing w:after="0" w:line="300"/>
            </w:pPr>
            <w:r>
              <w:rPr>
                <w:rFonts w:ascii="宋体" w:cs="宋体" w:eastAsia="宋体" w:hAnsi="宋体"/>
                <w:b w:val="false"/>
                <w:bCs w:val="false"/>
                <w:sz w:val="20"/>
                <w:szCs w:val="20"/>
              </w:rPr>
              <w:t xml:space="preserve">设备安装调试并经行业主管部门验收合格后 3 日内缴纳 </w:t>
            </w:r>
            <w:r>
              <w:rPr>
                <w:rFonts w:ascii="宋体" w:cs="宋体" w:eastAsia="宋体" w:hAnsi="宋体"/>
                <w:b/>
                <w:bCs/>
                <w:sz w:val="20"/>
                <w:szCs w:val="20"/>
              </w:rPr>
              <w:t xml:space="preserve">500 万元</w:t>
            </w:r>
            <w:r>
              <w:rPr>
                <w:rFonts w:ascii="宋体" w:cs="宋体" w:eastAsia="宋体" w:hAnsi="宋体"/>
                <w:b w:val="false"/>
                <w:bCs w:val="false"/>
                <w:sz w:val="20"/>
                <w:szCs w:val="20"/>
              </w:rPr>
              <w:t xml:space="preserve">（报名保证金 200 万元可转为预付款）</w:t>
            </w:r>
          </w:p>
        </w:tc>
      </w:tr>
      <w:tr>
        <w:tc>
          <w:tcPr>
            <w:tcW w:type="dxa" w:w="4536"/>
            <w:tcBorders>
              <w:top w:val="single" w:color="8A8A8A" w:sz="4"/>
              <w:left w:val="single" w:color="8A8A8A" w:sz="4"/>
              <w:bottom w:val="single" w:color="8A8A8A" w:sz="4"/>
              <w:right w:val="single" w:color="8A8A8A" w:sz="4"/>
            </w:tcBorders>
            <w:tcMar>
              <w:top w:type="dxa" w:w="60"/>
              <w:left w:type="dxa" w:w="80"/>
              <w:bottom w:type="dxa" w:w="60"/>
              <w:right w:type="dxa" w:w="80"/>
            </w:tcMar>
          </w:tcPr>
          <w:p>
            <w:pPr>
              <w:spacing w:after="0" w:line="300"/>
            </w:pPr>
            <w:r>
              <w:rPr>
                <w:rFonts w:ascii="宋体" w:cs="宋体" w:eastAsia="宋体" w:hAnsi="宋体"/>
                <w:b w:val="false"/>
                <w:bCs w:val="false"/>
                <w:sz w:val="20"/>
                <w:szCs w:val="20"/>
              </w:rPr>
              <w:t xml:space="preserve">履约保证金</w:t>
            </w:r>
          </w:p>
        </w:tc>
        <w:tc>
          <w:tcPr>
            <w:tcW w:type="dxa" w:w="4536"/>
            <w:tcBorders>
              <w:top w:val="single" w:color="8A8A8A" w:sz="4"/>
              <w:left w:val="single" w:color="8A8A8A" w:sz="4"/>
              <w:bottom w:val="single" w:color="8A8A8A" w:sz="4"/>
              <w:right w:val="single" w:color="8A8A8A" w:sz="4"/>
            </w:tcBorders>
            <w:tcMar>
              <w:top w:type="dxa" w:w="60"/>
              <w:left w:type="dxa" w:w="80"/>
              <w:bottom w:type="dxa" w:w="60"/>
              <w:right w:type="dxa" w:w="80"/>
            </w:tcMar>
          </w:tcPr>
          <w:p>
            <w:pPr>
              <w:spacing w:after="0" w:line="300"/>
            </w:pPr>
            <w:r>
              <w:rPr>
                <w:rFonts w:ascii="宋体" w:cs="宋体" w:eastAsia="宋体" w:hAnsi="宋体"/>
                <w:b/>
                <w:bCs/>
                <w:sz w:val="20"/>
                <w:szCs w:val="20"/>
              </w:rPr>
              <w:t xml:space="preserve">500 万元</w:t>
            </w:r>
            <w:r>
              <w:rPr>
                <w:rFonts w:ascii="宋体" w:cs="宋体" w:eastAsia="宋体" w:hAnsi="宋体"/>
                <w:b w:val="false"/>
                <w:bCs w:val="false"/>
                <w:sz w:val="20"/>
                <w:szCs w:val="20"/>
              </w:rPr>
              <w:t xml:space="preserve">（银行保函或保险保函）</w:t>
            </w:r>
          </w:p>
        </w:tc>
      </w:tr>
      <w:tr>
        <w:tc>
          <w:tcPr>
            <w:tcW w:type="dxa" w:w="4536"/>
            <w:tcBorders>
              <w:top w:val="single" w:color="8A8A8A" w:sz="4"/>
              <w:left w:val="single" w:color="8A8A8A" w:sz="4"/>
              <w:bottom w:val="single" w:color="8A8A8A" w:sz="4"/>
              <w:right w:val="single" w:color="8A8A8A" w:sz="4"/>
            </w:tcBorders>
            <w:tcMar>
              <w:top w:type="dxa" w:w="60"/>
              <w:left w:type="dxa" w:w="80"/>
              <w:bottom w:type="dxa" w:w="60"/>
              <w:right w:type="dxa" w:w="80"/>
            </w:tcMar>
          </w:tcPr>
          <w:p>
            <w:pPr>
              <w:spacing w:after="0" w:line="300"/>
            </w:pPr>
            <w:r>
              <w:rPr>
                <w:rFonts w:ascii="宋体" w:cs="宋体" w:eastAsia="宋体" w:hAnsi="宋体"/>
                <w:b w:val="false"/>
                <w:bCs w:val="false"/>
                <w:sz w:val="20"/>
                <w:szCs w:val="20"/>
              </w:rPr>
              <w:t xml:space="preserve">销售</w:t>
            </w:r>
          </w:p>
        </w:tc>
        <w:tc>
          <w:tcPr>
            <w:tcW w:type="dxa" w:w="4536"/>
            <w:tcBorders>
              <w:top w:val="single" w:color="8A8A8A" w:sz="4"/>
              <w:left w:val="single" w:color="8A8A8A" w:sz="4"/>
              <w:bottom w:val="single" w:color="8A8A8A" w:sz="4"/>
              <w:right w:val="single" w:color="8A8A8A" w:sz="4"/>
            </w:tcBorders>
            <w:tcMar>
              <w:top w:type="dxa" w:w="60"/>
              <w:left w:type="dxa" w:w="80"/>
              <w:bottom w:type="dxa" w:w="60"/>
              <w:right w:type="dxa" w:w="80"/>
            </w:tcMar>
          </w:tcPr>
          <w:p>
            <w:pPr>
              <w:spacing w:after="0" w:line="300"/>
            </w:pPr>
            <w:r>
              <w:rPr>
                <w:rFonts w:ascii="宋体" w:cs="宋体" w:eastAsia="宋体" w:hAnsi="宋体"/>
                <w:b w:val="false"/>
                <w:bCs w:val="false"/>
                <w:sz w:val="20"/>
                <w:szCs w:val="20"/>
              </w:rPr>
              <w:t xml:space="preserve">承包方全面负责销售、回款，对销售价格真实性负法律责任；招募人有权核磅</w:t>
            </w:r>
          </w:p>
        </w:tc>
      </w:tr>
      <w:tr>
        <w:tc>
          <w:tcPr>
            <w:tcW w:type="dxa" w:w="4536"/>
            <w:tcBorders>
              <w:top w:val="single" w:color="8A8A8A" w:sz="4"/>
              <w:left w:val="single" w:color="8A8A8A" w:sz="4"/>
              <w:bottom w:val="single" w:color="8A8A8A" w:sz="4"/>
              <w:right w:val="single" w:color="8A8A8A" w:sz="4"/>
            </w:tcBorders>
            <w:tcMar>
              <w:top w:type="dxa" w:w="60"/>
              <w:left w:type="dxa" w:w="80"/>
              <w:bottom w:type="dxa" w:w="60"/>
              <w:right w:type="dxa" w:w="80"/>
            </w:tcMar>
          </w:tcPr>
          <w:p>
            <w:pPr>
              <w:spacing w:after="0" w:line="300"/>
            </w:pPr>
            <w:r>
              <w:rPr>
                <w:rFonts w:ascii="宋体" w:cs="宋体" w:eastAsia="宋体" w:hAnsi="宋体"/>
                <w:b w:val="false"/>
                <w:bCs w:val="false"/>
                <w:sz w:val="20"/>
                <w:szCs w:val="20"/>
              </w:rPr>
              <w:t xml:space="preserve">其他开口费用</w:t>
            </w:r>
          </w:p>
        </w:tc>
        <w:tc>
          <w:tcPr>
            <w:tcW w:type="dxa" w:w="4536"/>
            <w:tcBorders>
              <w:top w:val="single" w:color="8A8A8A" w:sz="4"/>
              <w:left w:val="single" w:color="8A8A8A" w:sz="4"/>
              <w:bottom w:val="single" w:color="8A8A8A" w:sz="4"/>
              <w:right w:val="single" w:color="8A8A8A" w:sz="4"/>
            </w:tcBorders>
            <w:tcMar>
              <w:top w:type="dxa" w:w="60"/>
              <w:left w:type="dxa" w:w="80"/>
              <w:bottom w:type="dxa" w:w="60"/>
              <w:right w:type="dxa" w:w="80"/>
            </w:tcMar>
          </w:tcPr>
          <w:p>
            <w:pPr>
              <w:spacing w:after="0" w:line="300"/>
            </w:pPr>
            <w:r>
              <w:rPr>
                <w:rFonts w:ascii="宋体" w:cs="宋体" w:eastAsia="宋体" w:hAnsi="宋体"/>
                <w:b w:val="false"/>
                <w:bCs w:val="false"/>
                <w:sz w:val="20"/>
                <w:szCs w:val="20"/>
              </w:rPr>
              <w:t xml:space="preserve">许可手续及绿色矿山、安评环评验收费用；遴选第三方服务费；属地镇、村、组全部协调补偿费用；生态修复基金；安全保障专项账户</w:t>
            </w:r>
          </w:p>
        </w:tc>
      </w:tr>
    </w:tbl>
    <w:p>
      <w:pPr>
        <w:spacing w:after="160"/>
      </w:pPr>
    </w:p>
    <w:p>
      <w:pPr>
        <w:spacing w:after="120" w:before="0" w:line="360"/>
        <w:ind w:firstLine="480"/>
      </w:pPr>
      <w:r>
        <w:rPr>
          <w:rFonts w:ascii="宋体" w:cs="宋体" w:eastAsia="宋体" w:hAnsi="宋体"/>
          <w:sz w:val="24"/>
          <w:szCs w:val="24"/>
        </w:rPr>
        <w:t xml:space="preserve">资格条件要求：矿山工程施工总承包</w:t>
      </w:r>
      <w:r>
        <w:rPr>
          <w:rFonts w:ascii="宋体" w:cs="宋体" w:eastAsia="宋体" w:hAnsi="宋体"/>
          <w:b/>
          <w:bCs/>
          <w:sz w:val="24"/>
          <w:szCs w:val="24"/>
        </w:rPr>
        <w:t xml:space="preserve">壹级</w:t>
      </w:r>
      <w:r>
        <w:rPr>
          <w:rFonts w:ascii="宋体" w:cs="宋体" w:eastAsia="宋体" w:hAnsi="宋体"/>
          <w:sz w:val="24"/>
          <w:szCs w:val="24"/>
        </w:rPr>
        <w:t xml:space="preserve">及以上、采掘安全许可、公安部门爆破作业许可证。联合体不超过 3 家。公告另写「招募人只向联合体牵头单位主张全部权利」——该句</w:t>
      </w:r>
      <w:r>
        <w:rPr>
          <w:rFonts w:ascii="宋体" w:cs="宋体" w:eastAsia="宋体" w:hAnsi="宋体"/>
          <w:b/>
          <w:bCs/>
          <w:sz w:val="24"/>
          <w:szCs w:val="24"/>
        </w:rPr>
        <w:t xml:space="preserve">不能</w:t>
      </w:r>
      <w:r>
        <w:rPr>
          <w:rFonts w:ascii="宋体" w:cs="宋体" w:eastAsia="宋体" w:hAnsi="宋体"/>
          <w:sz w:val="24"/>
          <w:szCs w:val="24"/>
        </w:rPr>
        <w:t xml:space="preserve">免除德晟对外法定责任，详见下文。</w:t>
      </w:r>
    </w:p>
    <w:p>
      <w:pPr>
        <w:pStyle w:val="Heading2"/>
        <w:spacing w:after="140" w:before="280"/>
      </w:pPr>
      <w:r>
        <w:rPr>
          <w:rFonts w:ascii="黑体" w:cs="黑体" w:eastAsia="黑体" w:hAnsi="黑体"/>
          <w:b/>
          <w:bCs/>
          <w:sz w:val="28"/>
          <w:szCs w:val="28"/>
        </w:rPr>
        <w:t xml:space="preserve">2.3 德晟在联合体中的真实法律角色</w:t>
      </w:r>
    </w:p>
    <w:p>
      <w:pPr>
        <w:spacing w:after="120" w:before="0" w:line="360"/>
        <w:ind w:firstLine="480"/>
      </w:pPr>
      <w:r>
        <w:rPr>
          <w:rFonts w:ascii="宋体" w:cs="宋体" w:eastAsia="宋体" w:hAnsi="宋体"/>
          <w:sz w:val="24"/>
          <w:szCs w:val="24"/>
        </w:rPr>
        <w:t xml:space="preserve">公开资格条件与三家业务结构对照：</w:t>
      </w:r>
    </w:p>
    <w:p>
      <w:pPr>
        <w:spacing w:after="80" w:line="360"/>
        <w:ind w:left="480" w:hanging="240"/>
      </w:pPr>
      <w:r>
        <w:rPr>
          <w:rFonts w:ascii="宋体" w:cs="宋体" w:eastAsia="宋体" w:hAnsi="宋体"/>
          <w:sz w:val="24"/>
          <w:szCs w:val="24"/>
        </w:rPr>
        <w:t xml:space="preserve">•  </w:t>
      </w:r>
      <w:r>
        <w:rPr>
          <w:rFonts w:ascii="宋体" w:cs="宋体" w:eastAsia="宋体" w:hAnsi="宋体"/>
          <w:b/>
          <w:bCs/>
          <w:sz w:val="24"/>
          <w:szCs w:val="24"/>
        </w:rPr>
        <w:t xml:space="preserve">德晟</w:t>
      </w:r>
      <w:r>
        <w:rPr>
          <w:rFonts w:ascii="宋体" w:cs="宋体" w:eastAsia="宋体" w:hAnsi="宋体"/>
          <w:sz w:val="24"/>
          <w:szCs w:val="24"/>
        </w:rPr>
        <w:t xml:space="preserve">：最可能提供矿山工程施工总承包壹级及现场采掘（剥）实施能力；</w:t>
      </w:r>
    </w:p>
    <w:p>
      <w:pPr>
        <w:spacing w:after="80" w:line="360"/>
        <w:ind w:left="480" w:hanging="240"/>
      </w:pPr>
      <w:r>
        <w:rPr>
          <w:rFonts w:ascii="宋体" w:cs="宋体" w:eastAsia="宋体" w:hAnsi="宋体"/>
          <w:sz w:val="24"/>
          <w:szCs w:val="24"/>
        </w:rPr>
        <w:t xml:space="preserve">•  </w:t>
      </w:r>
      <w:r>
        <w:rPr>
          <w:rFonts w:ascii="宋体" w:cs="宋体" w:eastAsia="宋体" w:hAnsi="宋体"/>
          <w:b/>
          <w:bCs/>
          <w:sz w:val="24"/>
          <w:szCs w:val="24"/>
        </w:rPr>
        <w:t xml:space="preserve">岳阳宏祥爆破工程有限公司</w:t>
      </w:r>
      <w:r>
        <w:rPr>
          <w:rFonts w:ascii="宋体" w:cs="宋体" w:eastAsia="宋体" w:hAnsi="宋体"/>
          <w:sz w:val="24"/>
          <w:szCs w:val="24"/>
        </w:rPr>
        <w:t xml:space="preserve">：对应爆破作业许可；</w:t>
      </w:r>
    </w:p>
    <w:p>
      <w:pPr>
        <w:spacing w:after="80" w:line="360"/>
        <w:ind w:left="480" w:hanging="240"/>
      </w:pPr>
      <w:r>
        <w:rPr>
          <w:rFonts w:ascii="宋体" w:cs="宋体" w:eastAsia="宋体" w:hAnsi="宋体"/>
          <w:sz w:val="24"/>
          <w:szCs w:val="24"/>
        </w:rPr>
        <w:t xml:space="preserve">•  </w:t>
      </w:r>
      <w:r>
        <w:rPr>
          <w:rFonts w:ascii="宋体" w:cs="宋体" w:eastAsia="宋体" w:hAnsi="宋体"/>
          <w:b/>
          <w:bCs/>
          <w:sz w:val="24"/>
          <w:szCs w:val="24"/>
        </w:rPr>
        <w:t xml:space="preserve">湖南天木环保科技有限公司</w:t>
      </w:r>
      <w:r>
        <w:rPr>
          <w:rFonts w:ascii="宋体" w:cs="宋体" w:eastAsia="宋体" w:hAnsi="宋体"/>
          <w:sz w:val="24"/>
          <w:szCs w:val="24"/>
        </w:rPr>
        <w:t xml:space="preserve">：更可能承担资金、销售、环保协调或牵头联络。</w:t>
      </w:r>
    </w:p>
    <w:p>
      <w:pPr>
        <w:spacing w:after="120" w:before="0" w:line="360"/>
        <w:ind w:firstLine="480"/>
      </w:pPr>
      <w:r>
        <w:rPr>
          <w:rFonts w:ascii="宋体" w:cs="宋体" w:eastAsia="宋体" w:hAnsi="宋体"/>
          <w:sz w:val="24"/>
          <w:szCs w:val="24"/>
        </w:rPr>
        <w:t xml:space="preserve">因此：德晟是联合体中</w:t>
      </w:r>
      <w:r>
        <w:rPr>
          <w:rFonts w:ascii="宋体" w:cs="宋体" w:eastAsia="宋体" w:hAnsi="宋体"/>
          <w:b/>
          <w:bCs/>
          <w:sz w:val="24"/>
          <w:szCs w:val="24"/>
        </w:rPr>
        <w:t xml:space="preserve">不可替代的施工资质与现场实施主体</w:t>
      </w:r>
      <w:r>
        <w:rPr>
          <w:rFonts w:ascii="宋体" w:cs="宋体" w:eastAsia="宋体" w:hAnsi="宋体"/>
          <w:sz w:val="24"/>
          <w:szCs w:val="24"/>
        </w:rPr>
        <w:t xml:space="preserve">。协议若写成「天木全面经营、德晟仅提供资质、配合盖章」，将被认定为挂靠、出借资质，合同效力、行政处罚、生产安全事故连带责任将同时落到德晟。</w:t>
      </w:r>
    </w:p>
    <w:p>
      <w:pPr>
        <w:pStyle w:val="Heading1"/>
        <w:spacing w:after="140" w:before="280"/>
      </w:pPr>
      <w:r>
        <w:rPr>
          <w:rFonts w:ascii="黑体" w:cs="黑体" w:eastAsia="黑体" w:hAnsi="黑体"/>
          <w:b/>
          <w:bCs/>
          <w:sz w:val="32"/>
          <w:szCs w:val="32"/>
        </w:rPr>
        <w:t xml:space="preserve">三、审查所依法律与案例（择要）</w:t>
      </w:r>
    </w:p>
    <w:p>
      <w:pPr>
        <w:spacing w:after="120" w:before="0" w:line="360"/>
        <w:ind w:firstLine="480"/>
      </w:pPr>
      <w:r>
        <w:rPr>
          <w:rFonts w:ascii="宋体" w:cs="宋体" w:eastAsia="宋体" w:hAnsi="宋体"/>
          <w:sz w:val="24"/>
          <w:szCs w:val="24"/>
        </w:rPr>
        <w:t xml:space="preserve">审查以签约时（2026 年 8 月）现行有效规范为准，核心如下。</w:t>
      </w:r>
    </w:p>
    <w:p>
      <w:pPr>
        <w:pStyle w:val="Heading2"/>
        <w:spacing w:after="140" w:before="280"/>
      </w:pPr>
      <w:r>
        <w:rPr>
          <w:rFonts w:ascii="黑体" w:cs="黑体" w:eastAsia="黑体" w:hAnsi="黑体"/>
          <w:b/>
          <w:bCs/>
          <w:sz w:val="28"/>
          <w:szCs w:val="28"/>
        </w:rPr>
        <w:t xml:space="preserve">3.1 联合体对外连带、对内追偿</w:t>
      </w:r>
    </w:p>
    <w:p>
      <w:pPr>
        <w:spacing w:after="80" w:line="360"/>
        <w:ind w:left="240" w:hanging="240"/>
      </w:pPr>
      <w:r>
        <w:rPr>
          <w:rFonts w:ascii="宋体" w:cs="宋体" w:eastAsia="宋体" w:hAnsi="宋体"/>
          <w:sz w:val="24"/>
          <w:szCs w:val="24"/>
        </w:rPr>
        <w:t xml:space="preserve">1. 《招标投标法》第 31 条：联合体各方应签订共同投标协议；中标后</w:t>
      </w:r>
      <w:r>
        <w:rPr>
          <w:rFonts w:ascii="宋体" w:cs="宋体" w:eastAsia="宋体" w:hAnsi="宋体"/>
          <w:b/>
          <w:bCs/>
          <w:sz w:val="24"/>
          <w:szCs w:val="24"/>
        </w:rPr>
        <w:t xml:space="preserve">各方应当共同与招标人签订合同</w:t>
      </w:r>
      <w:r>
        <w:rPr>
          <w:rFonts w:ascii="宋体" w:cs="宋体" w:eastAsia="宋体" w:hAnsi="宋体"/>
          <w:sz w:val="24"/>
          <w:szCs w:val="24"/>
        </w:rPr>
        <w:t xml:space="preserve">，就中标项目向招标人承担</w:t>
      </w:r>
      <w:r>
        <w:rPr>
          <w:rFonts w:ascii="宋体" w:cs="宋体" w:eastAsia="宋体" w:hAnsi="宋体"/>
          <w:b/>
          <w:bCs/>
          <w:sz w:val="24"/>
          <w:szCs w:val="24"/>
        </w:rPr>
        <w:t xml:space="preserve">连带责任</w:t>
      </w:r>
      <w:r>
        <w:rPr>
          <w:rFonts w:ascii="宋体" w:cs="宋体" w:eastAsia="宋体" w:hAnsi="宋体"/>
          <w:sz w:val="24"/>
          <w:szCs w:val="24"/>
        </w:rPr>
        <w:t xml:space="preserve">。</w:t>
      </w:r>
    </w:p>
    <w:p>
      <w:pPr>
        <w:spacing w:after="80" w:line="360"/>
        <w:ind w:left="240" w:hanging="240"/>
      </w:pPr>
      <w:r>
        <w:rPr>
          <w:rFonts w:ascii="宋体" w:cs="宋体" w:eastAsia="宋体" w:hAnsi="宋体"/>
          <w:sz w:val="24"/>
          <w:szCs w:val="24"/>
        </w:rPr>
        <w:t xml:space="preserve">2. 《建筑法》第 27 条：共同承包各方对承包合同的履行承担连带责任。</w:t>
      </w:r>
    </w:p>
    <w:p>
      <w:pPr>
        <w:spacing w:after="80" w:line="360"/>
        <w:ind w:left="240" w:hanging="240"/>
      </w:pPr>
      <w:r>
        <w:rPr>
          <w:rFonts w:ascii="宋体" w:cs="宋体" w:eastAsia="宋体" w:hAnsi="宋体"/>
          <w:sz w:val="24"/>
          <w:szCs w:val="24"/>
        </w:rPr>
        <w:t xml:space="preserve">3. 《民法典》第 178 条、第 519 条、第 973 条：连带责任由法律规定或当事人约定；对外连带、对内按份额追偿；合伙人对合伙债务连带，超额清偿可追偿。</w:t>
      </w:r>
    </w:p>
    <w:p>
      <w:pPr>
        <w:spacing w:after="80" w:line="360"/>
        <w:ind w:left="240" w:hanging="240"/>
      </w:pPr>
      <w:r>
        <w:rPr>
          <w:rFonts w:ascii="宋体" w:cs="宋体" w:eastAsia="宋体" w:hAnsi="宋体"/>
          <w:sz w:val="24"/>
          <w:szCs w:val="24"/>
        </w:rPr>
        <w:t xml:space="preserve">4. 司法实践（最高院再审路径，如联合体协议约定「对外承担连带责任」的工程总承包案件）：牵头人对外签约，其他成员仍可能就项目履行对发包人或下游债权人承担责任。</w:t>
      </w:r>
      <w:r>
        <w:rPr>
          <w:rFonts w:ascii="宋体" w:cs="宋体" w:eastAsia="宋体" w:hAnsi="宋体"/>
          <w:b/>
          <w:bCs/>
          <w:sz w:val="24"/>
          <w:szCs w:val="24"/>
        </w:rPr>
        <w:t xml:space="preserve">内部约定不得对抗第三人。</w:t>
      </w:r>
    </w:p>
    <w:p>
      <w:pPr>
        <w:pStyle w:val="Heading2"/>
        <w:spacing w:after="140" w:before="280"/>
      </w:pPr>
      <w:r>
        <w:rPr>
          <w:rFonts w:ascii="黑体" w:cs="黑体" w:eastAsia="黑体" w:hAnsi="黑体"/>
          <w:b/>
          <w:bCs/>
          <w:sz w:val="28"/>
          <w:szCs w:val="28"/>
        </w:rPr>
        <w:t xml:space="preserve">3.2 采矿权承包效力：「共同管理」才能活，「退出收费」就会死</w:t>
      </w:r>
    </w:p>
    <w:p>
      <w:pPr>
        <w:spacing w:after="80" w:line="360"/>
        <w:ind w:left="240" w:hanging="240"/>
      </w:pPr>
      <w:r>
        <w:rPr>
          <w:rFonts w:ascii="宋体" w:cs="宋体" w:eastAsia="宋体" w:hAnsi="宋体"/>
          <w:sz w:val="24"/>
          <w:szCs w:val="24"/>
        </w:rPr>
        <w:t xml:space="preserve">1. 《最高人民法院关于审理矿业权纠纷案件适用法律若干问题的解释》（2020 修正）</w:t>
      </w:r>
      <w:r>
        <w:rPr>
          <w:rFonts w:ascii="宋体" w:cs="宋体" w:eastAsia="宋体" w:hAnsi="宋体"/>
          <w:b/>
          <w:bCs/>
          <w:sz w:val="24"/>
          <w:szCs w:val="24"/>
        </w:rPr>
        <w:t xml:space="preserve">第 12 条</w:t>
      </w:r>
      <w:r>
        <w:rPr>
          <w:rFonts w:ascii="宋体" w:cs="宋体" w:eastAsia="宋体" w:hAnsi="宋体"/>
          <w:sz w:val="24"/>
          <w:szCs w:val="24"/>
        </w:rPr>
        <w:t xml:space="preserve">：</w:t>
      </w:r>
    </w:p>
    <w:p>
      <w:pPr>
        <w:spacing w:after="120" w:before="0" w:line="360"/>
        <w:ind w:firstLine="480"/>
      </w:pPr>
      <w:r>
        <w:rPr>
          <w:rFonts w:ascii="宋体" w:cs="宋体" w:eastAsia="宋体" w:hAnsi="宋体"/>
          <w:sz w:val="24"/>
          <w:szCs w:val="24"/>
        </w:rPr>
        <w:t xml:space="preserve">   - 第 1 款：矿业权租赁、承包合同，当事人请求确认自依法成立之日起生效的，应予支持；</w:t>
      </w:r>
    </w:p>
    <w:p>
      <w:pPr>
        <w:spacing w:after="120" w:before="0" w:line="360"/>
        <w:ind w:firstLine="480"/>
      </w:pPr>
      <w:r>
        <w:rPr>
          <w:rFonts w:ascii="宋体" w:cs="宋体" w:eastAsia="宋体" w:hAnsi="宋体"/>
          <w:sz w:val="24"/>
          <w:szCs w:val="24"/>
        </w:rPr>
        <w:t xml:space="preserve">   - 第 2 款：约定矿业权人仅收取租金、承包费，</w:t>
      </w:r>
      <w:r>
        <w:rPr>
          <w:rFonts w:ascii="宋体" w:cs="宋体" w:eastAsia="宋体" w:hAnsi="宋体"/>
          <w:b/>
          <w:bCs/>
          <w:sz w:val="24"/>
          <w:szCs w:val="24"/>
        </w:rPr>
        <w:t xml:space="preserve">放弃矿山管理</w:t>
      </w:r>
      <w:r>
        <w:rPr>
          <w:rFonts w:ascii="宋体" w:cs="宋体" w:eastAsia="宋体" w:hAnsi="宋体"/>
          <w:sz w:val="24"/>
          <w:szCs w:val="24"/>
        </w:rPr>
        <w:t xml:space="preserve">，不履行安全生产、生态环境修复等法定义务，不承担相应法律责任的，</w:t>
      </w:r>
      <w:r>
        <w:rPr>
          <w:rFonts w:ascii="宋体" w:cs="宋体" w:eastAsia="宋体" w:hAnsi="宋体"/>
          <w:b/>
          <w:bCs/>
          <w:sz w:val="24"/>
          <w:szCs w:val="24"/>
        </w:rPr>
        <w:t xml:space="preserve">应依法认定合同无效</w:t>
      </w:r>
      <w:r>
        <w:rPr>
          <w:rFonts w:ascii="宋体" w:cs="宋体" w:eastAsia="宋体" w:hAnsi="宋体"/>
          <w:sz w:val="24"/>
          <w:szCs w:val="24"/>
        </w:rPr>
        <w:t xml:space="preserve">。</w:t>
      </w:r>
    </w:p>
    <w:p>
      <w:pPr>
        <w:spacing w:after="80" w:line="360"/>
        <w:ind w:left="240" w:hanging="240"/>
      </w:pPr>
      <w:r>
        <w:rPr>
          <w:rFonts w:ascii="宋体" w:cs="宋体" w:eastAsia="宋体" w:hAnsi="宋体"/>
          <w:sz w:val="24"/>
          <w:szCs w:val="24"/>
        </w:rPr>
        <w:t xml:space="preserve">2. 最高人民法院 2016 年 7 月 12 日发布《人民法院关于依法审理矿业权民事纠纷案件典型案例》：</w:t>
      </w:r>
    </w:p>
    <w:p>
      <w:pPr>
        <w:spacing w:after="120" w:before="0" w:line="360"/>
        <w:ind w:firstLine="480"/>
      </w:pPr>
      <w:r>
        <w:rPr>
          <w:rFonts w:ascii="宋体" w:cs="宋体" w:eastAsia="宋体" w:hAnsi="宋体"/>
          <w:sz w:val="24"/>
          <w:szCs w:val="24"/>
        </w:rPr>
        <w:t xml:space="preserve">   - </w:t>
      </w:r>
      <w:r>
        <w:rPr>
          <w:rFonts w:ascii="宋体" w:cs="宋体" w:eastAsia="宋体" w:hAnsi="宋体"/>
          <w:b/>
          <w:bCs/>
          <w:sz w:val="24"/>
          <w:szCs w:val="24"/>
        </w:rPr>
        <w:t xml:space="preserve">案例四</w:t>
      </w:r>
      <w:r>
        <w:rPr>
          <w:rFonts w:ascii="宋体" w:cs="宋体" w:eastAsia="宋体" w:hAnsi="宋体"/>
          <w:sz w:val="24"/>
          <w:szCs w:val="24"/>
        </w:rPr>
        <w:t xml:space="preserve"> 四川省宝兴县大坪大理石矿与李竞采矿权承包合同纠纷案：区分「合法承包」与「以承包形式转让采矿权」的关键，是采矿权主体是否变更、发包人是否退出管理。发包人未退出、继续履行义务的，承包合同有效。</w:t>
      </w:r>
    </w:p>
    <w:p>
      <w:pPr>
        <w:spacing w:after="120" w:before="0" w:line="360"/>
        <w:ind w:firstLine="480"/>
      </w:pPr>
      <w:r>
        <w:rPr>
          <w:rFonts w:ascii="宋体" w:cs="宋体" w:eastAsia="宋体" w:hAnsi="宋体"/>
          <w:sz w:val="24"/>
          <w:szCs w:val="24"/>
        </w:rPr>
        <w:t xml:space="preserve">   - </w:t>
      </w:r>
      <w:r>
        <w:rPr>
          <w:rFonts w:ascii="宋体" w:cs="宋体" w:eastAsia="宋体" w:hAnsi="宋体"/>
          <w:b/>
          <w:bCs/>
          <w:sz w:val="24"/>
          <w:szCs w:val="24"/>
        </w:rPr>
        <w:t xml:space="preserve">案例五</w:t>
      </w:r>
      <w:r>
        <w:rPr>
          <w:rFonts w:ascii="宋体" w:cs="宋体" w:eastAsia="宋体" w:hAnsi="宋体"/>
          <w:sz w:val="24"/>
          <w:szCs w:val="24"/>
        </w:rPr>
        <w:t xml:space="preserve"> 资中县鸿基矿业公司与吕志鸿劳务承包合同纠纷案：真正的劳务承包不发生采矿权主体变更，合同有效。但本项目明确为「投资建设 + 生产经营」，</w:t>
      </w:r>
      <w:r>
        <w:rPr>
          <w:rFonts w:ascii="宋体" w:cs="宋体" w:eastAsia="宋体" w:hAnsi="宋体"/>
          <w:b/>
          <w:bCs/>
          <w:sz w:val="24"/>
          <w:szCs w:val="24"/>
        </w:rPr>
        <w:t xml:space="preserve">不得为减轻责任而改写成劳务合同</w:t>
      </w:r>
      <w:r>
        <w:rPr>
          <w:rFonts w:ascii="宋体" w:cs="宋体" w:eastAsia="宋体" w:hAnsi="宋体"/>
          <w:sz w:val="24"/>
          <w:szCs w:val="24"/>
        </w:rPr>
        <w:t xml:space="preserve">，否则与中选内容不符。</w:t>
      </w:r>
    </w:p>
    <w:p>
      <w:pPr>
        <w:spacing w:after="120" w:before="0" w:line="360"/>
        <w:ind w:firstLine="480"/>
      </w:pPr>
      <w:r>
        <w:rPr>
          <w:rFonts w:ascii="宋体" w:cs="宋体" w:eastAsia="宋体" w:hAnsi="宋体"/>
          <w:sz w:val="24"/>
          <w:szCs w:val="24"/>
        </w:rPr>
        <w:t xml:space="preserve">   - </w:t>
      </w:r>
      <w:r>
        <w:rPr>
          <w:rFonts w:ascii="宋体" w:cs="宋体" w:eastAsia="宋体" w:hAnsi="宋体"/>
          <w:b/>
          <w:bCs/>
          <w:sz w:val="24"/>
          <w:szCs w:val="24"/>
        </w:rPr>
        <w:t xml:space="preserve">案例六</w:t>
      </w:r>
      <w:r>
        <w:rPr>
          <w:rFonts w:ascii="宋体" w:cs="宋体" w:eastAsia="宋体" w:hAnsi="宋体"/>
          <w:sz w:val="24"/>
          <w:szCs w:val="24"/>
        </w:rPr>
        <w:t xml:space="preserve"> 朗益春与星辉公司采矿权合作合同纠纷案：合作中矿业权人未放弃经营管理的，不构成变相转让。</w:t>
      </w:r>
    </w:p>
    <w:p>
      <w:pPr>
        <w:spacing w:after="120" w:before="0" w:line="360"/>
        <w:ind w:firstLine="480"/>
      </w:pPr>
      <w:r>
        <w:rPr>
          <w:rFonts w:ascii="宋体" w:cs="宋体" w:eastAsia="宋体" w:hAnsi="宋体"/>
          <w:sz w:val="24"/>
          <w:szCs w:val="24"/>
        </w:rPr>
        <w:t xml:space="preserve">   - </w:t>
      </w:r>
      <w:r>
        <w:rPr>
          <w:rFonts w:ascii="宋体" w:cs="宋体" w:eastAsia="宋体" w:hAnsi="宋体"/>
          <w:b/>
          <w:bCs/>
          <w:sz w:val="24"/>
          <w:szCs w:val="24"/>
        </w:rPr>
        <w:t xml:space="preserve">案例八</w:t>
      </w:r>
      <w:r>
        <w:rPr>
          <w:rFonts w:ascii="宋体" w:cs="宋体" w:eastAsia="宋体" w:hAnsi="宋体"/>
          <w:sz w:val="24"/>
          <w:szCs w:val="24"/>
        </w:rPr>
        <w:t xml:space="preserve"> 黄国均与大林弯采矿厂合伙纠纷案：名为合伙、实为缴费挂靠、自行投资自负盈亏独立开采的，协议无效。</w:t>
      </w:r>
    </w:p>
    <w:p>
      <w:pPr>
        <w:spacing w:after="120" w:before="0" w:line="360"/>
        <w:ind w:firstLine="480"/>
      </w:pPr>
      <w:r>
        <w:rPr>
          <w:rFonts w:ascii="宋体" w:cs="宋体" w:eastAsia="宋体" w:hAnsi="宋体"/>
          <w:sz w:val="24"/>
          <w:szCs w:val="24"/>
        </w:rPr>
        <w:t xml:space="preserve">   - </w:t>
      </w:r>
      <w:r>
        <w:rPr>
          <w:rFonts w:ascii="宋体" w:cs="宋体" w:eastAsia="宋体" w:hAnsi="宋体"/>
          <w:b/>
          <w:bCs/>
          <w:sz w:val="24"/>
          <w:szCs w:val="24"/>
        </w:rPr>
        <w:t xml:space="preserve">案例九</w:t>
      </w:r>
      <w:r>
        <w:rPr>
          <w:rFonts w:ascii="宋体" w:cs="宋体" w:eastAsia="宋体" w:hAnsi="宋体"/>
          <w:sz w:val="24"/>
          <w:szCs w:val="24"/>
        </w:rPr>
        <w:t xml:space="preserve"> 新疆临钢公司与四川金核公司合作勘查合同纠纷案：位于自然保护区等特殊区域的勘查开发合同，即便已获审批，仍可能因损害环境公共利益被认定无效。</w:t>
      </w:r>
    </w:p>
    <w:p>
      <w:pPr>
        <w:spacing w:after="80" w:line="360"/>
        <w:ind w:left="240" w:hanging="240"/>
      </w:pPr>
      <w:r>
        <w:rPr>
          <w:rFonts w:ascii="宋体" w:cs="宋体" w:eastAsia="宋体" w:hAnsi="宋体"/>
          <w:sz w:val="24"/>
          <w:szCs w:val="24"/>
        </w:rPr>
        <w:t xml:space="preserve">3. 《探矿权采矿权转让管理办法》第 15 条、国土资源部《矿业权出让转让管理暂行规定》第 38 条：禁止以承包等方式将采矿权转给他人开采经营（行政监管并不因新矿法施行而自动消失）。</w:t>
      </w:r>
    </w:p>
    <w:p>
      <w:pPr>
        <w:spacing w:after="80" w:line="360"/>
        <w:ind w:left="240" w:hanging="240"/>
      </w:pPr>
      <w:r>
        <w:rPr>
          <w:rFonts w:ascii="宋体" w:cs="宋体" w:eastAsia="宋体" w:hAnsi="宋体"/>
          <w:sz w:val="24"/>
          <w:szCs w:val="24"/>
        </w:rPr>
        <w:t xml:space="preserve">4. 新《矿产资源法》（2024 年修订，2025-07-01 施行）第 22、27、33、42、45、49 条：矿业权转让须登记才发生物权效力；开采须取得采矿许可证并按批准的开采方案作业；生态修复义务在采矿权人，不因内部合同免除；须提取矿区生态修复费用。</w:t>
      </w:r>
    </w:p>
    <w:p>
      <w:pPr>
        <w:pStyle w:val="Heading2"/>
        <w:spacing w:after="140" w:before="280"/>
      </w:pPr>
      <w:r>
        <w:rPr>
          <w:rFonts w:ascii="黑体" w:cs="黑体" w:eastAsia="黑体" w:hAnsi="黑体"/>
          <w:b/>
          <w:bCs/>
          <w:sz w:val="28"/>
          <w:szCs w:val="28"/>
        </w:rPr>
        <w:t xml:space="preserve">3.3 安全生产、禁止挂靠与 2026 年新规</w:t>
      </w:r>
    </w:p>
    <w:p>
      <w:pPr>
        <w:spacing w:after="80" w:line="360"/>
        <w:ind w:left="240" w:hanging="240"/>
      </w:pPr>
      <w:r>
        <w:rPr>
          <w:rFonts w:ascii="宋体" w:cs="宋体" w:eastAsia="宋体" w:hAnsi="宋体"/>
          <w:sz w:val="24"/>
          <w:szCs w:val="24"/>
        </w:rPr>
        <w:t xml:space="preserve">1. 《安全生产法》第 49 条：不得将项目发包、出租给不具备安全生产条件或相应资质的单位；应当约定各自安全管理职责，发包方对承包单位安全生产</w:t>
      </w:r>
      <w:r>
        <w:rPr>
          <w:rFonts w:ascii="宋体" w:cs="宋体" w:eastAsia="宋体" w:hAnsi="宋体"/>
          <w:b/>
          <w:bCs/>
          <w:sz w:val="24"/>
          <w:szCs w:val="24"/>
        </w:rPr>
        <w:t xml:space="preserve">统一协调、管理</w:t>
      </w:r>
      <w:r>
        <w:rPr>
          <w:rFonts w:ascii="宋体" w:cs="宋体" w:eastAsia="宋体" w:hAnsi="宋体"/>
          <w:sz w:val="24"/>
          <w:szCs w:val="24"/>
        </w:rPr>
        <w:t xml:space="preserve">；矿山施工单位不得倒卖、出租、出借、挂靠施工资质，不得转包、违法分包。</w:t>
      </w:r>
    </w:p>
    <w:p>
      <w:pPr>
        <w:spacing w:after="80" w:line="360"/>
        <w:ind w:left="240" w:hanging="240"/>
      </w:pPr>
      <w:r>
        <w:rPr>
          <w:rFonts w:ascii="宋体" w:cs="宋体" w:eastAsia="宋体" w:hAnsi="宋体"/>
          <w:sz w:val="24"/>
          <w:szCs w:val="24"/>
        </w:rPr>
        <w:t xml:space="preserve">2. 《安全生产法》第 103 条：违法发包导致生产安全事故造成他人损害的，与承包方、承租方</w:t>
      </w:r>
      <w:r>
        <w:rPr>
          <w:rFonts w:ascii="宋体" w:cs="宋体" w:eastAsia="宋体" w:hAnsi="宋体"/>
          <w:b/>
          <w:bCs/>
          <w:sz w:val="24"/>
          <w:szCs w:val="24"/>
        </w:rPr>
        <w:t xml:space="preserve">连带赔偿</w:t>
      </w:r>
      <w:r>
        <w:rPr>
          <w:rFonts w:ascii="宋体" w:cs="宋体" w:eastAsia="宋体" w:hAnsi="宋体"/>
          <w:sz w:val="24"/>
          <w:szCs w:val="24"/>
        </w:rPr>
        <w:t xml:space="preserve">。</w:t>
      </w:r>
    </w:p>
    <w:p>
      <w:pPr>
        <w:spacing w:after="80" w:line="360"/>
        <w:ind w:left="240" w:hanging="240"/>
      </w:pPr>
      <w:r>
        <w:rPr>
          <w:rFonts w:ascii="宋体" w:cs="宋体" w:eastAsia="宋体" w:hAnsi="宋体"/>
          <w:sz w:val="24"/>
          <w:szCs w:val="24"/>
        </w:rPr>
        <w:t xml:space="preserve">3. </w:t>
      </w:r>
      <w:r>
        <w:rPr>
          <w:rFonts w:ascii="宋体" w:cs="宋体" w:eastAsia="宋体" w:hAnsi="宋体"/>
          <w:b/>
          <w:bCs/>
          <w:sz w:val="24"/>
          <w:szCs w:val="24"/>
        </w:rPr>
        <w:t xml:space="preserve">矿安〔2026〕78 号</w:t>
      </w:r>
      <w:r>
        <w:rPr>
          <w:rFonts w:ascii="宋体" w:cs="宋体" w:eastAsia="宋体" w:hAnsi="宋体"/>
          <w:sz w:val="24"/>
          <w:szCs w:val="24"/>
        </w:rPr>
        <w:t xml:space="preserve">《国家矿山安全监察局关于规范金属非金属生产矿山采掘（剥）施工队伍的意见》（2026-06-25 施行）：</w:t>
      </w:r>
    </w:p>
    <w:p>
      <w:pPr>
        <w:spacing w:after="120" w:before="0" w:line="360"/>
        <w:ind w:firstLine="480"/>
      </w:pPr>
      <w:r>
        <w:rPr>
          <w:rFonts w:ascii="宋体" w:cs="宋体" w:eastAsia="宋体" w:hAnsi="宋体"/>
          <w:sz w:val="24"/>
          <w:szCs w:val="24"/>
        </w:rPr>
        <w:t xml:space="preserve">   - 本矿为</w:t>
      </w:r>
      <w:r>
        <w:rPr>
          <w:rFonts w:ascii="宋体" w:cs="宋体" w:eastAsia="宋体" w:hAnsi="宋体"/>
          <w:b/>
          <w:bCs/>
          <w:sz w:val="24"/>
          <w:szCs w:val="24"/>
        </w:rPr>
        <w:t xml:space="preserve">露天生产矿山</w:t>
      </w:r>
      <w:r>
        <w:rPr>
          <w:rFonts w:ascii="宋体" w:cs="宋体" w:eastAsia="宋体" w:hAnsi="宋体"/>
          <w:sz w:val="24"/>
          <w:szCs w:val="24"/>
        </w:rPr>
        <w:t xml:space="preserve">，须在 </w:t>
      </w:r>
      <w:r>
        <w:rPr>
          <w:rFonts w:ascii="宋体" w:cs="宋体" w:eastAsia="宋体" w:hAnsi="宋体"/>
          <w:b/>
          <w:bCs/>
          <w:sz w:val="24"/>
          <w:szCs w:val="24"/>
        </w:rPr>
        <w:t xml:space="preserve">2028 年 5 月 1 日前</w:t>
      </w:r>
      <w:r>
        <w:rPr>
          <w:rFonts w:ascii="宋体" w:cs="宋体" w:eastAsia="宋体" w:hAnsi="宋体"/>
          <w:sz w:val="24"/>
          <w:szCs w:val="24"/>
        </w:rPr>
        <w:t xml:space="preserve">完成「自建队伍」或「整体托管」，否则依法责令停产整顿；</w:t>
      </w:r>
    </w:p>
    <w:p>
      <w:pPr>
        <w:spacing w:after="120" w:before="0" w:line="360"/>
        <w:ind w:firstLine="480"/>
      </w:pPr>
      <w:r>
        <w:rPr>
          <w:rFonts w:ascii="宋体" w:cs="宋体" w:eastAsia="宋体" w:hAnsi="宋体"/>
          <w:sz w:val="24"/>
          <w:szCs w:val="24"/>
        </w:rPr>
        <w:t xml:space="preserve">   - 整体托管承托方原则上为大型非煤矿山企业或具有</w:t>
      </w:r>
      <w:r>
        <w:rPr>
          <w:rFonts w:ascii="宋体" w:cs="宋体" w:eastAsia="宋体" w:hAnsi="宋体"/>
          <w:b/>
          <w:bCs/>
          <w:sz w:val="24"/>
          <w:szCs w:val="24"/>
        </w:rPr>
        <w:t xml:space="preserve">矿山工程施工总承包一级及以上资质</w:t>
      </w:r>
      <w:r>
        <w:rPr>
          <w:rFonts w:ascii="宋体" w:cs="宋体" w:eastAsia="宋体" w:hAnsi="宋体"/>
          <w:sz w:val="24"/>
          <w:szCs w:val="24"/>
        </w:rPr>
        <w:t xml:space="preserve">的企业；</w:t>
      </w:r>
    </w:p>
    <w:p>
      <w:pPr>
        <w:spacing w:after="120" w:before="0" w:line="360"/>
        <w:ind w:firstLine="480"/>
      </w:pPr>
      <w:r>
        <w:rPr>
          <w:rFonts w:ascii="宋体" w:cs="宋体" w:eastAsia="宋体" w:hAnsi="宋体"/>
          <w:sz w:val="24"/>
          <w:szCs w:val="24"/>
        </w:rPr>
        <w:t xml:space="preserve">   - 承托方对施工现场安全生产负总责，办理安全生产许可证后方可组织生产，</w:t>
      </w:r>
      <w:r>
        <w:rPr>
          <w:rFonts w:ascii="宋体" w:cs="宋体" w:eastAsia="宋体" w:hAnsi="宋体"/>
          <w:b/>
          <w:bCs/>
          <w:sz w:val="24"/>
          <w:szCs w:val="24"/>
        </w:rPr>
        <w:t xml:space="preserve">不得将整体托管矿山再分包、转包</w:t>
      </w:r>
      <w:r>
        <w:rPr>
          <w:rFonts w:ascii="宋体" w:cs="宋体" w:eastAsia="宋体" w:hAnsi="宋体"/>
          <w:sz w:val="24"/>
          <w:szCs w:val="24"/>
        </w:rPr>
        <w:t xml:space="preserve">；</w:t>
      </w:r>
    </w:p>
    <w:p>
      <w:pPr>
        <w:spacing w:after="120" w:before="0" w:line="360"/>
        <w:ind w:firstLine="480"/>
      </w:pPr>
      <w:r>
        <w:rPr>
          <w:rFonts w:ascii="宋体" w:cs="宋体" w:eastAsia="宋体" w:hAnsi="宋体"/>
          <w:sz w:val="24"/>
          <w:szCs w:val="24"/>
        </w:rPr>
        <w:t xml:space="preserve">   - 委托方（采矿权人）仍承担安全生产主体责任。</w:t>
      </w:r>
    </w:p>
    <w:p>
      <w:pPr>
        <w:spacing w:after="120" w:before="0" w:line="360"/>
        <w:ind w:firstLine="480"/>
      </w:pPr>
      <w:r>
        <w:rPr>
          <w:rFonts w:ascii="宋体" w:cs="宋体" w:eastAsia="宋体" w:hAnsi="宋体"/>
          <w:b/>
          <w:bCs/>
          <w:sz w:val="24"/>
          <w:szCs w:val="24"/>
        </w:rPr>
        <w:t xml:space="preserve">结论：</w:t>
      </w:r>
      <w:r>
        <w:rPr>
          <w:rFonts w:ascii="宋体" w:cs="宋体" w:eastAsia="宋体" w:hAnsi="宋体"/>
          <w:sz w:val="24"/>
          <w:szCs w:val="24"/>
        </w:rPr>
        <w:t xml:space="preserve"> 现有「三家联合体投资建设 + 生产经营至 2034 年」的模式，与 78 号文在 2028-05-01 后的要求存在结构性冲突。有资格作为整体托管承托方的，是德晟，不是天木。这是两份合同都必须写进去的整改路径，也是联合体协议最应标黄的条款。</w:t>
      </w:r>
    </w:p>
    <w:p>
      <w:pPr>
        <w:pStyle w:val="Heading1"/>
        <w:spacing w:after="140" w:before="280"/>
      </w:pPr>
      <w:r>
        <w:rPr>
          <w:rFonts w:ascii="黑体" w:cs="黑体" w:eastAsia="黑体" w:hAnsi="黑体"/>
          <w:b/>
          <w:bCs/>
          <w:sz w:val="32"/>
          <w:szCs w:val="32"/>
        </w:rPr>
        <w:t xml:space="preserve">四、联合体内部合作协议修改建议（德晟角度）</w:t>
      </w:r>
    </w:p>
    <w:p>
      <w:pPr>
        <w:spacing w:after="120" w:before="0" w:line="360"/>
        <w:ind w:firstLine="480"/>
      </w:pPr>
      <w:r>
        <w:rPr>
          <w:rFonts w:ascii="宋体" w:cs="宋体" w:eastAsia="宋体" w:hAnsi="宋体"/>
          <w:sz w:val="24"/>
          <w:szCs w:val="24"/>
        </w:rPr>
        <w:t xml:space="preserve">审查目标三句话：</w:t>
      </w:r>
    </w:p>
    <w:p>
      <w:pPr>
        <w:spacing w:after="80" w:line="360"/>
        <w:ind w:left="240" w:hanging="240"/>
      </w:pPr>
      <w:r>
        <w:rPr>
          <w:rFonts w:ascii="宋体" w:cs="宋体" w:eastAsia="宋体" w:hAnsi="宋体"/>
          <w:sz w:val="24"/>
          <w:szCs w:val="24"/>
        </w:rPr>
        <w:t xml:space="preserve">1. 对外承认连带，但对内把追偿、出资、印章、账户钉死；</w:t>
      </w:r>
    </w:p>
    <w:p>
      <w:pPr>
        <w:spacing w:after="80" w:line="360"/>
        <w:ind w:left="240" w:hanging="240"/>
      </w:pPr>
      <w:r>
        <w:rPr>
          <w:rFonts w:ascii="宋体" w:cs="宋体" w:eastAsia="宋体" w:hAnsi="宋体"/>
          <w:sz w:val="24"/>
          <w:szCs w:val="24"/>
        </w:rPr>
        <w:t xml:space="preserve">2. 德晟必须是采掘（剥）实施主体，禁止写成「配合施工 / 出借资质」；</w:t>
      </w:r>
    </w:p>
    <w:p>
      <w:pPr>
        <w:spacing w:after="80" w:line="360"/>
        <w:ind w:left="240" w:hanging="240"/>
      </w:pPr>
      <w:r>
        <w:rPr>
          <w:rFonts w:ascii="宋体" w:cs="宋体" w:eastAsia="宋体" w:hAnsi="宋体"/>
          <w:sz w:val="24"/>
          <w:szCs w:val="24"/>
        </w:rPr>
        <w:t xml:space="preserve">3. 在 2028-05-01 前把模式改成 78 号文允许的自建队伍或整体托管，避免整矿停产、三家连坐。</w:t>
      </w:r>
    </w:p>
    <w:p>
      <w:pPr>
        <w:pStyle w:val="Heading2"/>
        <w:spacing w:after="140" w:before="280"/>
      </w:pPr>
      <w:r>
        <w:rPr>
          <w:rFonts w:ascii="黑体" w:cs="黑体" w:eastAsia="黑体" w:hAnsi="黑体"/>
          <w:b/>
          <w:bCs/>
          <w:sz w:val="28"/>
          <w:szCs w:val="28"/>
        </w:rPr>
        <w:t xml:space="preserve">建议 1　法律定性：专设「对外连带、对内追偿」章</w:t>
      </w:r>
    </w:p>
    <w:p>
      <w:pPr>
        <w:spacing w:after="120" w:before="0" w:line="360"/>
        <w:ind w:firstLine="480"/>
      </w:pPr>
      <w:r>
        <w:rPr>
          <w:rFonts w:ascii="宋体" w:cs="宋体" w:eastAsia="宋体" w:hAnsi="宋体"/>
          <w:b/>
          <w:bCs/>
          <w:sz w:val="24"/>
          <w:szCs w:val="24"/>
        </w:rPr>
        <w:t xml:space="preserve">风险：</w:t>
      </w:r>
      <w:r>
        <w:rPr>
          <w:rFonts w:ascii="宋体" w:cs="宋体" w:eastAsia="宋体" w:hAnsi="宋体"/>
          <w:sz w:val="24"/>
          <w:szCs w:val="24"/>
        </w:rPr>
        <w:t xml:space="preserve"> 协议若写「招募人只向牵头人主张权利，故德晟不承担责任」，该约定对润鑫或有一定合同约束力，但约束不了工伤职工、受灾村民、材料商、安监处罚，也对抗不了《招标投标法》第 31 条。最高院联合体判例表明，协议一旦写「对外连带」，实施阶段的债务仍可能落到全体成员。</w:t>
      </w:r>
    </w:p>
    <w:p>
      <w:pPr>
        <w:spacing w:after="120" w:before="0" w:line="360"/>
        <w:ind w:firstLine="480"/>
      </w:pPr>
      <w:r>
        <w:rPr>
          <w:rFonts w:ascii="宋体" w:cs="宋体" w:eastAsia="宋体" w:hAnsi="宋体"/>
          <w:b/>
          <w:bCs/>
          <w:sz w:val="24"/>
          <w:szCs w:val="24"/>
        </w:rPr>
        <w:t xml:space="preserve">改法：</w:t>
      </w:r>
      <w:r>
        <w:rPr>
          <w:rFonts w:ascii="宋体" w:cs="宋体" w:eastAsia="宋体" w:hAnsi="宋体"/>
          <w:sz w:val="24"/>
          <w:szCs w:val="24"/>
        </w:rPr>
        <w:t xml:space="preserve"> 删除任何「德晟仅就自身施工范围对外负责」「牵头人单独承担全部合同责任」的表述。改为：</w:t>
      </w:r>
    </w:p>
    <w:p>
      <w:pPr>
        <w:pBdr>
          <w:left w:val="single" w:color="1F4E79" w:sz="12" w:space="8"/>
        </w:pBdr>
        <w:shd w:fill="F4F7FB" w:val="clear"/>
        <w:spacing w:after="80" w:line="360"/>
        <w:ind w:left="360" w:right="240"/>
      </w:pPr>
      <w:r>
        <w:rPr>
          <w:rFonts w:ascii="宋体" w:cs="宋体" w:eastAsia="宋体" w:hAnsi="宋体"/>
          <w:sz w:val="22"/>
          <w:szCs w:val="22"/>
        </w:rPr>
        <w:t xml:space="preserve">各方确认：就本项目对招募人及因履行本项目依法对第三人应承担的连带责任，不因本协议内部分工、收益分配或「招募人只向牵头单位主张权利」之表述而免除。  </w:t>
      </w:r>
    </w:p>
    <w:p>
      <w:pPr>
        <w:pBdr>
          <w:left w:val="single" w:color="1F4E79" w:sz="12" w:space="8"/>
        </w:pBdr>
        <w:shd w:fill="F4F7FB" w:val="clear"/>
        <w:spacing w:after="80" w:line="360"/>
        <w:ind w:left="360" w:right="240"/>
      </w:pPr>
      <w:r>
        <w:rPr>
          <w:rFonts w:ascii="宋体" w:cs="宋体" w:eastAsia="宋体" w:hAnsi="宋体"/>
          <w:sz w:val="22"/>
          <w:szCs w:val="22"/>
        </w:rPr>
        <w:t xml:space="preserve">任一方对外超额清偿的，有权按下列顺序向责任方追偿：（1）因该方超出约定工作范围、擅自对外签约、挪用资金、销售价格不实、安全生产或环境保护过错直接导致的，由该方承担 100%；（2）其余按本协议约定的出资比例分担。  </w:t>
      </w:r>
    </w:p>
    <w:p>
      <w:pPr>
        <w:pBdr>
          <w:left w:val="single" w:color="1F4E79" w:sz="12" w:space="8"/>
        </w:pBdr>
        <w:shd w:fill="F4F7FB" w:val="clear"/>
        <w:spacing w:after="80" w:line="360"/>
        <w:ind w:left="360" w:right="240"/>
      </w:pPr>
      <w:r>
        <w:rPr>
          <w:rFonts w:ascii="宋体" w:cs="宋体" w:eastAsia="宋体" w:hAnsi="宋体"/>
          <w:sz w:val="22"/>
          <w:szCs w:val="22"/>
        </w:rPr>
        <w:t xml:space="preserve">追偿范围包括本金、罚息、滞纳金、行政罚款、诉讼费、律师费，以及德晟因此被扣划的履约保函、保证金和被限制使用的资质损失（按实际发生的直接费用计）。  </w:t>
      </w:r>
    </w:p>
    <w:p>
      <w:pPr>
        <w:pBdr>
          <w:left w:val="single" w:color="1F4E79" w:sz="12" w:space="8"/>
        </w:pBdr>
        <w:shd w:fill="F4F7FB" w:val="clear"/>
        <w:spacing w:after="80" w:line="360"/>
        <w:ind w:left="360" w:right="240"/>
      </w:pPr>
      <w:r>
        <w:rPr>
          <w:rFonts w:ascii="宋体" w:cs="宋体" w:eastAsia="宋体" w:hAnsi="宋体"/>
          <w:sz w:val="22"/>
          <w:szCs w:val="22"/>
        </w:rPr>
        <w:t xml:space="preserve">追偿权自实际付款或被强制执行之日起算，诉讼时效适用《民法典》普通时效，并约定书面催告中断。</w:t>
      </w:r>
    </w:p>
    <w:p>
      <w:pPr>
        <w:pStyle w:val="Heading2"/>
        <w:spacing w:after="140" w:before="280"/>
      </w:pPr>
      <w:r>
        <w:rPr>
          <w:rFonts w:ascii="黑体" w:cs="黑体" w:eastAsia="黑体" w:hAnsi="黑体"/>
          <w:b/>
          <w:bCs/>
          <w:sz w:val="28"/>
          <w:szCs w:val="28"/>
        </w:rPr>
        <w:t xml:space="preserve">建议 2　资质与实施：德晟必须「真实施」，禁止挂靠</w:t>
      </w:r>
    </w:p>
    <w:p>
      <w:pPr>
        <w:spacing w:after="120" w:before="0" w:line="360"/>
        <w:ind w:firstLine="480"/>
      </w:pPr>
      <w:r>
        <w:rPr>
          <w:rFonts w:ascii="宋体" w:cs="宋体" w:eastAsia="宋体" w:hAnsi="宋体"/>
          <w:b/>
          <w:bCs/>
          <w:sz w:val="24"/>
          <w:szCs w:val="24"/>
        </w:rPr>
        <w:t xml:space="preserve">风险：</w:t>
      </w:r>
      <w:r>
        <w:rPr>
          <w:rFonts w:ascii="宋体" w:cs="宋体" w:eastAsia="宋体" w:hAnsi="宋体"/>
          <w:sz w:val="24"/>
          <w:szCs w:val="24"/>
        </w:rPr>
        <w:t xml:space="preserve"> 对照最高院典型案例八（大林弯采矿厂）：缴费挂靠、自行投资自负盈亏、以他人证照开采，协议无效。对照《安全生产法》第 49 条：出借、挂靠矿山施工资质属违法。若德晟只盖章、不到场、不发工资、不任项目经理，证据链就是挂靠。</w:t>
      </w:r>
    </w:p>
    <w:p>
      <w:pPr>
        <w:spacing w:after="120" w:before="0" w:line="360"/>
        <w:ind w:firstLine="480"/>
      </w:pPr>
      <w:r>
        <w:rPr>
          <w:rFonts w:ascii="宋体" w:cs="宋体" w:eastAsia="宋体" w:hAnsi="宋体"/>
          <w:b/>
          <w:bCs/>
          <w:sz w:val="24"/>
          <w:szCs w:val="24"/>
        </w:rPr>
        <w:t xml:space="preserve">改法对照：</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8A8A8A" w:sz="4"/>
              <w:left w:val="single" w:color="8A8A8A" w:sz="4"/>
              <w:bottom w:val="single" w:color="8A8A8A" w:sz="4"/>
              <w:right w:val="single" w:color="8A8A8A" w:sz="4"/>
            </w:tcBorders>
            <w:shd w:fill="1F4E79" w:val="clear"/>
            <w:tcMar>
              <w:top w:type="dxa" w:w="60"/>
              <w:left w:type="dxa" w:w="80"/>
              <w:bottom w:type="dxa" w:w="60"/>
              <w:right w:type="dxa" w:w="80"/>
            </w:tcMar>
          </w:tcPr>
          <w:p>
            <w:pPr>
              <w:spacing w:after="0" w:line="300"/>
            </w:pPr>
            <w:r>
              <w:rPr>
                <w:rFonts w:ascii="黑体" w:cs="黑体" w:eastAsia="黑体" w:hAnsi="黑体"/>
                <w:b/>
                <w:bCs/>
                <w:color w:val="FFFFFF"/>
                <w:sz w:val="20"/>
                <w:szCs w:val="20"/>
              </w:rPr>
            </w:r>
          </w:p>
        </w:tc>
        <w:tc>
          <w:tcPr>
            <w:tcW w:type="dxa" w:w="4536"/>
            <w:tcBorders>
              <w:top w:val="single" w:color="8A8A8A" w:sz="4"/>
              <w:left w:val="single" w:color="8A8A8A" w:sz="4"/>
              <w:bottom w:val="single" w:color="8A8A8A" w:sz="4"/>
              <w:right w:val="single" w:color="8A8A8A" w:sz="4"/>
            </w:tcBorders>
            <w:shd w:fill="1F4E79" w:val="clear"/>
            <w:tcMar>
              <w:top w:type="dxa" w:w="60"/>
              <w:left w:type="dxa" w:w="80"/>
              <w:bottom w:type="dxa" w:w="60"/>
              <w:right w:type="dxa" w:w="80"/>
            </w:tcMar>
          </w:tcPr>
          <w:p>
            <w:pPr>
              <w:spacing w:after="0" w:line="300"/>
            </w:pPr>
            <w:r>
              <w:rPr>
                <w:rFonts w:ascii="黑体" w:cs="黑体" w:eastAsia="黑体" w:hAnsi="黑体"/>
                <w:b/>
                <w:bCs/>
                <w:color w:val="FFFFFF"/>
                <w:sz w:val="20"/>
                <w:szCs w:val="20"/>
              </w:rPr>
            </w:r>
          </w:p>
        </w:tc>
      </w:tr>
      <w:tr>
        <w:tc>
          <w:tcPr>
            <w:tcW w:type="dxa" w:w="4536"/>
            <w:tcBorders>
              <w:top w:val="single" w:color="8A8A8A" w:sz="4"/>
              <w:left w:val="single" w:color="8A8A8A" w:sz="4"/>
              <w:bottom w:val="single" w:color="8A8A8A" w:sz="4"/>
              <w:right w:val="single" w:color="8A8A8A" w:sz="4"/>
            </w:tcBorders>
            <w:tcMar>
              <w:top w:type="dxa" w:w="60"/>
              <w:left w:type="dxa" w:w="80"/>
              <w:bottom w:type="dxa" w:w="60"/>
              <w:right w:type="dxa" w:w="80"/>
            </w:tcMar>
          </w:tcPr>
          <w:p>
            <w:pPr>
              <w:spacing w:after="0" w:line="300"/>
            </w:pPr>
            <w:r>
              <w:rPr>
                <w:rFonts w:ascii="宋体" w:cs="宋体" w:eastAsia="宋体" w:hAnsi="宋体"/>
                <w:b w:val="false"/>
                <w:bCs w:val="false"/>
                <w:sz w:val="20"/>
                <w:szCs w:val="20"/>
              </w:rPr>
              <w:t xml:space="preserve">牵头人全面负责生产经营，德晟提供资质、配合办理手续</w:t>
            </w:r>
          </w:p>
        </w:tc>
        <w:tc>
          <w:tcPr>
            <w:tcW w:type="dxa" w:w="4536"/>
            <w:tcBorders>
              <w:top w:val="single" w:color="8A8A8A" w:sz="4"/>
              <w:left w:val="single" w:color="8A8A8A" w:sz="4"/>
              <w:bottom w:val="single" w:color="8A8A8A" w:sz="4"/>
              <w:right w:val="single" w:color="8A8A8A" w:sz="4"/>
            </w:tcBorders>
            <w:tcMar>
              <w:top w:type="dxa" w:w="60"/>
              <w:left w:type="dxa" w:w="80"/>
              <w:bottom w:type="dxa" w:w="60"/>
              <w:right w:type="dxa" w:w="80"/>
            </w:tcMar>
          </w:tcPr>
          <w:p>
            <w:pPr>
              <w:spacing w:after="0" w:line="300"/>
            </w:pPr>
            <w:r>
              <w:rPr>
                <w:rFonts w:ascii="宋体" w:cs="宋体" w:eastAsia="宋体" w:hAnsi="宋体"/>
                <w:b w:val="false"/>
                <w:bCs w:val="false"/>
                <w:sz w:val="20"/>
                <w:szCs w:val="20"/>
              </w:rPr>
              <w:t xml:space="preserve">德晟为矿山基建及采掘（剥）施工的实施主体，派驻项目经理、安全总监及关键岗位人员，前述人员劳动合同关系在德晟</w:t>
            </w:r>
          </w:p>
        </w:tc>
      </w:tr>
      <w:tr>
        <w:tc>
          <w:tcPr>
            <w:tcW w:type="dxa" w:w="4536"/>
            <w:tcBorders>
              <w:top w:val="single" w:color="8A8A8A" w:sz="4"/>
              <w:left w:val="single" w:color="8A8A8A" w:sz="4"/>
              <w:bottom w:val="single" w:color="8A8A8A" w:sz="4"/>
              <w:right w:val="single" w:color="8A8A8A" w:sz="4"/>
            </w:tcBorders>
            <w:tcMar>
              <w:top w:type="dxa" w:w="60"/>
              <w:left w:type="dxa" w:w="80"/>
              <w:bottom w:type="dxa" w:w="60"/>
              <w:right w:type="dxa" w:w="80"/>
            </w:tcMar>
          </w:tcPr>
          <w:p>
            <w:pPr>
              <w:spacing w:after="0" w:line="300"/>
            </w:pPr>
            <w:r>
              <w:rPr>
                <w:rFonts w:ascii="宋体" w:cs="宋体" w:eastAsia="宋体" w:hAnsi="宋体"/>
                <w:b w:val="false"/>
                <w:bCs w:val="false"/>
                <w:sz w:val="20"/>
                <w:szCs w:val="20"/>
              </w:rPr>
              <w:t xml:space="preserve">各方按专业自行对外分包</w:t>
            </w:r>
          </w:p>
        </w:tc>
        <w:tc>
          <w:tcPr>
            <w:tcW w:type="dxa" w:w="4536"/>
            <w:tcBorders>
              <w:top w:val="single" w:color="8A8A8A" w:sz="4"/>
              <w:left w:val="single" w:color="8A8A8A" w:sz="4"/>
              <w:bottom w:val="single" w:color="8A8A8A" w:sz="4"/>
              <w:right w:val="single" w:color="8A8A8A" w:sz="4"/>
            </w:tcBorders>
            <w:tcMar>
              <w:top w:type="dxa" w:w="60"/>
              <w:left w:type="dxa" w:w="80"/>
              <w:bottom w:type="dxa" w:w="60"/>
              <w:right w:type="dxa" w:w="80"/>
            </w:tcMar>
          </w:tcPr>
          <w:p>
            <w:pPr>
              <w:spacing w:after="0" w:line="300"/>
            </w:pPr>
            <w:r>
              <w:rPr>
                <w:rFonts w:ascii="宋体" w:cs="宋体" w:eastAsia="宋体" w:hAnsi="宋体"/>
                <w:b w:val="false"/>
                <w:bCs w:val="false"/>
                <w:sz w:val="20"/>
                <w:szCs w:val="20"/>
              </w:rPr>
              <w:t xml:space="preserve">除依法必须由持爆破作业许可证单位实施的爆破作业外，采掘（剥）及加工运营不得再分包、转包；宏祥仅作为爆破专业作业单位，由德晟或润鑫依法另行签订专业作业合同，宏祥不得再转包</w:t>
            </w:r>
          </w:p>
        </w:tc>
      </w:tr>
      <w:tr>
        <w:tc>
          <w:tcPr>
            <w:tcW w:type="dxa" w:w="4536"/>
            <w:tcBorders>
              <w:top w:val="single" w:color="8A8A8A" w:sz="4"/>
              <w:left w:val="single" w:color="8A8A8A" w:sz="4"/>
              <w:bottom w:val="single" w:color="8A8A8A" w:sz="4"/>
              <w:right w:val="single" w:color="8A8A8A" w:sz="4"/>
            </w:tcBorders>
            <w:tcMar>
              <w:top w:type="dxa" w:w="60"/>
              <w:left w:type="dxa" w:w="80"/>
              <w:bottom w:type="dxa" w:w="60"/>
              <w:right w:type="dxa" w:w="80"/>
            </w:tcMar>
          </w:tcPr>
          <w:p>
            <w:pPr>
              <w:spacing w:after="0" w:line="300"/>
            </w:pPr>
            <w:r>
              <w:rPr>
                <w:rFonts w:ascii="宋体" w:cs="宋体" w:eastAsia="宋体" w:hAnsi="宋体"/>
                <w:b w:val="false"/>
                <w:bCs w:val="false"/>
                <w:sz w:val="20"/>
                <w:szCs w:val="20"/>
              </w:rPr>
              <w:t xml:space="preserve">牵头人全权代表联合体签署一切合同、处分全部收益</w:t>
            </w:r>
          </w:p>
        </w:tc>
        <w:tc>
          <w:tcPr>
            <w:tcW w:type="dxa" w:w="4536"/>
            <w:tcBorders>
              <w:top w:val="single" w:color="8A8A8A" w:sz="4"/>
              <w:left w:val="single" w:color="8A8A8A" w:sz="4"/>
              <w:bottom w:val="single" w:color="8A8A8A" w:sz="4"/>
              <w:right w:val="single" w:color="8A8A8A" w:sz="4"/>
            </w:tcBorders>
            <w:tcMar>
              <w:top w:type="dxa" w:w="60"/>
              <w:left w:type="dxa" w:w="80"/>
              <w:bottom w:type="dxa" w:w="60"/>
              <w:right w:type="dxa" w:w="80"/>
            </w:tcMar>
          </w:tcPr>
          <w:p>
            <w:pPr>
              <w:spacing w:after="0" w:line="300"/>
            </w:pPr>
            <w:r>
              <w:rPr>
                <w:rFonts w:ascii="宋体" w:cs="宋体" w:eastAsia="宋体" w:hAnsi="宋体"/>
                <w:b w:val="false"/>
                <w:bCs w:val="false"/>
                <w:sz w:val="20"/>
                <w:szCs w:val="20"/>
              </w:rPr>
              <w:t xml:space="preserve">与润鑫的承包合同必须三家共同签署；超过约定金额的融资配合、对外担保、资产抵押、收益分配变更、确认违约解除，须三方法定代表人书面一致</w:t>
            </w:r>
          </w:p>
        </w:tc>
      </w:tr>
    </w:tbl>
    <w:p>
      <w:pPr>
        <w:spacing w:after="160"/>
      </w:pPr>
    </w:p>
    <w:p>
      <w:pPr>
        <w:spacing w:after="120" w:before="0" w:line="360"/>
        <w:ind w:firstLine="480"/>
      </w:pPr>
      <w:r>
        <w:rPr>
          <w:rFonts w:ascii="宋体" w:cs="宋体" w:eastAsia="宋体" w:hAnsi="宋体"/>
          <w:sz w:val="24"/>
          <w:szCs w:val="24"/>
        </w:rPr>
        <w:t xml:space="preserve">德晟应取得并写入协议的三项权利：</w:t>
      </w:r>
      <w:r>
        <w:rPr>
          <w:rFonts w:ascii="宋体" w:cs="宋体" w:eastAsia="宋体" w:hAnsi="宋体"/>
          <w:b/>
          <w:bCs/>
          <w:sz w:val="24"/>
          <w:szCs w:val="24"/>
        </w:rPr>
        <w:t xml:space="preserve">项目经理任命权、施工组织设计审批权、现场安全管理一票否决权</w:t>
      </w:r>
      <w:r>
        <w:rPr>
          <w:rFonts w:ascii="宋体" w:cs="宋体" w:eastAsia="宋体" w:hAnsi="宋体"/>
          <w:sz w:val="24"/>
          <w:szCs w:val="24"/>
        </w:rPr>
        <w:t xml:space="preserve">。没有这三项，挂靠的证据就齐了。</w:t>
      </w:r>
    </w:p>
    <w:p>
      <w:pPr>
        <w:spacing w:after="120" w:before="0" w:line="360"/>
        <w:ind w:firstLine="480"/>
      </w:pPr>
      <w:r>
        <w:rPr>
          <w:rFonts w:ascii="宋体" w:cs="宋体" w:eastAsia="宋体" w:hAnsi="宋体"/>
          <w:sz w:val="24"/>
          <w:szCs w:val="24"/>
        </w:rPr>
        <w:t xml:space="preserve">建议条文：</w:t>
      </w:r>
    </w:p>
    <w:p>
      <w:pPr>
        <w:pBdr>
          <w:left w:val="single" w:color="1F4E79" w:sz="12" w:space="8"/>
        </w:pBdr>
        <w:shd w:fill="F4F7FB" w:val="clear"/>
        <w:spacing w:after="80" w:line="360"/>
        <w:ind w:left="360" w:right="240"/>
      </w:pPr>
      <w:r>
        <w:rPr>
          <w:rFonts w:ascii="宋体" w:cs="宋体" w:eastAsia="宋体" w:hAnsi="宋体"/>
          <w:sz w:val="22"/>
          <w:szCs w:val="22"/>
        </w:rPr>
        <w:t xml:space="preserve">德晟负责本项目矿山工程基建、采掘（剥）施工组织、现场安全生产管理和竣工资料归档，有权任命项目经理并报润鑫备案。未经德晟书面同意，其他成员不得以德晟名义对外承诺工期、产量、安全指标，不得要求德晟项目部服从与安全生产规范冲突的生产指令。  </w:t>
      </w:r>
    </w:p>
    <w:p>
      <w:pPr>
        <w:pBdr>
          <w:left w:val="single" w:color="1F4E79" w:sz="12" w:space="8"/>
        </w:pBdr>
        <w:shd w:fill="F4F7FB" w:val="clear"/>
        <w:spacing w:after="80" w:line="360"/>
        <w:ind w:left="360" w:right="240"/>
      </w:pPr>
      <w:r>
        <w:rPr>
          <w:rFonts w:ascii="宋体" w:cs="宋体" w:eastAsia="宋体" w:hAnsi="宋体"/>
          <w:sz w:val="22"/>
          <w:szCs w:val="22"/>
        </w:rPr>
        <w:t xml:space="preserve">禁止任何一方以内部承包、委托经营、管理费、资质使用费等名义，将德晟资质交由不具备相应资质的单位或个人使用。</w:t>
      </w:r>
    </w:p>
    <w:p>
      <w:pPr>
        <w:pStyle w:val="Heading2"/>
        <w:spacing w:after="140" w:before="280"/>
      </w:pPr>
      <w:r>
        <w:rPr>
          <w:rFonts w:ascii="黑体" w:cs="黑体" w:eastAsia="黑体" w:hAnsi="黑体"/>
          <w:b/>
          <w:bCs/>
          <w:sz w:val="28"/>
          <w:szCs w:val="28"/>
        </w:rPr>
        <w:t xml:space="preserve">建议 3　矿安〔2026〕78 号专条（标黄条款的第一优先级）</w:t>
      </w:r>
    </w:p>
    <w:p>
      <w:pPr>
        <w:spacing w:after="120" w:before="0" w:line="360"/>
        <w:ind w:firstLine="480"/>
      </w:pPr>
      <w:r>
        <w:rPr>
          <w:rFonts w:ascii="宋体" w:cs="宋体" w:eastAsia="宋体" w:hAnsi="宋体"/>
          <w:b/>
          <w:bCs/>
          <w:sz w:val="24"/>
          <w:szCs w:val="24"/>
        </w:rPr>
        <w:t xml:space="preserve">风险：</w:t>
      </w:r>
      <w:r>
        <w:rPr>
          <w:rFonts w:ascii="宋体" w:cs="宋体" w:eastAsia="宋体" w:hAnsi="宋体"/>
          <w:sz w:val="24"/>
          <w:szCs w:val="24"/>
        </w:rPr>
        <w:t xml:space="preserve"> 承包期至 2034-01-15，但露天矿须在 2028-05-01 前完成自建队伍或整体托管。逾期停产整顿。整体托管不得再分包转包。若过渡期内仍由天木实际指挥、德晟只出章，2028 年整改将直接打到德晟壹级资质。</w:t>
      </w:r>
    </w:p>
    <w:p>
      <w:pPr>
        <w:spacing w:after="120" w:before="0" w:line="360"/>
        <w:ind w:firstLine="480"/>
      </w:pPr>
      <w:r>
        <w:rPr>
          <w:rFonts w:ascii="宋体" w:cs="宋体" w:eastAsia="宋体" w:hAnsi="宋体"/>
          <w:b/>
          <w:bCs/>
          <w:sz w:val="24"/>
          <w:szCs w:val="24"/>
        </w:rPr>
        <w:t xml:space="preserve">必须新增：</w:t>
      </w:r>
    </w:p>
    <w:p>
      <w:pPr>
        <w:pBdr>
          <w:left w:val="single" w:color="1F4E79" w:sz="12" w:space="8"/>
        </w:pBdr>
        <w:shd w:fill="F4F7FB" w:val="clear"/>
        <w:spacing w:after="80" w:line="360"/>
        <w:ind w:left="360" w:right="240"/>
      </w:pPr>
      <w:r>
        <w:rPr>
          <w:rFonts w:ascii="宋体" w:cs="宋体" w:eastAsia="宋体" w:hAnsi="宋体"/>
          <w:sz w:val="22"/>
          <w:szCs w:val="22"/>
        </w:rPr>
        <w:t xml:space="preserve">各方确认并同意：本项目为金属非金属露天生产矿山，须于 2028 年 5 月 1 日前按照矿安〔2026〕78 号完成下列任一合规路径，相关费用由各方按出资比例承担，方案选择由德晟主导、其他成员配合：  </w:t>
      </w:r>
    </w:p>
    <w:p>
      <w:pPr>
        <w:pBdr>
          <w:left w:val="single" w:color="1F4E79" w:sz="12" w:space="8"/>
        </w:pBdr>
        <w:shd w:fill="F4F7FB" w:val="clear"/>
        <w:spacing w:after="80" w:line="360"/>
        <w:ind w:left="360" w:right="240"/>
      </w:pPr>
      <w:r>
        <w:rPr>
          <w:rFonts w:ascii="宋体" w:cs="宋体" w:eastAsia="宋体" w:hAnsi="宋体"/>
          <w:sz w:val="22"/>
          <w:szCs w:val="22"/>
        </w:rPr>
        <w:t xml:space="preserve">（一）整体托管：以德晟为承托方、润鑫为委托方，由德晟对施工现场安全生产负总责，按规定建立安全生产管理机构、配备「五职」矿长及「五科」专业技术人员，办理安全生产许可证后方可组织生产；  </w:t>
      </w:r>
    </w:p>
    <w:p>
      <w:pPr>
        <w:pBdr>
          <w:left w:val="single" w:color="1F4E79" w:sz="12" w:space="8"/>
        </w:pBdr>
        <w:shd w:fill="F4F7FB" w:val="clear"/>
        <w:spacing w:after="80" w:line="360"/>
        <w:ind w:left="360" w:right="240"/>
      </w:pPr>
      <w:r>
        <w:rPr>
          <w:rFonts w:ascii="宋体" w:cs="宋体" w:eastAsia="宋体" w:hAnsi="宋体"/>
          <w:sz w:val="22"/>
          <w:szCs w:val="22"/>
        </w:rPr>
        <w:t xml:space="preserve">（二）自建队伍：由润鑫与德晟共同出资组建由润鑫控股的法人公司，德晟可以施工管理、人员、设备作价出资，公司依法办理安全生产许可证后实施。  </w:t>
      </w:r>
    </w:p>
    <w:p>
      <w:pPr>
        <w:pBdr>
          <w:left w:val="single" w:color="1F4E79" w:sz="12" w:space="8"/>
        </w:pBdr>
        <w:shd w:fill="F4F7FB" w:val="clear"/>
        <w:spacing w:after="80" w:line="360"/>
        <w:ind w:left="360" w:right="240"/>
      </w:pPr>
      <w:r>
        <w:rPr>
          <w:rFonts w:ascii="宋体" w:cs="宋体" w:eastAsia="宋体" w:hAnsi="宋体"/>
          <w:sz w:val="22"/>
          <w:szCs w:val="22"/>
        </w:rPr>
        <w:t xml:space="preserve">整改完成前，禁止将本项目整体或采掘（剥）作业再行分包、转包，禁止以内部承包、挂靠、委托经营等方式架空德晟现场管理。  </w:t>
      </w:r>
    </w:p>
    <w:p>
      <w:pPr>
        <w:pBdr>
          <w:left w:val="single" w:color="1F4E79" w:sz="12" w:space="8"/>
        </w:pBdr>
        <w:shd w:fill="F4F7FB" w:val="clear"/>
        <w:spacing w:after="80" w:line="360"/>
        <w:ind w:left="360" w:right="240"/>
      </w:pPr>
      <w:r>
        <w:rPr>
          <w:rFonts w:ascii="宋体" w:cs="宋体" w:eastAsia="宋体" w:hAnsi="宋体"/>
          <w:sz w:val="22"/>
          <w:szCs w:val="22"/>
        </w:rPr>
        <w:t xml:space="preserve">任一方拒绝配合整改的，构成根本违约。因此导致停产、罚款、吊销或暂扣资质的，违约方应赔偿德晟的直接损失、整改费用及为恢复资质、投标资格实际发生的费用。</w:t>
      </w:r>
    </w:p>
    <w:p>
      <w:pPr>
        <w:pStyle w:val="Heading2"/>
        <w:spacing w:after="140" w:before="280"/>
      </w:pPr>
      <w:r>
        <w:rPr>
          <w:rFonts w:ascii="黑体" w:cs="黑体" w:eastAsia="黑体" w:hAnsi="黑体"/>
          <w:b/>
          <w:bCs/>
          <w:sz w:val="28"/>
          <w:szCs w:val="28"/>
        </w:rPr>
        <w:t xml:space="preserve">建议 4　资金：列出出资表，共管账户，工程款优先于利润</w:t>
      </w:r>
    </w:p>
    <w:p>
      <w:pPr>
        <w:spacing w:after="120" w:before="0" w:line="360"/>
        <w:ind w:firstLine="480"/>
      </w:pPr>
      <w:r>
        <w:rPr>
          <w:rFonts w:ascii="宋体" w:cs="宋体" w:eastAsia="宋体" w:hAnsi="宋体"/>
          <w:b/>
          <w:bCs/>
          <w:sz w:val="24"/>
          <w:szCs w:val="24"/>
        </w:rPr>
        <w:t xml:space="preserve">风险：</w:t>
      </w:r>
      <w:r>
        <w:rPr>
          <w:rFonts w:ascii="宋体" w:cs="宋体" w:eastAsia="宋体" w:hAnsi="宋体"/>
          <w:sz w:val="24"/>
          <w:szCs w:val="24"/>
        </w:rPr>
        <w:t xml:space="preserve"> 承包方需承担 1200 万基建共管、500 万预付款、500 万履约、生态修复金、安全专项账户、全部村组协调费、全部许可费用。若只写「按比例出资」，而账户、保函、销售回款均在牵头人处，德晟等于为他方做无限担保。</w:t>
      </w:r>
    </w:p>
    <w:p>
      <w:pPr>
        <w:spacing w:after="120" w:before="0" w:line="360"/>
        <w:ind w:firstLine="480"/>
      </w:pPr>
      <w:r>
        <w:rPr>
          <w:rFonts w:ascii="宋体" w:cs="宋体" w:eastAsia="宋体" w:hAnsi="宋体"/>
          <w:b/>
          <w:bCs/>
          <w:sz w:val="24"/>
          <w:szCs w:val="24"/>
        </w:rPr>
        <w:t xml:space="preserve">改法：</w:t>
      </w:r>
    </w:p>
    <w:p>
      <w:pPr>
        <w:spacing w:after="80" w:line="360"/>
        <w:ind w:left="240" w:hanging="240"/>
      </w:pPr>
      <w:r>
        <w:rPr>
          <w:rFonts w:ascii="宋体" w:cs="宋体" w:eastAsia="宋体" w:hAnsi="宋体"/>
          <w:sz w:val="24"/>
          <w:szCs w:val="24"/>
        </w:rPr>
        <w:t xml:space="preserve">1. 以附表列明每一笔款项的项目、金额、付款日、付款主体、收款账户。德晟出资进入「德晟 + 牵头人」双签账户或三方共管账户，禁止只进牵头人基本户。</w:t>
      </w:r>
    </w:p>
    <w:p>
      <w:pPr>
        <w:spacing w:after="80" w:line="360"/>
        <w:ind w:left="240" w:hanging="240"/>
      </w:pPr>
      <w:r>
        <w:rPr>
          <w:rFonts w:ascii="宋体" w:cs="宋体" w:eastAsia="宋体" w:hAnsi="宋体"/>
          <w:sz w:val="24"/>
          <w:szCs w:val="24"/>
        </w:rPr>
        <w:t xml:space="preserve">2. 销售回款、过磅数据、发票须日推或周推德晟。谁负责销售，谁对价格真实性、虚开、低价冲量向其他成员承担 100% 内部责任（对应《招募人要求》「承包方对销售价格真实性负法律责任」）。</w:t>
      </w:r>
    </w:p>
    <w:p>
      <w:pPr>
        <w:spacing w:after="80" w:line="360"/>
        <w:ind w:left="240" w:hanging="240"/>
      </w:pPr>
      <w:r>
        <w:rPr>
          <w:rFonts w:ascii="宋体" w:cs="宋体" w:eastAsia="宋体" w:hAnsi="宋体"/>
          <w:sz w:val="24"/>
          <w:szCs w:val="24"/>
        </w:rPr>
        <w:t xml:space="preserve">3. </w:t>
      </w:r>
      <w:r>
        <w:rPr>
          <w:rFonts w:ascii="宋体" w:cs="宋体" w:eastAsia="宋体" w:hAnsi="宋体"/>
          <w:b/>
          <w:bCs/>
          <w:sz w:val="24"/>
          <w:szCs w:val="24"/>
        </w:rPr>
        <w:t xml:space="preserve">利润分配之前，先按月向德晟支付施工管理费 / 工程进度款</w:t>
      </w:r>
      <w:r>
        <w:rPr>
          <w:rFonts w:ascii="宋体" w:cs="宋体" w:eastAsia="宋体" w:hAnsi="宋体"/>
          <w:sz w:val="24"/>
          <w:szCs w:val="24"/>
        </w:rPr>
        <w:t xml:space="preserve">（计量规则单列）。禁止「先分利润、施工费年底再结」。</w:t>
      </w:r>
    </w:p>
    <w:p>
      <w:pPr>
        <w:spacing w:after="80" w:line="360"/>
        <w:ind w:left="240" w:hanging="240"/>
      </w:pPr>
      <w:r>
        <w:rPr>
          <w:rFonts w:ascii="宋体" w:cs="宋体" w:eastAsia="宋体" w:hAnsi="宋体"/>
          <w:sz w:val="24"/>
          <w:szCs w:val="24"/>
        </w:rPr>
        <w:t xml:space="preserve">4. 履约保函：尽量联合体名义或按份额开立。若只能由牵头人开立、德晟提供反担保，反担保范围限于德晟过错，不得扩及销售、融资、村组补偿。</w:t>
      </w:r>
    </w:p>
    <w:p>
      <w:pPr>
        <w:spacing w:after="80" w:line="360"/>
        <w:ind w:left="240" w:hanging="240"/>
      </w:pPr>
      <w:r>
        <w:rPr>
          <w:rFonts w:ascii="宋体" w:cs="宋体" w:eastAsia="宋体" w:hAnsi="宋体"/>
          <w:sz w:val="24"/>
          <w:szCs w:val="24"/>
        </w:rPr>
        <w:t xml:space="preserve">5. 地方协调费设年度预算和单笔阈值（建议：单笔超过 10 万元或当年累计超过 50 万元须三方书面同意）。超预算部分由主张支付的一方先行承担，再按过错追偿。开口的「全部协调补偿费用由联合体承担」对德晟不可保。</w:t>
      </w:r>
    </w:p>
    <w:p>
      <w:pPr>
        <w:spacing w:after="120" w:before="0" w:line="360"/>
        <w:ind w:firstLine="480"/>
      </w:pPr>
      <w:r>
        <w:rPr>
          <w:rFonts w:ascii="宋体" w:cs="宋体" w:eastAsia="宋体" w:hAnsi="宋体"/>
          <w:sz w:val="24"/>
          <w:szCs w:val="24"/>
        </w:rPr>
        <w:t xml:space="preserve">建议条文：</w:t>
      </w:r>
    </w:p>
    <w:p>
      <w:pPr>
        <w:pBdr>
          <w:left w:val="single" w:color="1F4E79" w:sz="12" w:space="8"/>
        </w:pBdr>
        <w:shd w:fill="F4F7FB" w:val="clear"/>
        <w:spacing w:after="80" w:line="360"/>
        <w:ind w:left="360" w:right="240"/>
      </w:pPr>
      <w:r>
        <w:rPr>
          <w:rFonts w:ascii="宋体" w:cs="宋体" w:eastAsia="宋体" w:hAnsi="宋体"/>
          <w:sz w:val="22"/>
          <w:szCs w:val="22"/>
        </w:rPr>
        <w:t xml:space="preserve">各方出资义务以附件《资金分担表》为准。未按期足额出资的，每逾期一日按欠付金额的万分之五计违约金；逾期超过 15 日，守约方有权暂停相应工作并通知润鑫。  </w:t>
      </w:r>
    </w:p>
    <w:p>
      <w:pPr>
        <w:pBdr>
          <w:left w:val="single" w:color="1F4E79" w:sz="12" w:space="8"/>
        </w:pBdr>
        <w:shd w:fill="F4F7FB" w:val="clear"/>
        <w:spacing w:after="80" w:line="360"/>
        <w:ind w:left="360" w:right="240"/>
      </w:pPr>
      <w:r>
        <w:rPr>
          <w:rFonts w:ascii="宋体" w:cs="宋体" w:eastAsia="宋体" w:hAnsi="宋体"/>
          <w:sz w:val="22"/>
          <w:szCs w:val="22"/>
        </w:rPr>
        <w:t xml:space="preserve">德晟施工管理费按月计量、次月 10 日前支付，不得以利润未分配、销售未回款、预付款未补足为由拖欠。拖欠超过 15 日，德晟有权停工，停工损失由拖欠方承担。</w:t>
      </w:r>
    </w:p>
    <w:p>
      <w:pPr>
        <w:pStyle w:val="Heading2"/>
        <w:spacing w:after="140" w:before="280"/>
      </w:pPr>
      <w:r>
        <w:rPr>
          <w:rFonts w:ascii="黑体" w:cs="黑体" w:eastAsia="黑体" w:hAnsi="黑体"/>
          <w:b/>
          <w:bCs/>
          <w:sz w:val="28"/>
          <w:szCs w:val="28"/>
        </w:rPr>
        <w:t xml:space="preserve">建议 5　融资配合：只配合、不担保、不让渡收益</w:t>
      </w:r>
    </w:p>
    <w:p>
      <w:pPr>
        <w:spacing w:after="120" w:before="0" w:line="360"/>
        <w:ind w:firstLine="480"/>
      </w:pPr>
      <w:r>
        <w:rPr>
          <w:rFonts w:ascii="宋体" w:cs="宋体" w:eastAsia="宋体" w:hAnsi="宋体"/>
          <w:b/>
          <w:bCs/>
          <w:sz w:val="24"/>
          <w:szCs w:val="24"/>
        </w:rPr>
        <w:t xml:space="preserve">风险：</w:t>
      </w:r>
      <w:r>
        <w:rPr>
          <w:rFonts w:ascii="宋体" w:cs="宋体" w:eastAsia="宋体" w:hAnsi="宋体"/>
          <w:sz w:val="24"/>
          <w:szCs w:val="24"/>
        </w:rPr>
        <w:t xml:space="preserve"> 《招募人要求》2.3.3 要求承包方配合融资，融资资金进入</w:t>
      </w:r>
      <w:r>
        <w:rPr>
          <w:rFonts w:ascii="宋体" w:cs="宋体" w:eastAsia="宋体" w:hAnsi="宋体"/>
          <w:b/>
          <w:bCs/>
          <w:sz w:val="24"/>
          <w:szCs w:val="24"/>
        </w:rPr>
        <w:t xml:space="preserve">招募人账户</w:t>
      </w:r>
      <w:r>
        <w:rPr>
          <w:rFonts w:ascii="宋体" w:cs="宋体" w:eastAsia="宋体" w:hAnsi="宋体"/>
          <w:sz w:val="24"/>
          <w:szCs w:val="24"/>
        </w:rPr>
        <w:t xml:space="preserve">，承包方不享受任何权利。德晟一旦提供财务报表、法定代表人面签或出具确认函，可能被认定为保证人、共同借款人或实际用款人。</w:t>
      </w:r>
    </w:p>
    <w:p>
      <w:pPr>
        <w:spacing w:after="120" w:before="0" w:line="360"/>
        <w:ind w:firstLine="480"/>
      </w:pPr>
      <w:r>
        <w:rPr>
          <w:rFonts w:ascii="宋体" w:cs="宋体" w:eastAsia="宋体" w:hAnsi="宋体"/>
          <w:b/>
          <w:bCs/>
          <w:sz w:val="24"/>
          <w:szCs w:val="24"/>
        </w:rPr>
        <w:t xml:space="preserve">改法：</w:t>
      </w:r>
    </w:p>
    <w:p>
      <w:pPr>
        <w:pBdr>
          <w:left w:val="single" w:color="1F4E79" w:sz="12" w:space="8"/>
        </w:pBdr>
        <w:shd w:fill="F4F7FB" w:val="clear"/>
        <w:spacing w:after="80" w:line="360"/>
        <w:ind w:left="360" w:right="240"/>
      </w:pPr>
      <w:r>
        <w:rPr>
          <w:rFonts w:ascii="宋体" w:cs="宋体" w:eastAsia="宋体" w:hAnsi="宋体"/>
          <w:sz w:val="22"/>
          <w:szCs w:val="22"/>
        </w:rPr>
        <w:t xml:space="preserve">未经德晟股东会或董事会书面批准，任何一方不得以德晟名义、德晟资质、本项目合同权益或德晟财产提供融资配合、保证、抵押、质押、差额补足或回购承诺。即使对外文件已经签署，该等义务在联合体内部由决定配合并签署的一方单独承担。融资资金不得冲抵应付德晟的工程款、管理费或出资返还。</w:t>
      </w:r>
    </w:p>
    <w:p>
      <w:pPr>
        <w:pStyle w:val="Heading2"/>
        <w:spacing w:after="140" w:before="280"/>
      </w:pPr>
      <w:r>
        <w:rPr>
          <w:rFonts w:ascii="黑体" w:cs="黑体" w:eastAsia="黑体" w:hAnsi="黑体"/>
          <w:b/>
          <w:bCs/>
          <w:sz w:val="28"/>
          <w:szCs w:val="28"/>
        </w:rPr>
        <w:t xml:space="preserve">建议 6　印章、授权与越权签约</w:t>
      </w:r>
    </w:p>
    <w:p>
      <w:pPr>
        <w:spacing w:after="120" w:before="0" w:line="360"/>
        <w:ind w:firstLine="480"/>
      </w:pPr>
      <w:r>
        <w:rPr>
          <w:rFonts w:ascii="宋体" w:cs="宋体" w:eastAsia="宋体" w:hAnsi="宋体"/>
          <w:b/>
          <w:bCs/>
          <w:sz w:val="24"/>
          <w:szCs w:val="24"/>
        </w:rPr>
        <w:t xml:space="preserve">风险：</w:t>
      </w:r>
      <w:r>
        <w:rPr>
          <w:rFonts w:ascii="宋体" w:cs="宋体" w:eastAsia="宋体" w:hAnsi="宋体"/>
          <w:sz w:val="24"/>
          <w:szCs w:val="24"/>
        </w:rPr>
        <w:t xml:space="preserve"> 联合体判例的核心教训是：牵头人对外签了，其他成员照样被拉去连带。</w:t>
      </w:r>
    </w:p>
    <w:p>
      <w:pPr>
        <w:spacing w:after="120" w:before="0" w:line="360"/>
        <w:ind w:firstLine="480"/>
      </w:pPr>
      <w:r>
        <w:rPr>
          <w:rFonts w:ascii="宋体" w:cs="宋体" w:eastAsia="宋体" w:hAnsi="宋体"/>
          <w:b/>
          <w:bCs/>
          <w:sz w:val="24"/>
          <w:szCs w:val="24"/>
        </w:rPr>
        <w:t xml:space="preserve">改法：</w:t>
      </w:r>
      <w:r>
        <w:rPr>
          <w:rFonts w:ascii="宋体" w:cs="宋体" w:eastAsia="宋体" w:hAnsi="宋体"/>
          <w:sz w:val="24"/>
          <w:szCs w:val="24"/>
        </w:rPr>
        <w:t xml:space="preserve"> 联合体印章（如刻制）三方共管。授权委托书列负面清单：借款、担保、以项目收益质押、放弃优先续约、确认资源量核减、承认违约解除、处分现场设备、确认无偿赠与，一律需三方法定代表人签章。一方越权签约，内部视为该方自己的债务，并赔偿他方因此被诉、被执行的损失。</w:t>
      </w:r>
    </w:p>
    <w:p>
      <w:pPr>
        <w:pStyle w:val="Heading2"/>
        <w:spacing w:after="140" w:before="280"/>
      </w:pPr>
      <w:r>
        <w:rPr>
          <w:rFonts w:ascii="黑体" w:cs="黑体" w:eastAsia="黑体" w:hAnsi="黑体"/>
          <w:b/>
          <w:bCs/>
          <w:sz w:val="28"/>
          <w:szCs w:val="28"/>
        </w:rPr>
        <w:t xml:space="preserve">建议 7　资格维持、退出与除名</w:t>
      </w:r>
    </w:p>
    <w:p>
      <w:pPr>
        <w:spacing w:after="120" w:before="0" w:line="360"/>
        <w:ind w:firstLine="480"/>
      </w:pPr>
      <w:r>
        <w:rPr>
          <w:rFonts w:ascii="宋体" w:cs="宋体" w:eastAsia="宋体" w:hAnsi="宋体"/>
          <w:sz w:val="24"/>
          <w:szCs w:val="24"/>
        </w:rPr>
        <w:t xml:space="preserve">中选公告将三家名称绑定。一方被列入失信、资质降级、安全生产许可证失效或受重大行政处罚，可能连坐中选资格。</w:t>
      </w:r>
    </w:p>
    <w:p>
      <w:pPr>
        <w:spacing w:after="120" w:before="0" w:line="360"/>
        <w:ind w:firstLine="480"/>
      </w:pPr>
      <w:r>
        <w:rPr>
          <w:rFonts w:ascii="宋体" w:cs="宋体" w:eastAsia="宋体" w:hAnsi="宋体"/>
          <w:b/>
          <w:bCs/>
          <w:sz w:val="24"/>
          <w:szCs w:val="24"/>
        </w:rPr>
        <w:t xml:space="preserve">改法：</w:t>
      </w:r>
      <w:r>
        <w:rPr>
          <w:rFonts w:ascii="宋体" w:cs="宋体" w:eastAsia="宋体" w:hAnsi="宋体"/>
          <w:sz w:val="24"/>
          <w:szCs w:val="24"/>
        </w:rPr>
        <w:t xml:space="preserve"> 设资格维持义务：任一方丧失参选时具备的关键资质或出现遴选公告第三项所列重大处罚情形，须在 15 日内恢复，或经润鑫书面同意由适格主体承继其工作（承继不得构成转包或挂靠）。德晟作为关键资质方，在他方根本违约时有权</w:t>
      </w:r>
      <w:r>
        <w:rPr>
          <w:rFonts w:ascii="宋体" w:cs="宋体" w:eastAsia="宋体" w:hAnsi="宋体"/>
          <w:b/>
          <w:bCs/>
          <w:sz w:val="24"/>
          <w:szCs w:val="24"/>
        </w:rPr>
        <w:t xml:space="preserve">暂停施工并书面通知润鑫</w:t>
      </w:r>
      <w:r>
        <w:rPr>
          <w:rFonts w:ascii="宋体" w:cs="宋体" w:eastAsia="宋体" w:hAnsi="宋体"/>
          <w:sz w:val="24"/>
          <w:szCs w:val="24"/>
        </w:rPr>
        <w:t xml:space="preserve">，避免继续施工扩大损失。除名不影响已发生的对外连带，但内部按根本违约清算。</w:t>
      </w:r>
    </w:p>
    <w:p>
      <w:pPr>
        <w:pStyle w:val="Heading2"/>
        <w:spacing w:after="140" w:before="280"/>
      </w:pPr>
      <w:r>
        <w:rPr>
          <w:rFonts w:ascii="黑体" w:cs="黑体" w:eastAsia="黑体" w:hAnsi="黑体"/>
          <w:b/>
          <w:bCs/>
          <w:sz w:val="28"/>
          <w:szCs w:val="28"/>
        </w:rPr>
        <w:t xml:space="preserve">建议 8　用工、保险与工伤</w:t>
      </w:r>
    </w:p>
    <w:p>
      <w:pPr>
        <w:spacing w:after="120" w:before="0" w:line="360"/>
        <w:ind w:firstLine="480"/>
      </w:pPr>
      <w:r>
        <w:rPr>
          <w:rFonts w:ascii="宋体" w:cs="宋体" w:eastAsia="宋体" w:hAnsi="宋体"/>
          <w:sz w:val="24"/>
          <w:szCs w:val="24"/>
        </w:rPr>
        <w:t xml:space="preserve">遴选公告将工伤、劳动关系赔偿列入承包方运营风险。内部必须坚持雇主原则：谁用工、谁签劳动合同、谁参保、谁承担工伤。禁止德晟施工人员与天木混签劳动合同或双重管理。同时投保安全生产责任险、雇主责任险、环境污染责任险，被保险人覆盖三家及润鑫。</w:t>
      </w:r>
    </w:p>
    <w:p>
      <w:pPr>
        <w:pStyle w:val="Heading2"/>
        <w:spacing w:after="140" w:before="280"/>
      </w:pPr>
      <w:r>
        <w:rPr>
          <w:rFonts w:ascii="黑体" w:cs="黑体" w:eastAsia="黑体" w:hAnsi="黑体"/>
          <w:b/>
          <w:bCs/>
          <w:sz w:val="28"/>
          <w:szCs w:val="28"/>
        </w:rPr>
        <w:t xml:space="preserve">建议 9　爆破单位定位</w:t>
      </w:r>
    </w:p>
    <w:p>
      <w:pPr>
        <w:spacing w:after="120" w:before="0" w:line="360"/>
        <w:ind w:firstLine="480"/>
      </w:pPr>
      <w:r>
        <w:rPr>
          <w:rFonts w:ascii="宋体" w:cs="宋体" w:eastAsia="宋体" w:hAnsi="宋体"/>
          <w:sz w:val="24"/>
          <w:szCs w:val="24"/>
        </w:rPr>
        <w:t xml:space="preserve">宏祥应定位为</w:t>
      </w:r>
      <w:r>
        <w:rPr>
          <w:rFonts w:ascii="宋体" w:cs="宋体" w:eastAsia="宋体" w:hAnsi="宋体"/>
          <w:b/>
          <w:bCs/>
          <w:sz w:val="24"/>
          <w:szCs w:val="24"/>
        </w:rPr>
        <w:t xml:space="preserve">爆破专业作业单位</w:t>
      </w:r>
      <w:r>
        <w:rPr>
          <w:rFonts w:ascii="宋体" w:cs="宋体" w:eastAsia="宋体" w:hAnsi="宋体"/>
          <w:sz w:val="24"/>
          <w:szCs w:val="24"/>
        </w:rPr>
        <w:t xml:space="preserve">，而非矿山整体的共同经营人。否则 78 号文项下「整体托管后再分包」的禁令会被触发，德晟作为承托方首当其冲。联合体协议应写明：爆破作业合同的发包主体为德晟或润鑫，作业范围、起爆网络、盲炮处理、炸药领退均单独成章，宏祥不得指挥采掘（剥）或销售。</w:t>
      </w:r>
    </w:p>
    <w:p>
      <w:pPr>
        <w:pStyle w:val="Heading1"/>
        <w:spacing w:after="140" w:before="280"/>
      </w:pPr>
      <w:r>
        <w:rPr>
          <w:rFonts w:ascii="黑体" w:cs="黑体" w:eastAsia="黑体" w:hAnsi="黑体"/>
          <w:b/>
          <w:bCs/>
          <w:sz w:val="32"/>
          <w:szCs w:val="32"/>
        </w:rPr>
        <w:t xml:space="preserve">五、承包合同修改建议（乙方二 / 德晟角度）</w:t>
      </w:r>
    </w:p>
    <w:p>
      <w:pPr>
        <w:spacing w:after="120" w:before="0" w:line="360"/>
        <w:ind w:firstLine="480"/>
      </w:pPr>
      <w:r>
        <w:rPr>
          <w:rFonts w:ascii="宋体" w:cs="宋体" w:eastAsia="宋体" w:hAnsi="宋体"/>
          <w:sz w:val="24"/>
          <w:szCs w:val="24"/>
        </w:rPr>
        <w:t xml:space="preserve">正确立场不是把合同改成「德晟只施工、不经营」——那样更像挂靠，合同还可能无效。正确立场是：</w:t>
      </w:r>
    </w:p>
    <w:p>
      <w:pPr>
        <w:spacing w:after="120" w:before="0" w:line="360"/>
        <w:ind w:firstLine="480"/>
      </w:pPr>
      <w:r>
        <w:rPr>
          <w:rFonts w:ascii="宋体" w:cs="宋体" w:eastAsia="宋体" w:hAnsi="宋体"/>
          <w:b/>
          <w:bCs/>
          <w:sz w:val="24"/>
          <w:szCs w:val="24"/>
        </w:rPr>
        <w:t xml:space="preserve">承认润鑫始终是采矿权人并实行共同管理；德晟作为乙方二有权、有责、有份额；把《招募人要求》中单边、开口、无偿吞资产的条款改到可保、可诉、可备案。</w:t>
      </w:r>
    </w:p>
    <w:p>
      <w:pPr>
        <w:pStyle w:val="Heading2"/>
        <w:spacing w:after="140" w:before="280"/>
      </w:pPr>
      <w:r>
        <w:rPr>
          <w:rFonts w:ascii="黑体" w:cs="黑体" w:eastAsia="黑体" w:hAnsi="黑体"/>
          <w:b/>
          <w:bCs/>
          <w:sz w:val="28"/>
          <w:szCs w:val="28"/>
        </w:rPr>
        <w:t xml:space="preserve">建议 A　效力条款：必须写成「合法承包 + 共同管理」</w:t>
      </w:r>
    </w:p>
    <w:p>
      <w:pPr>
        <w:spacing w:after="120" w:before="0" w:line="360"/>
        <w:ind w:firstLine="480"/>
      </w:pPr>
      <w:r>
        <w:rPr>
          <w:rFonts w:ascii="宋体" w:cs="宋体" w:eastAsia="宋体" w:hAnsi="宋体"/>
          <w:b/>
          <w:bCs/>
          <w:sz w:val="24"/>
          <w:szCs w:val="24"/>
        </w:rPr>
        <w:t xml:space="preserve">风险：</w:t>
      </w:r>
      <w:r>
        <w:rPr>
          <w:rFonts w:ascii="宋体" w:cs="宋体" w:eastAsia="宋体" w:hAnsi="宋体"/>
          <w:sz w:val="24"/>
          <w:szCs w:val="24"/>
        </w:rPr>
        <w:t xml:space="preserve"> 解释第 12 条第 2 款 + 典型案例四。只要出现「甲方除收取承包费外不参与管理、不承担任何法律（安全、环保）责任」，整份合同可能被认定无效。无效后果：互相返还；德晟已投入的基建、设备按无效合同处理，还可能触发非法转让采矿权、非法采矿的行政甚至刑事风险。</w:t>
      </w:r>
    </w:p>
    <w:p>
      <w:pPr>
        <w:spacing w:after="120" w:before="0" w:line="360"/>
        <w:ind w:firstLine="480"/>
      </w:pPr>
      <w:r>
        <w:rPr>
          <w:rFonts w:ascii="宋体" w:cs="宋体" w:eastAsia="宋体" w:hAnsi="宋体"/>
          <w:b/>
          <w:bCs/>
          <w:sz w:val="24"/>
          <w:szCs w:val="24"/>
        </w:rPr>
        <w:t xml:space="preserve">乙方二必须坚持写入：</w:t>
      </w:r>
    </w:p>
    <w:p>
      <w:pPr>
        <w:spacing w:after="80" w:line="360"/>
        <w:ind w:left="240" w:hanging="240"/>
      </w:pPr>
      <w:r>
        <w:rPr>
          <w:rFonts w:ascii="宋体" w:cs="宋体" w:eastAsia="宋体" w:hAnsi="宋体"/>
          <w:sz w:val="24"/>
          <w:szCs w:val="24"/>
        </w:rPr>
        <w:t xml:space="preserve">1. 采矿权人始终为润鑫。采矿许可证、安全生产许可证、对外开采及销售名义不因本合同变更。矿产品在法律上由润鑫处分，乙方依本合同取得经营收益。</w:t>
      </w:r>
    </w:p>
    <w:p>
      <w:pPr>
        <w:spacing w:after="80" w:line="360"/>
        <w:ind w:left="240" w:hanging="240"/>
      </w:pPr>
      <w:r>
        <w:rPr>
          <w:rFonts w:ascii="宋体" w:cs="宋体" w:eastAsia="宋体" w:hAnsi="宋体"/>
          <w:sz w:val="24"/>
          <w:szCs w:val="24"/>
        </w:rPr>
        <w:t xml:space="preserve">2. 润鑫向现场派驻管理人员，对安全生产统一协调、定期检查（对接《安全生产法》第 49 条）。派驻费用可约定分担，但</w:t>
      </w:r>
      <w:r>
        <w:rPr>
          <w:rFonts w:ascii="宋体" w:cs="宋体" w:eastAsia="宋体" w:hAnsi="宋体"/>
          <w:b/>
          <w:bCs/>
          <w:sz w:val="24"/>
          <w:szCs w:val="24"/>
        </w:rPr>
        <w:t xml:space="preserve">不得约定润鑫不承担责任</w:t>
      </w:r>
      <w:r>
        <w:rPr>
          <w:rFonts w:ascii="宋体" w:cs="宋体" w:eastAsia="宋体" w:hAnsi="宋体"/>
          <w:sz w:val="24"/>
          <w:szCs w:val="24"/>
        </w:rPr>
        <w:t xml:space="preserve">。</w:t>
      </w:r>
    </w:p>
    <w:p>
      <w:pPr>
        <w:spacing w:after="80" w:line="360"/>
        <w:ind w:left="240" w:hanging="240"/>
      </w:pPr>
      <w:r>
        <w:rPr>
          <w:rFonts w:ascii="宋体" w:cs="宋体" w:eastAsia="宋体" w:hAnsi="宋体"/>
          <w:sz w:val="24"/>
          <w:szCs w:val="24"/>
        </w:rPr>
        <w:t xml:space="preserve">3. 矿区生态修复方案以润鑫名义编制报批；修复基金按《矿产资源法》第 49 条提取。乙方承担的是合同项下资金垫付与现场实施，不替代法定义务主体。</w:t>
      </w:r>
    </w:p>
    <w:p>
      <w:pPr>
        <w:spacing w:after="80" w:line="360"/>
        <w:ind w:left="240" w:hanging="240"/>
      </w:pPr>
      <w:r>
        <w:rPr>
          <w:rFonts w:ascii="宋体" w:cs="宋体" w:eastAsia="宋体" w:hAnsi="宋体"/>
          <w:sz w:val="24"/>
          <w:szCs w:val="24"/>
        </w:rPr>
        <w:t xml:space="preserve">4. 删除「甲方放弃矿山管理」「甲方不承担任何法律责任」「一切安全生产与生态修复责任由乙方承担与甲方无关」等表述。</w:t>
      </w:r>
    </w:p>
    <w:p>
      <w:pPr>
        <w:spacing w:after="120" w:before="0" w:line="360"/>
        <w:ind w:firstLine="480"/>
      </w:pPr>
      <w:r>
        <w:rPr>
          <w:rFonts w:ascii="宋体" w:cs="宋体" w:eastAsia="宋体" w:hAnsi="宋体"/>
          <w:sz w:val="24"/>
          <w:szCs w:val="24"/>
        </w:rPr>
        <w:t xml:space="preserve">建议条文：</w:t>
      </w:r>
    </w:p>
    <w:p>
      <w:pPr>
        <w:pBdr>
          <w:left w:val="single" w:color="1F4E79" w:sz="12" w:space="8"/>
        </w:pBdr>
        <w:shd w:fill="F4F7FB" w:val="clear"/>
        <w:spacing w:after="80" w:line="360"/>
        <w:ind w:left="360" w:right="240"/>
      </w:pPr>
      <w:r>
        <w:rPr>
          <w:rFonts w:ascii="宋体" w:cs="宋体" w:eastAsia="宋体" w:hAnsi="宋体"/>
          <w:sz w:val="22"/>
          <w:szCs w:val="22"/>
        </w:rPr>
        <w:t xml:space="preserve">双方确认：本合同性质为采矿权承包经营合同，适用《最高人民法院关于审理矿业权纠纷案件适用法律若干问题的解释》第 12 条第 1 款。甲方作为采矿权人不退出矿山管理，继续履行安全生产、生态修复等法定义务并承担相应法律责任；乙方在甲方管理下实施投资建设与生产经营。本合同不构成矿业权转让，无需以矿业权变更登记为生效条件。任何与本条冲突的约定无效，但不影响本合同其他条款效力。</w:t>
      </w:r>
    </w:p>
    <w:p>
      <w:pPr>
        <w:pStyle w:val="Heading2"/>
        <w:spacing w:after="140" w:before="280"/>
      </w:pPr>
      <w:r>
        <w:rPr>
          <w:rFonts w:ascii="黑体" w:cs="黑体" w:eastAsia="黑体" w:hAnsi="黑体"/>
          <w:b/>
          <w:bCs/>
          <w:sz w:val="28"/>
          <w:szCs w:val="28"/>
        </w:rPr>
        <w:t xml:space="preserve">建议 B　签约主体：三家都是乙方，德晟为乙方二</w:t>
      </w:r>
    </w:p>
    <w:p>
      <w:pPr>
        <w:spacing w:after="120" w:before="0" w:line="360"/>
        <w:ind w:firstLine="480"/>
      </w:pPr>
      <w:r>
        <w:rPr>
          <w:rFonts w:ascii="宋体" w:cs="宋体" w:eastAsia="宋体" w:hAnsi="宋体"/>
          <w:sz w:val="24"/>
          <w:szCs w:val="24"/>
        </w:rPr>
        <w:t xml:space="preserve">中选人名称是三家并列。若定稿仅由天木作为乙方签字、德晟只在施工附件出现：</w:t>
      </w:r>
    </w:p>
    <w:p>
      <w:pPr>
        <w:spacing w:after="80" w:line="360"/>
        <w:ind w:left="480" w:hanging="240"/>
      </w:pPr>
      <w:r>
        <w:rPr>
          <w:rFonts w:ascii="宋体" w:cs="宋体" w:eastAsia="宋体" w:hAnsi="宋体"/>
          <w:sz w:val="24"/>
          <w:szCs w:val="24"/>
        </w:rPr>
        <w:t xml:space="preserve">•  </w:t>
      </w:r>
      <w:r>
        <w:rPr>
          <w:rFonts w:ascii="宋体" w:cs="宋体" w:eastAsia="宋体" w:hAnsi="宋体"/>
          <w:sz w:val="24"/>
          <w:szCs w:val="24"/>
        </w:rPr>
        <w:t xml:space="preserve">与中选结果不一致，备案可能受阻；</w:t>
      </w:r>
    </w:p>
    <w:p>
      <w:pPr>
        <w:spacing w:after="80" w:line="360"/>
        <w:ind w:left="480" w:hanging="240"/>
      </w:pPr>
      <w:r>
        <w:rPr>
          <w:rFonts w:ascii="宋体" w:cs="宋体" w:eastAsia="宋体" w:hAnsi="宋体"/>
          <w:sz w:val="24"/>
          <w:szCs w:val="24"/>
        </w:rPr>
        <w:t xml:space="preserve">•  </w:t>
      </w:r>
      <w:r>
        <w:rPr>
          <w:rFonts w:ascii="宋体" w:cs="宋体" w:eastAsia="宋体" w:hAnsi="宋体"/>
          <w:sz w:val="24"/>
          <w:szCs w:val="24"/>
        </w:rPr>
        <w:t xml:space="preserve">德晟对润鑫没有合同债权（工程款、优先续约、设备取回均无法直接主张）；</w:t>
      </w:r>
    </w:p>
    <w:p>
      <w:pPr>
        <w:spacing w:after="80" w:line="360"/>
        <w:ind w:left="480" w:hanging="240"/>
      </w:pPr>
      <w:r>
        <w:rPr>
          <w:rFonts w:ascii="宋体" w:cs="宋体" w:eastAsia="宋体" w:hAnsi="宋体"/>
          <w:sz w:val="24"/>
          <w:szCs w:val="24"/>
        </w:rPr>
        <w:t xml:space="preserve">•  </w:t>
      </w:r>
      <w:r>
        <w:rPr>
          <w:rFonts w:ascii="宋体" w:cs="宋体" w:eastAsia="宋体" w:hAnsi="宋体"/>
          <w:sz w:val="24"/>
          <w:szCs w:val="24"/>
        </w:rPr>
        <w:t xml:space="preserve">对外仍可能被连带，对内却没有向润鑫主张的地位。</w:t>
      </w:r>
    </w:p>
    <w:p>
      <w:pPr>
        <w:spacing w:after="120" w:before="0" w:line="360"/>
        <w:ind w:firstLine="480"/>
      </w:pPr>
      <w:r>
        <w:rPr>
          <w:rFonts w:ascii="宋体" w:cs="宋体" w:eastAsia="宋体" w:hAnsi="宋体"/>
          <w:b/>
          <w:bCs/>
          <w:sz w:val="24"/>
          <w:szCs w:val="24"/>
        </w:rPr>
        <w:t xml:space="preserve">改法：</w:t>
      </w:r>
      <w:r>
        <w:rPr>
          <w:rFonts w:ascii="宋体" w:cs="宋体" w:eastAsia="宋体" w:hAnsi="宋体"/>
          <w:sz w:val="24"/>
          <w:szCs w:val="24"/>
        </w:rPr>
        <w:t xml:space="preserve"> 合同首部列明：甲方湖南润鑫矿业有限公司；乙方为中选联合体，其中乙方一湖南天木环保科技有限公司（牵头人）、</w:t>
      </w:r>
      <w:r>
        <w:rPr>
          <w:rFonts w:ascii="宋体" w:cs="宋体" w:eastAsia="宋体" w:hAnsi="宋体"/>
          <w:b/>
          <w:bCs/>
          <w:sz w:val="24"/>
          <w:szCs w:val="24"/>
        </w:rPr>
        <w:t xml:space="preserve">乙方二湖南德晟矿山工程有限公司</w:t>
      </w:r>
      <w:r>
        <w:rPr>
          <w:rFonts w:ascii="宋体" w:cs="宋体" w:eastAsia="宋体" w:hAnsi="宋体"/>
          <w:sz w:val="24"/>
          <w:szCs w:val="24"/>
        </w:rPr>
        <w:t xml:space="preserve">、乙方三岳阳宏祥爆破工程有限公司。落款三章三签。授权条款写清：牵头人仅负责联络与文件转递，不取代乙方二、乙方三的实体权利。</w:t>
      </w:r>
    </w:p>
    <w:p>
      <w:pPr>
        <w:spacing w:after="120" w:before="0" w:line="360"/>
        <w:ind w:firstLine="480"/>
      </w:pPr>
      <w:r>
        <w:rPr>
          <w:rFonts w:ascii="宋体" w:cs="宋体" w:eastAsia="宋体" w:hAnsi="宋体"/>
          <w:sz w:val="24"/>
          <w:szCs w:val="24"/>
        </w:rPr>
        <w:t xml:space="preserve">此点同时满足《招标投标法》第 31 条「各方应当共同与招标人签订合同」。即便本项目形式为「公开遴选」而非法定招标，中选公告已将三家列为中选人，共同签署是与公告一致的最低要求。</w:t>
      </w:r>
    </w:p>
    <w:p>
      <w:pPr>
        <w:pStyle w:val="Heading2"/>
        <w:spacing w:after="140" w:before="280"/>
      </w:pPr>
      <w:r>
        <w:rPr>
          <w:rFonts w:ascii="黑体" w:cs="黑体" w:eastAsia="黑体" w:hAnsi="黑体"/>
          <w:b/>
          <w:bCs/>
          <w:sz w:val="28"/>
          <w:szCs w:val="28"/>
        </w:rPr>
        <w:t xml:space="preserve">建议 C　锁定中选条件，防止签约加码</w:t>
      </w:r>
    </w:p>
    <w:p>
      <w:pPr>
        <w:spacing w:after="120" w:before="0" w:line="360"/>
        <w:ind w:firstLine="480"/>
      </w:pPr>
      <w:r>
        <w:rPr>
          <w:rFonts w:ascii="宋体" w:cs="宋体" w:eastAsia="宋体" w:hAnsi="宋体"/>
          <w:sz w:val="24"/>
          <w:szCs w:val="24"/>
        </w:rPr>
        <w:t xml:space="preserve">中选单价 15.2 元/吨，保底、阶梯、1200 万、500 万预付款、500 万履约均属遴选条件。若定稿上调保底单价、下调保护价、将预付款提前到开工前、或把砖用板岩纳入计费，属于对中选条件的实质变更。</w:t>
      </w:r>
    </w:p>
    <w:p>
      <w:pPr>
        <w:spacing w:after="120" w:before="0" w:line="360"/>
        <w:ind w:firstLine="480"/>
      </w:pPr>
      <w:r>
        <w:rPr>
          <w:rFonts w:ascii="宋体" w:cs="宋体" w:eastAsia="宋体" w:hAnsi="宋体"/>
          <w:sz w:val="24"/>
          <w:szCs w:val="24"/>
        </w:rPr>
        <w:t xml:space="preserve">建议条文：</w:t>
      </w:r>
    </w:p>
    <w:p>
      <w:pPr>
        <w:pBdr>
          <w:left w:val="single" w:color="1F4E79" w:sz="12" w:space="8"/>
        </w:pBdr>
        <w:shd w:fill="F4F7FB" w:val="clear"/>
        <w:spacing w:after="80" w:line="360"/>
        <w:ind w:left="360" w:right="240"/>
      </w:pPr>
      <w:r>
        <w:rPr>
          <w:rFonts w:ascii="宋体" w:cs="宋体" w:eastAsia="宋体" w:hAnsi="宋体"/>
          <w:sz w:val="22"/>
          <w:szCs w:val="22"/>
        </w:rPr>
        <w:t xml:space="preserve">本合同承包单价、支付方式、保证金及共管账户金额以中选结果公告（2026 年 7 月 28 日）及乙方投标（响应）文件为准。甲方不得以补充协议单方增加乙方付款义务、上调保底单价、下调保护价或扩大无偿赠与范围。本合同与中选文件冲突的，以不违反中选公告且对乙方负担较轻的约定为准。</w:t>
      </w:r>
    </w:p>
    <w:p>
      <w:pPr>
        <w:pStyle w:val="Heading2"/>
        <w:spacing w:after="140" w:before="280"/>
      </w:pPr>
      <w:r>
        <w:rPr>
          <w:rFonts w:ascii="黑体" w:cs="黑体" w:eastAsia="黑体" w:hAnsi="黑体"/>
          <w:b/>
          <w:bCs/>
          <w:sz w:val="28"/>
          <w:szCs w:val="28"/>
        </w:rPr>
        <w:t xml:space="preserve">建议 D　必须改掉的单边条款（对应《招募人要求》2.5 及第 6 条）</w:t>
      </w:r>
    </w:p>
    <w:p>
      <w:pPr>
        <w:pStyle w:val="Heading3"/>
        <w:spacing w:after="140" w:before="280"/>
      </w:pPr>
      <w:r>
        <w:rPr>
          <w:rFonts w:ascii="黑体" w:cs="黑体" w:eastAsia="黑体" w:hAnsi="黑体"/>
          <w:b/>
          <w:bCs/>
          <w:sz w:val="26"/>
          <w:szCs w:val="26"/>
        </w:rPr>
        <w:t xml:space="preserve">D1　资产无偿赠与、无条件退出</w:t>
      </w:r>
    </w:p>
    <w:p>
      <w:pPr>
        <w:spacing w:after="120" w:before="0" w:line="360"/>
        <w:ind w:firstLine="480"/>
      </w:pPr>
      <w:r>
        <w:rPr>
          <w:rFonts w:ascii="宋体" w:cs="宋体" w:eastAsia="宋体" w:hAnsi="宋体"/>
          <w:sz w:val="24"/>
          <w:szCs w:val="24"/>
        </w:rPr>
        <w:t xml:space="preserve">《招募人要求》2.5.1–2.5.4：期满未将 820.65 万吨采完（除不可抗力），或因承包方原因提前终止，现场建筑物、构筑物、设备设施无偿归润鑫，拆除运输费仍由承包方承担，并可扣履约保证金。</w:t>
      </w:r>
    </w:p>
    <w:p>
      <w:pPr>
        <w:spacing w:after="120" w:before="0" w:line="360"/>
        <w:ind w:firstLine="480"/>
      </w:pPr>
      <w:r>
        <w:rPr>
          <w:rFonts w:ascii="宋体" w:cs="宋体" w:eastAsia="宋体" w:hAnsi="宋体"/>
          <w:sz w:val="24"/>
          <w:szCs w:val="24"/>
        </w:rPr>
        <w:t xml:space="preserve">德晟是实际投入基建和设备的一方，该条款等于把本金级资产单方剥夺。对照《民法典》第 496–498 条（不合理地加重对方责任的格式条款可主张不成为合同内容）、第 585 条（违约金过分高于损失可请求调整）、第 577 条（赔偿应与违约损失相当）。</w:t>
      </w:r>
    </w:p>
    <w:p>
      <w:pPr>
        <w:spacing w:after="120" w:before="0" w:line="360"/>
        <w:ind w:firstLine="480"/>
      </w:pPr>
      <w:r>
        <w:rPr>
          <w:rFonts w:ascii="宋体" w:cs="宋体" w:eastAsia="宋体" w:hAnsi="宋体"/>
          <w:b/>
          <w:bCs/>
          <w:sz w:val="24"/>
          <w:szCs w:val="24"/>
        </w:rPr>
        <w:t xml:space="preserve">改法：</w:t>
      </w:r>
    </w:p>
    <w:p>
      <w:pPr>
        <w:spacing w:after="80" w:line="360"/>
        <w:ind w:left="480" w:hanging="240"/>
      </w:pPr>
      <w:r>
        <w:rPr>
          <w:rFonts w:ascii="宋体" w:cs="宋体" w:eastAsia="宋体" w:hAnsi="宋体"/>
          <w:sz w:val="24"/>
          <w:szCs w:val="24"/>
        </w:rPr>
        <w:t xml:space="preserve">•  </w:t>
      </w:r>
      <w:r>
        <w:rPr>
          <w:rFonts w:ascii="宋体" w:cs="宋体" w:eastAsia="宋体" w:hAnsi="宋体"/>
          <w:sz w:val="24"/>
          <w:szCs w:val="24"/>
        </w:rPr>
        <w:t xml:space="preserve">可移动设备：期满或解除后 90 日内由设备所有权人（内部约定归德晟的，即德晟）拆除运回；</w:t>
      </w:r>
    </w:p>
    <w:p>
      <w:pPr>
        <w:spacing w:after="80" w:line="360"/>
        <w:ind w:left="480" w:hanging="240"/>
      </w:pPr>
      <w:r>
        <w:rPr>
          <w:rFonts w:ascii="宋体" w:cs="宋体" w:eastAsia="宋体" w:hAnsi="宋体"/>
          <w:sz w:val="24"/>
          <w:szCs w:val="24"/>
        </w:rPr>
        <w:t xml:space="preserve">•  </w:t>
      </w:r>
      <w:r>
        <w:rPr>
          <w:rFonts w:ascii="宋体" w:cs="宋体" w:eastAsia="宋体" w:hAnsi="宋体"/>
          <w:sz w:val="24"/>
          <w:szCs w:val="24"/>
        </w:rPr>
        <w:t xml:space="preserve">附着物、构筑物：按双方共同选定的评估机构评估净值，由甲方回购，或折抵未结承包费；协商不成，按评估净值的 70% 结算；</w:t>
      </w:r>
    </w:p>
    <w:p>
      <w:pPr>
        <w:spacing w:after="80" w:line="360"/>
        <w:ind w:left="480" w:hanging="240"/>
      </w:pPr>
      <w:r>
        <w:rPr>
          <w:rFonts w:ascii="宋体" w:cs="宋体" w:eastAsia="宋体" w:hAnsi="宋体"/>
          <w:sz w:val="24"/>
          <w:szCs w:val="24"/>
        </w:rPr>
        <w:t xml:space="preserve">•  </w:t>
      </w:r>
      <w:r>
        <w:rPr>
          <w:rFonts w:ascii="宋体" w:cs="宋体" w:eastAsia="宋体" w:hAnsi="宋体"/>
          <w:sz w:val="24"/>
          <w:szCs w:val="24"/>
        </w:rPr>
        <w:t xml:space="preserve">仅在乙方</w:t>
      </w:r>
      <w:r>
        <w:rPr>
          <w:rFonts w:ascii="宋体" w:cs="宋体" w:eastAsia="宋体" w:hAnsi="宋体"/>
          <w:b/>
          <w:bCs/>
          <w:sz w:val="24"/>
          <w:szCs w:val="24"/>
        </w:rPr>
        <w:t xml:space="preserve">故意违约、违法转包、或发生有权机关认定的重大生产安全 / 环境污染责任事故</w:t>
      </w:r>
      <w:r>
        <w:rPr>
          <w:rFonts w:ascii="宋体" w:cs="宋体" w:eastAsia="宋体" w:hAnsi="宋体"/>
          <w:sz w:val="24"/>
          <w:szCs w:val="24"/>
        </w:rPr>
        <w:t xml:space="preserve">且经催告未改正的情形，方可约定以评估净值为限抵偿甲方损失，并须履行评估与清单交接程序；</w:t>
      </w:r>
    </w:p>
    <w:p>
      <w:pPr>
        <w:spacing w:after="80" w:line="360"/>
        <w:ind w:left="480" w:hanging="240"/>
      </w:pPr>
      <w:r>
        <w:rPr>
          <w:rFonts w:ascii="宋体" w:cs="宋体" w:eastAsia="宋体" w:hAnsi="宋体"/>
          <w:sz w:val="24"/>
          <w:szCs w:val="24"/>
        </w:rPr>
        <w:t xml:space="preserve">•  </w:t>
      </w:r>
      <w:r>
        <w:rPr>
          <w:rFonts w:ascii="宋体" w:cs="宋体" w:eastAsia="宋体" w:hAnsi="宋体"/>
          <w:sz w:val="24"/>
          <w:szCs w:val="24"/>
        </w:rPr>
        <w:t xml:space="preserve">因政策调整、证照无法延续、储量不实、压覆、生态保护红线、甲方融资或管理原因导致提前终止的，适用协商终止条款，</w:t>
      </w:r>
      <w:r>
        <w:rPr>
          <w:rFonts w:ascii="宋体" w:cs="宋体" w:eastAsia="宋体" w:hAnsi="宋体"/>
          <w:b/>
          <w:bCs/>
          <w:sz w:val="24"/>
          <w:szCs w:val="24"/>
        </w:rPr>
        <w:t xml:space="preserve">资产不得无偿归甲方</w:t>
      </w:r>
      <w:r>
        <w:rPr>
          <w:rFonts w:ascii="宋体" w:cs="宋体" w:eastAsia="宋体" w:hAnsi="宋体"/>
          <w:sz w:val="24"/>
          <w:szCs w:val="24"/>
        </w:rPr>
        <w:t xml:space="preserve">，并应返还剩余预付款及履约保证金。</w:t>
      </w:r>
    </w:p>
    <w:p>
      <w:pPr>
        <w:pStyle w:val="Heading3"/>
        <w:spacing w:after="140" w:before="280"/>
      </w:pPr>
      <w:r>
        <w:rPr>
          <w:rFonts w:ascii="黑体" w:cs="黑体" w:eastAsia="黑体" w:hAnsi="黑体"/>
          <w:b/>
          <w:bCs/>
          <w:sz w:val="26"/>
          <w:szCs w:val="26"/>
        </w:rPr>
        <w:t xml:space="preserve">D2　资源量与「采不完」风险全部甩给承包方</w:t>
      </w:r>
    </w:p>
    <w:p>
      <w:pPr>
        <w:spacing w:after="120" w:before="0" w:line="360"/>
        <w:ind w:firstLine="480"/>
      </w:pPr>
      <w:r>
        <w:rPr>
          <w:rFonts w:ascii="宋体" w:cs="宋体" w:eastAsia="宋体" w:hAnsi="宋体"/>
          <w:sz w:val="24"/>
          <w:szCs w:val="24"/>
        </w:rPr>
        <w:t xml:space="preserve">《招募人要求》2.5.6：因政策、法律法规、安全、环保、开采方法、开采成本等无法将储量报告确定的资源量开采完毕，招募人不承担责任。</w:t>
      </w:r>
    </w:p>
    <w:p>
      <w:pPr>
        <w:spacing w:after="120" w:before="0" w:line="360"/>
        <w:ind w:firstLine="480"/>
      </w:pPr>
      <w:r>
        <w:rPr>
          <w:rFonts w:ascii="宋体" w:cs="宋体" w:eastAsia="宋体" w:hAnsi="宋体"/>
          <w:sz w:val="24"/>
          <w:szCs w:val="24"/>
        </w:rPr>
        <w:t xml:space="preserve">储量来自甲方提供的勘查报告与出让收益评估。甲方更接近信息源。典型案例二（傅钦其案）亦表明，不适格或不能办证导致合同目的不达时，发包方仍应按过错承担责任。</w:t>
      </w:r>
    </w:p>
    <w:p>
      <w:pPr>
        <w:spacing w:after="120" w:before="0" w:line="360"/>
        <w:ind w:firstLine="480"/>
      </w:pPr>
      <w:r>
        <w:rPr>
          <w:rFonts w:ascii="宋体" w:cs="宋体" w:eastAsia="宋体" w:hAnsi="宋体"/>
          <w:b/>
          <w:bCs/>
          <w:sz w:val="24"/>
          <w:szCs w:val="24"/>
        </w:rPr>
        <w:t xml:space="preserve">改法：</w:t>
      </w:r>
    </w:p>
    <w:p>
      <w:pPr>
        <w:spacing w:after="80" w:line="360"/>
        <w:ind w:left="480" w:hanging="240"/>
      </w:pPr>
      <w:r>
        <w:rPr>
          <w:rFonts w:ascii="宋体" w:cs="宋体" w:eastAsia="宋体" w:hAnsi="宋体"/>
          <w:sz w:val="24"/>
          <w:szCs w:val="24"/>
        </w:rPr>
        <w:t xml:space="preserve">•  </w:t>
      </w:r>
      <w:r>
        <w:rPr>
          <w:rFonts w:ascii="宋体" w:cs="宋体" w:eastAsia="宋体" w:hAnsi="宋体"/>
          <w:sz w:val="24"/>
          <w:szCs w:val="24"/>
        </w:rPr>
        <w:t xml:space="preserve">计费储量 661.79 万吨为暂定数量。投产前双方共同委托有资质单位核实；误差超过 5% 的，按实调整承包期限或保底单价；</w:t>
      </w:r>
    </w:p>
    <w:p>
      <w:pPr>
        <w:spacing w:after="80" w:line="360"/>
        <w:ind w:left="480" w:hanging="240"/>
      </w:pPr>
      <w:r>
        <w:rPr>
          <w:rFonts w:ascii="宋体" w:cs="宋体" w:eastAsia="宋体" w:hAnsi="宋体"/>
          <w:sz w:val="24"/>
          <w:szCs w:val="24"/>
        </w:rPr>
        <w:t xml:space="preserve">•  </w:t>
      </w:r>
      <w:r>
        <w:rPr>
          <w:rFonts w:ascii="宋体" w:cs="宋体" w:eastAsia="宋体" w:hAnsi="宋体"/>
          <w:sz w:val="24"/>
          <w:szCs w:val="24"/>
        </w:rPr>
        <w:t xml:space="preserve">因甲方证照、出让合同限制、矿区范围漂移、压覆、生态保护红线（参见典型案例九）导致无法开采的，甲方承担主要责任，返还保证金与预付款，并补偿已完合格工程；</w:t>
      </w:r>
    </w:p>
    <w:p>
      <w:pPr>
        <w:spacing w:after="80" w:line="360"/>
        <w:ind w:left="480" w:hanging="240"/>
      </w:pPr>
      <w:r>
        <w:rPr>
          <w:rFonts w:ascii="宋体" w:cs="宋体" w:eastAsia="宋体" w:hAnsi="宋体"/>
          <w:sz w:val="24"/>
          <w:szCs w:val="24"/>
        </w:rPr>
        <w:t xml:space="preserve">•  </w:t>
      </w:r>
      <w:r>
        <w:rPr>
          <w:rFonts w:ascii="宋体" w:cs="宋体" w:eastAsia="宋体" w:hAnsi="宋体"/>
          <w:sz w:val="24"/>
          <w:szCs w:val="24"/>
        </w:rPr>
        <w:t xml:space="preserve">「开采成本变化」不得作为甲方免责事由；</w:t>
      </w:r>
    </w:p>
    <w:p>
      <w:pPr>
        <w:spacing w:after="80" w:line="360"/>
        <w:ind w:left="480" w:hanging="240"/>
      </w:pPr>
      <w:r>
        <w:rPr>
          <w:rFonts w:ascii="宋体" w:cs="宋体" w:eastAsia="宋体" w:hAnsi="宋体"/>
          <w:sz w:val="24"/>
          <w:szCs w:val="24"/>
        </w:rPr>
        <w:t xml:space="preserve">•  </w:t>
      </w:r>
      <w:r>
        <w:rPr>
          <w:rFonts w:ascii="宋体" w:cs="宋体" w:eastAsia="宋体" w:hAnsi="宋体"/>
          <w:b/>
          <w:bCs/>
          <w:sz w:val="24"/>
          <w:szCs w:val="24"/>
        </w:rPr>
        <w:t xml:space="preserve">砖用板岩 158.86 万吨「自行处置」必须单列：</w:t>
      </w:r>
      <w:r>
        <w:rPr>
          <w:rFonts w:ascii="宋体" w:cs="宋体" w:eastAsia="宋体" w:hAnsi="宋体"/>
          <w:sz w:val="24"/>
          <w:szCs w:val="24"/>
        </w:rPr>
        <w:t xml:space="preserve"> 是否计入 820.65 万吨「采完」考核、处置成本由谁承担、环保责任、能否对外销售、是否另缴承包费。若计入完工义务却不能产生对应收益，应将其排除出「采完」考核，否则 2.5.2 无偿接收条款会被轻易触发。</w:t>
      </w:r>
    </w:p>
    <w:p>
      <w:pPr>
        <w:pStyle w:val="Heading3"/>
        <w:spacing w:after="140" w:before="280"/>
      </w:pPr>
      <w:r>
        <w:rPr>
          <w:rFonts w:ascii="黑体" w:cs="黑体" w:eastAsia="黑体" w:hAnsi="黑体"/>
          <w:b/>
          <w:bCs/>
          <w:sz w:val="26"/>
          <w:szCs w:val="26"/>
        </w:rPr>
        <w:t xml:space="preserve">D3　违约解除：100 万元即「重大不利影响」+ 间接损失无限 + 保证金不退 + 资产没收</w:t>
      </w:r>
    </w:p>
    <w:p>
      <w:pPr>
        <w:spacing w:after="120" w:before="0" w:line="360"/>
        <w:ind w:firstLine="480"/>
      </w:pPr>
      <w:r>
        <w:rPr>
          <w:rFonts w:ascii="宋体" w:cs="宋体" w:eastAsia="宋体" w:hAnsi="宋体"/>
          <w:sz w:val="24"/>
          <w:szCs w:val="24"/>
        </w:rPr>
        <w:t xml:space="preserve">《招募人要求》第 6 条将「损失金额在 100 万元以上」定义为对招募人或目标矿权的重大不利影响，并可解除合同、没收 500 万保证金、无偿取得全部投入、并索赔间接损失与维权成本。</w:t>
      </w:r>
    </w:p>
    <w:p>
      <w:pPr>
        <w:spacing w:after="120" w:before="0" w:line="360"/>
        <w:ind w:firstLine="480"/>
      </w:pPr>
      <w:r>
        <w:rPr>
          <w:rFonts w:ascii="宋体" w:cs="宋体" w:eastAsia="宋体" w:hAnsi="宋体"/>
          <w:b/>
          <w:bCs/>
          <w:sz w:val="24"/>
          <w:szCs w:val="24"/>
        </w:rPr>
        <w:t xml:space="preserve">改法：</w:t>
      </w:r>
    </w:p>
    <w:p>
      <w:pPr>
        <w:spacing w:after="80" w:line="360"/>
        <w:ind w:left="480" w:hanging="240"/>
      </w:pPr>
      <w:r>
        <w:rPr>
          <w:rFonts w:ascii="宋体" w:cs="宋体" w:eastAsia="宋体" w:hAnsi="宋体"/>
          <w:sz w:val="24"/>
          <w:szCs w:val="24"/>
        </w:rPr>
        <w:t xml:space="preserve">•  </w:t>
      </w:r>
      <w:r>
        <w:rPr>
          <w:rFonts w:ascii="宋体" w:cs="宋体" w:eastAsia="宋体" w:hAnsi="宋体"/>
          <w:sz w:val="24"/>
          <w:szCs w:val="24"/>
        </w:rPr>
        <w:t xml:space="preserve">「重大不利影响」改为：有权机关认定的重大生产安全责任事故、重大突发环境事件；或乙方逾期支付承包费 / 预付款超过约定金额及期限，经书面催告后仍不履行；</w:t>
      </w:r>
    </w:p>
    <w:p>
      <w:pPr>
        <w:spacing w:after="80" w:line="360"/>
        <w:ind w:left="480" w:hanging="240"/>
      </w:pPr>
      <w:r>
        <w:rPr>
          <w:rFonts w:ascii="宋体" w:cs="宋体" w:eastAsia="宋体" w:hAnsi="宋体"/>
          <w:sz w:val="24"/>
          <w:szCs w:val="24"/>
        </w:rPr>
        <w:t xml:space="preserve">•  </w:t>
      </w:r>
      <w:r>
        <w:rPr>
          <w:rFonts w:ascii="宋体" w:cs="宋体" w:eastAsia="宋体" w:hAnsi="宋体"/>
          <w:sz w:val="24"/>
          <w:szCs w:val="24"/>
        </w:rPr>
        <w:t xml:space="preserve">删除「间接损失、维权成本」开口，改为订约时甲方可预见的直接损失，并设上限（建议不超过履约保证金金额）；违约金与赔偿不得重复主张；</w:t>
      </w:r>
    </w:p>
    <w:p>
      <w:pPr>
        <w:spacing w:after="80" w:line="360"/>
        <w:ind w:left="480" w:hanging="240"/>
      </w:pPr>
      <w:r>
        <w:rPr>
          <w:rFonts w:ascii="宋体" w:cs="宋体" w:eastAsia="宋体" w:hAnsi="宋体"/>
          <w:sz w:val="24"/>
          <w:szCs w:val="24"/>
        </w:rPr>
        <w:t xml:space="preserve">•  </w:t>
      </w:r>
      <w:r>
        <w:rPr>
          <w:rFonts w:ascii="宋体" w:cs="宋体" w:eastAsia="宋体" w:hAnsi="宋体"/>
          <w:sz w:val="24"/>
          <w:szCs w:val="24"/>
        </w:rPr>
        <w:t xml:space="preserve">解除权对等：甲方逾期办理开工条件、许可配合、磅房启用，或擅自停止过磅、挪用共管资金，经催告后仍不改正的，乙方有权停工、解除并要求返还投入、支付已完工程价款；</w:t>
      </w:r>
    </w:p>
    <w:p>
      <w:pPr>
        <w:spacing w:after="80" w:line="360"/>
        <w:ind w:left="480" w:hanging="240"/>
      </w:pPr>
      <w:r>
        <w:rPr>
          <w:rFonts w:ascii="宋体" w:cs="宋体" w:eastAsia="宋体" w:hAnsi="宋体"/>
          <w:sz w:val="24"/>
          <w:szCs w:val="24"/>
        </w:rPr>
        <w:t xml:space="preserve">•  </w:t>
      </w:r>
      <w:r>
        <w:rPr>
          <w:rFonts w:ascii="宋体" w:cs="宋体" w:eastAsia="宋体" w:hAnsi="宋体"/>
          <w:sz w:val="24"/>
          <w:szCs w:val="24"/>
        </w:rPr>
        <w:t xml:space="preserve">履约保证金：未造成实际损失的，不得全额没收；造成损失的，以实际损失为限扣留，余款返还。</w:t>
      </w:r>
    </w:p>
    <w:p>
      <w:pPr>
        <w:pStyle w:val="Heading3"/>
        <w:spacing w:after="140" w:before="280"/>
      </w:pPr>
      <w:r>
        <w:rPr>
          <w:rFonts w:ascii="黑体" w:cs="黑体" w:eastAsia="黑体" w:hAnsi="黑体"/>
          <w:b/>
          <w:bCs/>
          <w:sz w:val="26"/>
          <w:szCs w:val="26"/>
        </w:rPr>
        <w:t xml:space="preserve">D4　90 日历天建设期</w:t>
      </w:r>
    </w:p>
    <w:p>
      <w:pPr>
        <w:spacing w:after="120" w:before="0" w:line="360"/>
        <w:ind w:firstLine="480"/>
      </w:pPr>
      <w:r>
        <w:rPr>
          <w:rFonts w:ascii="宋体" w:cs="宋体" w:eastAsia="宋体" w:hAnsi="宋体"/>
          <w:sz w:val="24"/>
          <w:szCs w:val="24"/>
        </w:rPr>
        <w:t xml:space="preserve">应改为：自</w:t>
      </w:r>
      <w:r>
        <w:rPr>
          <w:rFonts w:ascii="宋体" w:cs="宋体" w:eastAsia="宋体" w:hAnsi="宋体"/>
          <w:b/>
          <w:bCs/>
          <w:sz w:val="24"/>
          <w:szCs w:val="24"/>
        </w:rPr>
        <w:t xml:space="preserve">具备施工条件之日</w:t>
      </w:r>
      <w:r>
        <w:rPr>
          <w:rFonts w:ascii="宋体" w:cs="宋体" w:eastAsia="宋体" w:hAnsi="宋体"/>
          <w:sz w:val="24"/>
          <w:szCs w:val="24"/>
        </w:rPr>
        <w:t xml:space="preserve">起算。具备施工条件至少包括：施工所需用地手续、爆破作业进场许可、安全设施设计批复、甲方开工令。因甲方手续、设计变更、阻工、停电、村组阻工导致的停工，工期顺延，不得据此启动 2.5.4 无偿接收。</w:t>
      </w:r>
    </w:p>
    <w:p>
      <w:pPr>
        <w:pStyle w:val="Heading3"/>
        <w:spacing w:after="140" w:before="280"/>
      </w:pPr>
      <w:r>
        <w:rPr>
          <w:rFonts w:ascii="黑体" w:cs="黑体" w:eastAsia="黑体" w:hAnsi="黑体"/>
          <w:b/>
          <w:bCs/>
          <w:sz w:val="26"/>
          <w:szCs w:val="26"/>
        </w:rPr>
        <w:t xml:space="preserve">D5　预付款与暂停过磅</w:t>
      </w:r>
    </w:p>
    <w:p>
      <w:pPr>
        <w:spacing w:after="120" w:before="0" w:line="360"/>
        <w:ind w:firstLine="480"/>
      </w:pPr>
      <w:r>
        <w:rPr>
          <w:rFonts w:ascii="宋体" w:cs="宋体" w:eastAsia="宋体" w:hAnsi="宋体"/>
          <w:sz w:val="24"/>
          <w:szCs w:val="24"/>
        </w:rPr>
        <w:t xml:space="preserve">报名保证金 200 万元「自动转为预付款」须写明转换日、收据及是否计息（公告为不计息，可接受，但须出据）。余额低于 50 万元即停磅，将直接影响现场工资发放、爆破作业连续性与边坡稳定。应增加：预警后不少于 10 个工作日的补足期；停磅不影响已完成工程计量；因甲方对账错误或系统故障停磅的，甲方赔偿停工损失并顺延工期。</w:t>
      </w:r>
    </w:p>
    <w:p>
      <w:pPr>
        <w:pStyle w:val="Heading2"/>
        <w:spacing w:after="140" w:before="280"/>
      </w:pPr>
      <w:r>
        <w:rPr>
          <w:rFonts w:ascii="黑体" w:cs="黑体" w:eastAsia="黑体" w:hAnsi="黑体"/>
          <w:b/>
          <w:bCs/>
          <w:sz w:val="28"/>
          <w:szCs w:val="28"/>
        </w:rPr>
        <w:t xml:space="preserve">建议 E　计量与分成：乙方二必须能核对</w:t>
      </w:r>
    </w:p>
    <w:p>
      <w:pPr>
        <w:spacing w:after="120" w:before="0" w:line="360"/>
        <w:ind w:firstLine="480"/>
      </w:pPr>
      <w:r>
        <w:rPr>
          <w:rFonts w:ascii="宋体" w:cs="宋体" w:eastAsia="宋体" w:hAnsi="宋体"/>
          <w:sz w:val="24"/>
          <w:szCs w:val="24"/>
        </w:rPr>
        <w:t xml:space="preserve">阶梯分成以销售单价为基数。德晟若不掌握销售，最容易被「低价走账」 cons 掉分成，同时仍须按 15.2 元/吨支付保底。</w:t>
      </w:r>
    </w:p>
    <w:p>
      <w:pPr>
        <w:spacing w:after="120" w:before="0" w:line="360"/>
        <w:ind w:firstLine="480"/>
      </w:pPr>
      <w:r>
        <w:rPr>
          <w:rFonts w:ascii="宋体" w:cs="宋体" w:eastAsia="宋体" w:hAnsi="宋体"/>
          <w:b/>
          <w:bCs/>
          <w:sz w:val="24"/>
          <w:szCs w:val="24"/>
        </w:rPr>
        <w:t xml:space="preserve">改法：</w:t>
      </w:r>
    </w:p>
    <w:p>
      <w:pPr>
        <w:spacing w:after="80" w:line="360"/>
        <w:ind w:left="480" w:hanging="240"/>
      </w:pPr>
      <w:r>
        <w:rPr>
          <w:rFonts w:ascii="宋体" w:cs="宋体" w:eastAsia="宋体" w:hAnsi="宋体"/>
          <w:sz w:val="24"/>
          <w:szCs w:val="24"/>
        </w:rPr>
        <w:t xml:space="preserve">•  </w:t>
      </w:r>
      <w:r>
        <w:rPr>
          <w:rFonts w:ascii="宋体" w:cs="宋体" w:eastAsia="宋体" w:hAnsi="宋体"/>
          <w:sz w:val="24"/>
          <w:szCs w:val="24"/>
        </w:rPr>
        <w:t xml:space="preserve">磅房数据乙方二可查询、可导出；日推送过磅明细；</w:t>
      </w:r>
    </w:p>
    <w:p>
      <w:pPr>
        <w:spacing w:after="80" w:line="360"/>
        <w:ind w:left="480" w:hanging="240"/>
      </w:pPr>
      <w:r>
        <w:rPr>
          <w:rFonts w:ascii="宋体" w:cs="宋体" w:eastAsia="宋体" w:hAnsi="宋体"/>
          <w:sz w:val="24"/>
          <w:szCs w:val="24"/>
        </w:rPr>
        <w:t xml:space="preserve">•  </w:t>
      </w:r>
      <w:r>
        <w:rPr>
          <w:rFonts w:ascii="宋体" w:cs="宋体" w:eastAsia="宋体" w:hAnsi="宋体"/>
          <w:sz w:val="24"/>
          <w:szCs w:val="24"/>
        </w:rPr>
        <w:t xml:space="preserve">销售合同、发票、收款与过磅三单匹配，乙方二有抽查权；</w:t>
      </w:r>
    </w:p>
    <w:p>
      <w:pPr>
        <w:spacing w:after="80" w:line="360"/>
        <w:ind w:left="480" w:hanging="240"/>
      </w:pPr>
      <w:r>
        <w:rPr>
          <w:rFonts w:ascii="宋体" w:cs="宋体" w:eastAsia="宋体" w:hAnsi="宋体"/>
          <w:sz w:val="24"/>
          <w:szCs w:val="24"/>
        </w:rPr>
        <w:t xml:space="preserve">•  </w:t>
      </w:r>
      <w:r>
        <w:rPr>
          <w:rFonts w:ascii="宋体" w:cs="宋体" w:eastAsia="宋体" w:hAnsi="宋体"/>
          <w:sz w:val="24"/>
          <w:szCs w:val="24"/>
        </w:rPr>
        <w:t xml:space="preserve">关联交易或低于保护价销售，须三方书面确认，否则仍按保护价计算分成基数；</w:t>
      </w:r>
    </w:p>
    <w:p>
      <w:pPr>
        <w:spacing w:after="80" w:line="360"/>
        <w:ind w:left="480" w:hanging="240"/>
      </w:pPr>
      <w:r>
        <w:rPr>
          <w:rFonts w:ascii="宋体" w:cs="宋体" w:eastAsia="宋体" w:hAnsi="宋体"/>
          <w:sz w:val="24"/>
          <w:szCs w:val="24"/>
        </w:rPr>
        <w:t xml:space="preserve">•  </w:t>
      </w:r>
      <w:r>
        <w:rPr>
          <w:rFonts w:ascii="宋体" w:cs="宋体" w:eastAsia="宋体" w:hAnsi="宋体"/>
          <w:sz w:val="24"/>
          <w:szCs w:val="24"/>
        </w:rPr>
        <w:t xml:space="preserve">15.2 元/吨保底与阶梯分成的计算顺序、是否含税、损耗、含泥量、扣水扣杂，以附表固定；</w:t>
      </w:r>
    </w:p>
    <w:p>
      <w:pPr>
        <w:spacing w:after="80" w:line="360"/>
        <w:ind w:left="480" w:hanging="240"/>
      </w:pPr>
      <w:r>
        <w:rPr>
          <w:rFonts w:ascii="宋体" w:cs="宋体" w:eastAsia="宋体" w:hAnsi="宋体"/>
          <w:sz w:val="24"/>
          <w:szCs w:val="24"/>
        </w:rPr>
        <w:t xml:space="preserve">•  </w:t>
      </w:r>
      <w:r>
        <w:rPr>
          <w:rFonts w:ascii="宋体" w:cs="宋体" w:eastAsia="宋体" w:hAnsi="宋体"/>
          <w:sz w:val="24"/>
          <w:szCs w:val="24"/>
        </w:rPr>
        <w:t xml:space="preserve">砖用板岩、废料、临采是否过磅、是否计费，单列。</w:t>
      </w:r>
    </w:p>
    <w:p>
      <w:pPr>
        <w:pStyle w:val="Heading2"/>
        <w:spacing w:after="140" w:before="280"/>
      </w:pPr>
      <w:r>
        <w:rPr>
          <w:rFonts w:ascii="黑体" w:cs="黑体" w:eastAsia="黑体" w:hAnsi="黑体"/>
          <w:b/>
          <w:bCs/>
          <w:sz w:val="28"/>
          <w:szCs w:val="28"/>
        </w:rPr>
        <w:t xml:space="preserve">建议 F　安全生产专章（对德晟既是义务也是护身）</w:t>
      </w:r>
    </w:p>
    <w:p>
      <w:pPr>
        <w:spacing w:after="120" w:before="0" w:line="360"/>
        <w:ind w:firstLine="480"/>
      </w:pPr>
      <w:r>
        <w:rPr>
          <w:rFonts w:ascii="宋体" w:cs="宋体" w:eastAsia="宋体" w:hAnsi="宋体"/>
          <w:sz w:val="24"/>
          <w:szCs w:val="24"/>
        </w:rPr>
        <w:t xml:space="preserve">写入并作为合同附件《安全生产管理协议》：</w:t>
      </w:r>
    </w:p>
    <w:p>
      <w:pPr>
        <w:spacing w:after="80" w:line="360"/>
        <w:ind w:left="480" w:hanging="240"/>
      </w:pPr>
      <w:r>
        <w:rPr>
          <w:rFonts w:ascii="宋体" w:cs="宋体" w:eastAsia="宋体" w:hAnsi="宋体"/>
          <w:sz w:val="24"/>
          <w:szCs w:val="24"/>
        </w:rPr>
        <w:t xml:space="preserve">•  </w:t>
      </w:r>
      <w:r>
        <w:rPr>
          <w:rFonts w:ascii="宋体" w:cs="宋体" w:eastAsia="宋体" w:hAnsi="宋体"/>
          <w:sz w:val="24"/>
          <w:szCs w:val="24"/>
        </w:rPr>
        <w:t xml:space="preserve">甲方对承包单位安全生产统一协调、管理，定期检查；</w:t>
      </w:r>
    </w:p>
    <w:p>
      <w:pPr>
        <w:spacing w:after="80" w:line="360"/>
        <w:ind w:left="480" w:hanging="240"/>
      </w:pPr>
      <w:r>
        <w:rPr>
          <w:rFonts w:ascii="宋体" w:cs="宋体" w:eastAsia="宋体" w:hAnsi="宋体"/>
          <w:sz w:val="24"/>
          <w:szCs w:val="24"/>
        </w:rPr>
        <w:t xml:space="preserve">•  </w:t>
      </w:r>
      <w:r>
        <w:rPr>
          <w:rFonts w:ascii="宋体" w:cs="宋体" w:eastAsia="宋体" w:hAnsi="宋体"/>
          <w:sz w:val="24"/>
          <w:szCs w:val="24"/>
        </w:rPr>
        <w:t xml:space="preserve">乙方二对施工现场安全生产管理负实施责任；乙方三对爆破作业现场负实施责任；</w:t>
      </w:r>
    </w:p>
    <w:p>
      <w:pPr>
        <w:spacing w:after="80" w:line="360"/>
        <w:ind w:left="480" w:hanging="240"/>
      </w:pPr>
      <w:r>
        <w:rPr>
          <w:rFonts w:ascii="宋体" w:cs="宋体" w:eastAsia="宋体" w:hAnsi="宋体"/>
          <w:sz w:val="24"/>
          <w:szCs w:val="24"/>
        </w:rPr>
        <w:t xml:space="preserve">•  </w:t>
      </w:r>
      <w:r>
        <w:rPr>
          <w:rFonts w:ascii="宋体" w:cs="宋体" w:eastAsia="宋体" w:hAnsi="宋体"/>
          <w:sz w:val="24"/>
          <w:szCs w:val="24"/>
        </w:rPr>
        <w:t xml:space="preserve">投产前证照清单：采矿许可证、安全生产许可证、爆破作业许可、人员资格证。缺一项不得组织生产；</w:t>
      </w:r>
    </w:p>
    <w:p>
      <w:pPr>
        <w:spacing w:after="80" w:line="360"/>
        <w:ind w:left="480" w:hanging="240"/>
      </w:pPr>
      <w:r>
        <w:rPr>
          <w:rFonts w:ascii="宋体" w:cs="宋体" w:eastAsia="宋体" w:hAnsi="宋体"/>
          <w:sz w:val="24"/>
          <w:szCs w:val="24"/>
        </w:rPr>
        <w:t xml:space="preserve">•  </w:t>
      </w:r>
      <w:r>
        <w:rPr>
          <w:rFonts w:ascii="宋体" w:cs="宋体" w:eastAsia="宋体" w:hAnsi="宋体"/>
          <w:b/>
          <w:bCs/>
          <w:sz w:val="24"/>
          <w:szCs w:val="24"/>
        </w:rPr>
        <w:t xml:space="preserve">2028 年 5 月 1 日前</w:t>
      </w:r>
      <w:r>
        <w:rPr>
          <w:rFonts w:ascii="宋体" w:cs="宋体" w:eastAsia="宋体" w:hAnsi="宋体"/>
          <w:sz w:val="24"/>
          <w:szCs w:val="24"/>
        </w:rPr>
        <w:t xml:space="preserve">完成自建队伍或整体托管，承托方明确为德晟，或为润鑫与德晟合资且由润鑫控股的公司；</w:t>
      </w:r>
    </w:p>
    <w:p>
      <w:pPr>
        <w:spacing w:after="80" w:line="360"/>
        <w:ind w:left="480" w:hanging="240"/>
      </w:pPr>
      <w:r>
        <w:rPr>
          <w:rFonts w:ascii="宋体" w:cs="宋体" w:eastAsia="宋体" w:hAnsi="宋体"/>
          <w:sz w:val="24"/>
          <w:szCs w:val="24"/>
        </w:rPr>
        <w:t xml:space="preserve">•  </w:t>
      </w:r>
      <w:r>
        <w:rPr>
          <w:rFonts w:ascii="宋体" w:cs="宋体" w:eastAsia="宋体" w:hAnsi="宋体"/>
          <w:sz w:val="24"/>
          <w:szCs w:val="24"/>
        </w:rPr>
        <w:t xml:space="preserve">禁止约定「一切安全生产责任由承包方承担、与甲方无关」。</w:t>
      </w:r>
    </w:p>
    <w:p>
      <w:pPr>
        <w:pStyle w:val="Heading2"/>
        <w:spacing w:after="140" w:before="280"/>
      </w:pPr>
      <w:r>
        <w:rPr>
          <w:rFonts w:ascii="黑体" w:cs="黑体" w:eastAsia="黑体" w:hAnsi="黑体"/>
          <w:b/>
          <w:bCs/>
          <w:sz w:val="28"/>
          <w:szCs w:val="28"/>
        </w:rPr>
        <w:t xml:space="preserve">建议 G　融资配合再挡一层</w:t>
      </w:r>
    </w:p>
    <w:p>
      <w:pPr>
        <w:spacing w:after="120" w:before="0" w:line="360"/>
        <w:ind w:firstLine="480"/>
      </w:pPr>
      <w:r>
        <w:rPr>
          <w:rFonts w:ascii="宋体" w:cs="宋体" w:eastAsia="宋体" w:hAnsi="宋体"/>
          <w:sz w:val="24"/>
          <w:szCs w:val="24"/>
        </w:rPr>
        <w:t xml:space="preserve">若定稿保留《招募人要求》2.3.3，乙方二应加：</w:t>
      </w:r>
    </w:p>
    <w:p>
      <w:pPr>
        <w:pBdr>
          <w:left w:val="single" w:color="1F4E79" w:sz="12" w:space="8"/>
        </w:pBdr>
        <w:shd w:fill="F4F7FB" w:val="clear"/>
        <w:spacing w:after="80" w:line="360"/>
        <w:ind w:left="360" w:right="240"/>
      </w:pPr>
      <w:r>
        <w:rPr>
          <w:rFonts w:ascii="宋体" w:cs="宋体" w:eastAsia="宋体" w:hAnsi="宋体"/>
          <w:sz w:val="22"/>
          <w:szCs w:val="22"/>
        </w:rPr>
        <w:t xml:space="preserve">乙方配合融资仅限于提供项目现场资料及依法可公开的财务信息。任何融资文件不以乙方二为借款人、保证人或质押人。融资资金进入甲方账户的，不得视为乙方已履行付款义务，不得对抗乙方对共管账户资金、工程款和预付款的权利。甲方融资违约不影响本合同效力。</w:t>
      </w:r>
    </w:p>
    <w:p>
      <w:pPr>
        <w:pStyle w:val="Heading2"/>
        <w:spacing w:after="140" w:before="280"/>
      </w:pPr>
      <w:r>
        <w:rPr>
          <w:rFonts w:ascii="黑体" w:cs="黑体" w:eastAsia="黑体" w:hAnsi="黑体"/>
          <w:b/>
          <w:bCs/>
          <w:sz w:val="28"/>
          <w:szCs w:val="28"/>
        </w:rPr>
        <w:t xml:space="preserve">建议 H　备案、证照延续与优先续约</w:t>
      </w:r>
    </w:p>
    <w:p>
      <w:pPr>
        <w:spacing w:after="120" w:before="0" w:line="360"/>
        <w:ind w:firstLine="480"/>
      </w:pPr>
      <w:r>
        <w:rPr>
          <w:rFonts w:ascii="宋体" w:cs="宋体" w:eastAsia="宋体" w:hAnsi="宋体"/>
          <w:sz w:val="24"/>
          <w:szCs w:val="24"/>
        </w:rPr>
        <w:t xml:space="preserve">甲方负责将本合同报送相关部门备案，负责采矿许可证、安全生产许可证在承包期内的延续、变更及开采方案、生态修复方案报批；乙方配合并承担约定范围内的费用。甲方未备案或未延续导致无法开工或停产的，工期顺延，甲方赔偿乙方因此发生的合理停工损失。</w:t>
      </w:r>
    </w:p>
    <w:p>
      <w:pPr>
        <w:spacing w:after="120" w:before="0" w:line="360"/>
        <w:ind w:firstLine="480"/>
      </w:pPr>
      <w:r>
        <w:rPr>
          <w:rFonts w:ascii="宋体" w:cs="宋体" w:eastAsia="宋体" w:hAnsi="宋体"/>
          <w:sz w:val="24"/>
          <w:szCs w:val="24"/>
        </w:rPr>
        <w:t xml:space="preserve">《招募人要求》2.5.3 优先续约应写成：储量增批且甲方决定继续开发的，在同等条件（承包机制不劣于中选价 15.2 元/吨及本合同阶梯规则）下，本联合体（含乙方二）有书面优先权，行权期不少于 30 日。</w:t>
      </w:r>
    </w:p>
    <w:p>
      <w:pPr>
        <w:pStyle w:val="Heading2"/>
        <w:spacing w:after="140" w:before="280"/>
      </w:pPr>
      <w:r>
        <w:rPr>
          <w:rFonts w:ascii="黑体" w:cs="黑体" w:eastAsia="黑体" w:hAnsi="黑体"/>
          <w:b/>
          <w:bCs/>
          <w:sz w:val="28"/>
          <w:szCs w:val="28"/>
        </w:rPr>
        <w:t xml:space="preserve">建议 I　争议解决</w:t>
      </w:r>
    </w:p>
    <w:p>
      <w:pPr>
        <w:spacing w:after="120" w:before="0" w:line="360"/>
        <w:ind w:firstLine="480"/>
      </w:pPr>
      <w:r>
        <w:rPr>
          <w:rFonts w:ascii="宋体" w:cs="宋体" w:eastAsia="宋体" w:hAnsi="宋体"/>
          <w:sz w:val="24"/>
          <w:szCs w:val="24"/>
        </w:rPr>
        <w:t xml:space="preserve">建议约定岳阳市中级人民法院诉讼，或双方认可的仲裁机构仲裁。禁止「仅牵头人有权提出主张」。应明确：乙方二有权就工程款、停工损失、保证金返还、设备取回</w:t>
      </w:r>
      <w:r>
        <w:rPr>
          <w:rFonts w:ascii="宋体" w:cs="宋体" w:eastAsia="宋体" w:hAnsi="宋体"/>
          <w:b/>
          <w:bCs/>
          <w:sz w:val="24"/>
          <w:szCs w:val="24"/>
        </w:rPr>
        <w:t xml:space="preserve">单独或与其他乙方共同</w:t>
      </w:r>
      <w:r>
        <w:rPr>
          <w:rFonts w:ascii="宋体" w:cs="宋体" w:eastAsia="宋体" w:hAnsi="宋体"/>
          <w:sz w:val="24"/>
          <w:szCs w:val="24"/>
        </w:rPr>
        <w:t xml:space="preserve">提起诉讼或仲裁。</w:t>
      </w:r>
    </w:p>
    <w:p>
      <w:pPr>
        <w:pStyle w:val="Heading1"/>
        <w:spacing w:after="140" w:before="280"/>
      </w:pPr>
      <w:r>
        <w:rPr>
          <w:rFonts w:ascii="黑体" w:cs="黑体" w:eastAsia="黑体" w:hAnsi="黑体"/>
          <w:b/>
          <w:bCs/>
          <w:sz w:val="32"/>
          <w:szCs w:val="32"/>
        </w:rPr>
        <w:t xml:space="preserve">六、两份文件必须对齐的一条线</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8A8A8A" w:sz="4"/>
              <w:left w:val="single" w:color="8A8A8A" w:sz="4"/>
              <w:bottom w:val="single" w:color="8A8A8A" w:sz="4"/>
              <w:right w:val="single" w:color="8A8A8A" w:sz="4"/>
            </w:tcBorders>
            <w:shd w:fill="1F4E79" w:val="clear"/>
            <w:tcMar>
              <w:top w:type="dxa" w:w="60"/>
              <w:left w:type="dxa" w:w="80"/>
              <w:bottom w:type="dxa" w:w="60"/>
              <w:right w:type="dxa" w:w="80"/>
            </w:tcMar>
          </w:tcPr>
          <w:p>
            <w:pPr>
              <w:spacing w:after="0" w:line="300"/>
            </w:pPr>
            <w:r>
              <w:rPr>
                <w:rFonts w:ascii="黑体" w:cs="黑体" w:eastAsia="黑体" w:hAnsi="黑体"/>
                <w:b/>
                <w:bCs/>
                <w:color w:val="FFFFFF"/>
                <w:sz w:val="20"/>
                <w:szCs w:val="20"/>
              </w:rPr>
            </w:r>
          </w:p>
        </w:tc>
        <w:tc>
          <w:tcPr>
            <w:tcW w:type="dxa" w:w="3024"/>
            <w:tcBorders>
              <w:top w:val="single" w:color="8A8A8A" w:sz="4"/>
              <w:left w:val="single" w:color="8A8A8A" w:sz="4"/>
              <w:bottom w:val="single" w:color="8A8A8A" w:sz="4"/>
              <w:right w:val="single" w:color="8A8A8A" w:sz="4"/>
            </w:tcBorders>
            <w:shd w:fill="1F4E79" w:val="clear"/>
            <w:tcMar>
              <w:top w:type="dxa" w:w="60"/>
              <w:left w:type="dxa" w:w="80"/>
              <w:bottom w:type="dxa" w:w="60"/>
              <w:right w:type="dxa" w:w="80"/>
            </w:tcMar>
          </w:tcPr>
          <w:p>
            <w:pPr>
              <w:spacing w:after="0" w:line="300"/>
            </w:pPr>
            <w:r>
              <w:rPr>
                <w:rFonts w:ascii="黑体" w:cs="黑体" w:eastAsia="黑体" w:hAnsi="黑体"/>
                <w:b/>
                <w:bCs/>
                <w:color w:val="FFFFFF"/>
                <w:sz w:val="20"/>
                <w:szCs w:val="20"/>
              </w:rPr>
            </w:r>
          </w:p>
        </w:tc>
        <w:tc>
          <w:tcPr>
            <w:tcW w:type="dxa" w:w="3024"/>
            <w:tcBorders>
              <w:top w:val="single" w:color="8A8A8A" w:sz="4"/>
              <w:left w:val="single" w:color="8A8A8A" w:sz="4"/>
              <w:bottom w:val="single" w:color="8A8A8A" w:sz="4"/>
              <w:right w:val="single" w:color="8A8A8A" w:sz="4"/>
            </w:tcBorders>
            <w:shd w:fill="1F4E79" w:val="clear"/>
            <w:tcMar>
              <w:top w:type="dxa" w:w="60"/>
              <w:left w:type="dxa" w:w="80"/>
              <w:bottom w:type="dxa" w:w="60"/>
              <w:right w:type="dxa" w:w="80"/>
            </w:tcMar>
          </w:tcPr>
          <w:p>
            <w:pPr>
              <w:spacing w:after="0" w:line="300"/>
            </w:pPr>
            <w:r>
              <w:rPr>
                <w:rFonts w:ascii="黑体" w:cs="黑体" w:eastAsia="黑体" w:hAnsi="黑体"/>
                <w:b/>
                <w:bCs/>
                <w:color w:val="FFFFFF"/>
                <w:sz w:val="20"/>
                <w:szCs w:val="20"/>
              </w:rPr>
            </w:r>
          </w:p>
        </w:tc>
      </w:tr>
      <w:tr>
        <w:tc>
          <w:tcPr>
            <w:tcW w:type="dxa" w:w="3024"/>
            <w:tcBorders>
              <w:top w:val="single" w:color="8A8A8A" w:sz="4"/>
              <w:left w:val="single" w:color="8A8A8A" w:sz="4"/>
              <w:bottom w:val="single" w:color="8A8A8A" w:sz="4"/>
              <w:right w:val="single" w:color="8A8A8A" w:sz="4"/>
            </w:tcBorders>
            <w:tcMar>
              <w:top w:type="dxa" w:w="60"/>
              <w:left w:type="dxa" w:w="80"/>
              <w:bottom w:type="dxa" w:w="60"/>
              <w:right w:type="dxa" w:w="80"/>
            </w:tcMar>
          </w:tcPr>
          <w:p>
            <w:pPr>
              <w:spacing w:after="0" w:line="300"/>
            </w:pPr>
            <w:r>
              <w:rPr>
                <w:rFonts w:ascii="宋体" w:cs="宋体" w:eastAsia="宋体" w:hAnsi="宋体"/>
                <w:b w:val="false"/>
                <w:bCs w:val="false"/>
                <w:sz w:val="20"/>
                <w:szCs w:val="20"/>
              </w:rPr>
              <w:t xml:space="preserve">谁实施采掘（剥）</w:t>
            </w:r>
          </w:p>
        </w:tc>
        <w:tc>
          <w:tcPr>
            <w:tcW w:type="dxa" w:w="3024"/>
            <w:tcBorders>
              <w:top w:val="single" w:color="8A8A8A" w:sz="4"/>
              <w:left w:val="single" w:color="8A8A8A" w:sz="4"/>
              <w:bottom w:val="single" w:color="8A8A8A" w:sz="4"/>
              <w:right w:val="single" w:color="8A8A8A" w:sz="4"/>
            </w:tcBorders>
            <w:tcMar>
              <w:top w:type="dxa" w:w="60"/>
              <w:left w:type="dxa" w:w="80"/>
              <w:bottom w:type="dxa" w:w="60"/>
              <w:right w:type="dxa" w:w="80"/>
            </w:tcMar>
          </w:tcPr>
          <w:p>
            <w:pPr>
              <w:spacing w:after="0" w:line="300"/>
            </w:pPr>
            <w:r>
              <w:rPr>
                <w:rFonts w:ascii="宋体" w:cs="宋体" w:eastAsia="宋体" w:hAnsi="宋体"/>
                <w:b w:val="false"/>
                <w:bCs w:val="false"/>
                <w:sz w:val="20"/>
                <w:szCs w:val="20"/>
              </w:rPr>
              <w:t xml:space="preserve">德晟实施，禁止挂靠</w:t>
            </w:r>
          </w:p>
        </w:tc>
        <w:tc>
          <w:tcPr>
            <w:tcW w:type="dxa" w:w="3024"/>
            <w:tcBorders>
              <w:top w:val="single" w:color="8A8A8A" w:sz="4"/>
              <w:left w:val="single" w:color="8A8A8A" w:sz="4"/>
              <w:bottom w:val="single" w:color="8A8A8A" w:sz="4"/>
              <w:right w:val="single" w:color="8A8A8A" w:sz="4"/>
            </w:tcBorders>
            <w:tcMar>
              <w:top w:type="dxa" w:w="60"/>
              <w:left w:type="dxa" w:w="80"/>
              <w:bottom w:type="dxa" w:w="60"/>
              <w:right w:type="dxa" w:w="80"/>
            </w:tcMar>
          </w:tcPr>
          <w:p>
            <w:pPr>
              <w:spacing w:after="0" w:line="300"/>
            </w:pPr>
            <w:r>
              <w:rPr>
                <w:rFonts w:ascii="宋体" w:cs="宋体" w:eastAsia="宋体" w:hAnsi="宋体"/>
                <w:b w:val="false"/>
                <w:bCs w:val="false"/>
                <w:sz w:val="20"/>
                <w:szCs w:val="20"/>
              </w:rPr>
              <w:t xml:space="preserve">共同管理；现场施工主体为德晟</w:t>
            </w:r>
          </w:p>
        </w:tc>
      </w:tr>
      <w:tr>
        <w:tc>
          <w:tcPr>
            <w:tcW w:type="dxa" w:w="3024"/>
            <w:tcBorders>
              <w:top w:val="single" w:color="8A8A8A" w:sz="4"/>
              <w:left w:val="single" w:color="8A8A8A" w:sz="4"/>
              <w:bottom w:val="single" w:color="8A8A8A" w:sz="4"/>
              <w:right w:val="single" w:color="8A8A8A" w:sz="4"/>
            </w:tcBorders>
            <w:tcMar>
              <w:top w:type="dxa" w:w="60"/>
              <w:left w:type="dxa" w:w="80"/>
              <w:bottom w:type="dxa" w:w="60"/>
              <w:right w:type="dxa" w:w="80"/>
            </w:tcMar>
          </w:tcPr>
          <w:p>
            <w:pPr>
              <w:spacing w:after="0" w:line="300"/>
            </w:pPr>
            <w:r>
              <w:rPr>
                <w:rFonts w:ascii="宋体" w:cs="宋体" w:eastAsia="宋体" w:hAnsi="宋体"/>
                <w:b w:val="false"/>
                <w:bCs w:val="false"/>
                <w:sz w:val="20"/>
                <w:szCs w:val="20"/>
              </w:rPr>
              <w:t xml:space="preserve">2028-05-01 合规</w:t>
            </w:r>
          </w:p>
        </w:tc>
        <w:tc>
          <w:tcPr>
            <w:tcW w:type="dxa" w:w="3024"/>
            <w:tcBorders>
              <w:top w:val="single" w:color="8A8A8A" w:sz="4"/>
              <w:left w:val="single" w:color="8A8A8A" w:sz="4"/>
              <w:bottom w:val="single" w:color="8A8A8A" w:sz="4"/>
              <w:right w:val="single" w:color="8A8A8A" w:sz="4"/>
            </w:tcBorders>
            <w:tcMar>
              <w:top w:type="dxa" w:w="60"/>
              <w:left w:type="dxa" w:w="80"/>
              <w:bottom w:type="dxa" w:w="60"/>
              <w:right w:type="dxa" w:w="80"/>
            </w:tcMar>
          </w:tcPr>
          <w:p>
            <w:pPr>
              <w:spacing w:after="0" w:line="300"/>
            </w:pPr>
            <w:r>
              <w:rPr>
                <w:rFonts w:ascii="宋体" w:cs="宋体" w:eastAsia="宋体" w:hAnsi="宋体"/>
                <w:b w:val="false"/>
                <w:bCs w:val="false"/>
                <w:sz w:val="20"/>
                <w:szCs w:val="20"/>
              </w:rPr>
              <w:t xml:space="preserve">德晟主导改为整体托管或润鑫控股公司</w:t>
            </w:r>
          </w:p>
        </w:tc>
        <w:tc>
          <w:tcPr>
            <w:tcW w:type="dxa" w:w="3024"/>
            <w:tcBorders>
              <w:top w:val="single" w:color="8A8A8A" w:sz="4"/>
              <w:left w:val="single" w:color="8A8A8A" w:sz="4"/>
              <w:bottom w:val="single" w:color="8A8A8A" w:sz="4"/>
              <w:right w:val="single" w:color="8A8A8A" w:sz="4"/>
            </w:tcBorders>
            <w:tcMar>
              <w:top w:type="dxa" w:w="60"/>
              <w:left w:type="dxa" w:w="80"/>
              <w:bottom w:type="dxa" w:w="60"/>
              <w:right w:type="dxa" w:w="80"/>
            </w:tcMar>
          </w:tcPr>
          <w:p>
            <w:pPr>
              <w:spacing w:after="0" w:line="300"/>
            </w:pPr>
            <w:r>
              <w:rPr>
                <w:rFonts w:ascii="宋体" w:cs="宋体" w:eastAsia="宋体" w:hAnsi="宋体"/>
                <w:b w:val="false"/>
                <w:bCs w:val="false"/>
                <w:sz w:val="20"/>
                <w:szCs w:val="20"/>
              </w:rPr>
              <w:t xml:space="preserve">写入整改义务；逾期停产的责任与投入返还</w:t>
            </w:r>
          </w:p>
        </w:tc>
      </w:tr>
      <w:tr>
        <w:tc>
          <w:tcPr>
            <w:tcW w:type="dxa" w:w="3024"/>
            <w:tcBorders>
              <w:top w:val="single" w:color="8A8A8A" w:sz="4"/>
              <w:left w:val="single" w:color="8A8A8A" w:sz="4"/>
              <w:bottom w:val="single" w:color="8A8A8A" w:sz="4"/>
              <w:right w:val="single" w:color="8A8A8A" w:sz="4"/>
            </w:tcBorders>
            <w:tcMar>
              <w:top w:type="dxa" w:w="60"/>
              <w:left w:type="dxa" w:w="80"/>
              <w:bottom w:type="dxa" w:w="60"/>
              <w:right w:type="dxa" w:w="80"/>
            </w:tcMar>
          </w:tcPr>
          <w:p>
            <w:pPr>
              <w:spacing w:after="0" w:line="300"/>
            </w:pPr>
            <w:r>
              <w:rPr>
                <w:rFonts w:ascii="宋体" w:cs="宋体" w:eastAsia="宋体" w:hAnsi="宋体"/>
                <w:b w:val="false"/>
                <w:bCs w:val="false"/>
                <w:sz w:val="20"/>
                <w:szCs w:val="20"/>
              </w:rPr>
              <w:t xml:space="preserve">签约主体</w:t>
            </w:r>
          </w:p>
        </w:tc>
        <w:tc>
          <w:tcPr>
            <w:tcW w:type="dxa" w:w="3024"/>
            <w:tcBorders>
              <w:top w:val="single" w:color="8A8A8A" w:sz="4"/>
              <w:left w:val="single" w:color="8A8A8A" w:sz="4"/>
              <w:bottom w:val="single" w:color="8A8A8A" w:sz="4"/>
              <w:right w:val="single" w:color="8A8A8A" w:sz="4"/>
            </w:tcBorders>
            <w:tcMar>
              <w:top w:type="dxa" w:w="60"/>
              <w:left w:type="dxa" w:w="80"/>
              <w:bottom w:type="dxa" w:w="60"/>
              <w:right w:type="dxa" w:w="80"/>
            </w:tcMar>
          </w:tcPr>
          <w:p>
            <w:pPr>
              <w:spacing w:after="0" w:line="300"/>
            </w:pPr>
            <w:r>
              <w:rPr>
                <w:rFonts w:ascii="宋体" w:cs="宋体" w:eastAsia="宋体" w:hAnsi="宋体"/>
                <w:b w:val="false"/>
                <w:bCs w:val="false"/>
                <w:sz w:val="20"/>
                <w:szCs w:val="20"/>
              </w:rPr>
              <w:t xml:space="preserve">承包合同必须三家签署</w:t>
            </w:r>
          </w:p>
        </w:tc>
        <w:tc>
          <w:tcPr>
            <w:tcW w:type="dxa" w:w="3024"/>
            <w:tcBorders>
              <w:top w:val="single" w:color="8A8A8A" w:sz="4"/>
              <w:left w:val="single" w:color="8A8A8A" w:sz="4"/>
              <w:bottom w:val="single" w:color="8A8A8A" w:sz="4"/>
              <w:right w:val="single" w:color="8A8A8A" w:sz="4"/>
            </w:tcBorders>
            <w:tcMar>
              <w:top w:type="dxa" w:w="60"/>
              <w:left w:type="dxa" w:w="80"/>
              <w:bottom w:type="dxa" w:w="60"/>
              <w:right w:type="dxa" w:w="80"/>
            </w:tcMar>
          </w:tcPr>
          <w:p>
            <w:pPr>
              <w:spacing w:after="0" w:line="300"/>
            </w:pPr>
            <w:r>
              <w:rPr>
                <w:rFonts w:ascii="宋体" w:cs="宋体" w:eastAsia="宋体" w:hAnsi="宋体"/>
                <w:b w:val="false"/>
                <w:bCs w:val="false"/>
                <w:sz w:val="20"/>
                <w:szCs w:val="20"/>
              </w:rPr>
              <w:t xml:space="preserve">乙方为联合体三成员，德晟为乙方二</w:t>
            </w:r>
          </w:p>
        </w:tc>
      </w:tr>
      <w:tr>
        <w:tc>
          <w:tcPr>
            <w:tcW w:type="dxa" w:w="3024"/>
            <w:tcBorders>
              <w:top w:val="single" w:color="8A8A8A" w:sz="4"/>
              <w:left w:val="single" w:color="8A8A8A" w:sz="4"/>
              <w:bottom w:val="single" w:color="8A8A8A" w:sz="4"/>
              <w:right w:val="single" w:color="8A8A8A" w:sz="4"/>
            </w:tcBorders>
            <w:tcMar>
              <w:top w:type="dxa" w:w="60"/>
              <w:left w:type="dxa" w:w="80"/>
              <w:bottom w:type="dxa" w:w="60"/>
              <w:right w:type="dxa" w:w="80"/>
            </w:tcMar>
          </w:tcPr>
          <w:p>
            <w:pPr>
              <w:spacing w:after="0" w:line="300"/>
            </w:pPr>
            <w:r>
              <w:rPr>
                <w:rFonts w:ascii="宋体" w:cs="宋体" w:eastAsia="宋体" w:hAnsi="宋体"/>
                <w:b w:val="false"/>
                <w:bCs w:val="false"/>
                <w:sz w:val="20"/>
                <w:szCs w:val="20"/>
              </w:rPr>
              <w:t xml:space="preserve">资金</w:t>
            </w:r>
          </w:p>
        </w:tc>
        <w:tc>
          <w:tcPr>
            <w:tcW w:type="dxa" w:w="3024"/>
            <w:tcBorders>
              <w:top w:val="single" w:color="8A8A8A" w:sz="4"/>
              <w:left w:val="single" w:color="8A8A8A" w:sz="4"/>
              <w:bottom w:val="single" w:color="8A8A8A" w:sz="4"/>
              <w:right w:val="single" w:color="8A8A8A" w:sz="4"/>
            </w:tcBorders>
            <w:tcMar>
              <w:top w:type="dxa" w:w="60"/>
              <w:left w:type="dxa" w:w="80"/>
              <w:bottom w:type="dxa" w:w="60"/>
              <w:right w:type="dxa" w:w="80"/>
            </w:tcMar>
          </w:tcPr>
          <w:p>
            <w:pPr>
              <w:spacing w:after="0" w:line="300"/>
            </w:pPr>
            <w:r>
              <w:rPr>
                <w:rFonts w:ascii="宋体" w:cs="宋体" w:eastAsia="宋体" w:hAnsi="宋体"/>
                <w:b w:val="false"/>
                <w:bCs w:val="false"/>
                <w:sz w:val="20"/>
                <w:szCs w:val="20"/>
              </w:rPr>
              <w:t xml:space="preserve">共管、施工款优先、销售方对价格真实性 100% 内责</w:t>
            </w:r>
          </w:p>
        </w:tc>
        <w:tc>
          <w:tcPr>
            <w:tcW w:type="dxa" w:w="3024"/>
            <w:tcBorders>
              <w:top w:val="single" w:color="8A8A8A" w:sz="4"/>
              <w:left w:val="single" w:color="8A8A8A" w:sz="4"/>
              <w:bottom w:val="single" w:color="8A8A8A" w:sz="4"/>
              <w:right w:val="single" w:color="8A8A8A" w:sz="4"/>
            </w:tcBorders>
            <w:tcMar>
              <w:top w:type="dxa" w:w="60"/>
              <w:left w:type="dxa" w:w="80"/>
              <w:bottom w:type="dxa" w:w="60"/>
              <w:right w:type="dxa" w:w="80"/>
            </w:tcMar>
          </w:tcPr>
          <w:p>
            <w:pPr>
              <w:spacing w:after="0" w:line="300"/>
            </w:pPr>
            <w:r>
              <w:rPr>
                <w:rFonts w:ascii="宋体" w:cs="宋体" w:eastAsia="宋体" w:hAnsi="宋体"/>
                <w:b w:val="false"/>
                <w:bCs w:val="false"/>
                <w:sz w:val="20"/>
                <w:szCs w:val="20"/>
              </w:rPr>
              <w:t xml:space="preserve">锁定 15.2 元/吨及 1200/500/500；计量与停磅程序</w:t>
            </w:r>
          </w:p>
        </w:tc>
      </w:tr>
      <w:tr>
        <w:tc>
          <w:tcPr>
            <w:tcW w:type="dxa" w:w="3024"/>
            <w:tcBorders>
              <w:top w:val="single" w:color="8A8A8A" w:sz="4"/>
              <w:left w:val="single" w:color="8A8A8A" w:sz="4"/>
              <w:bottom w:val="single" w:color="8A8A8A" w:sz="4"/>
              <w:right w:val="single" w:color="8A8A8A" w:sz="4"/>
            </w:tcBorders>
            <w:tcMar>
              <w:top w:type="dxa" w:w="60"/>
              <w:left w:type="dxa" w:w="80"/>
              <w:bottom w:type="dxa" w:w="60"/>
              <w:right w:type="dxa" w:w="80"/>
            </w:tcMar>
          </w:tcPr>
          <w:p>
            <w:pPr>
              <w:spacing w:after="0" w:line="300"/>
            </w:pPr>
            <w:r>
              <w:rPr>
                <w:rFonts w:ascii="宋体" w:cs="宋体" w:eastAsia="宋体" w:hAnsi="宋体"/>
                <w:b w:val="false"/>
                <w:bCs w:val="false"/>
                <w:sz w:val="20"/>
                <w:szCs w:val="20"/>
              </w:rPr>
              <w:t xml:space="preserve">资产</w:t>
            </w:r>
          </w:p>
        </w:tc>
        <w:tc>
          <w:tcPr>
            <w:tcW w:type="dxa" w:w="3024"/>
            <w:tcBorders>
              <w:top w:val="single" w:color="8A8A8A" w:sz="4"/>
              <w:left w:val="single" w:color="8A8A8A" w:sz="4"/>
              <w:bottom w:val="single" w:color="8A8A8A" w:sz="4"/>
              <w:right w:val="single" w:color="8A8A8A" w:sz="4"/>
            </w:tcBorders>
            <w:tcMar>
              <w:top w:type="dxa" w:w="60"/>
              <w:left w:type="dxa" w:w="80"/>
              <w:bottom w:type="dxa" w:w="60"/>
              <w:right w:type="dxa" w:w="80"/>
            </w:tcMar>
          </w:tcPr>
          <w:p>
            <w:pPr>
              <w:spacing w:after="0" w:line="300"/>
            </w:pPr>
            <w:r>
              <w:rPr>
                <w:rFonts w:ascii="宋体" w:cs="宋体" w:eastAsia="宋体" w:hAnsi="宋体"/>
                <w:b w:val="false"/>
                <w:bCs w:val="false"/>
                <w:sz w:val="20"/>
                <w:szCs w:val="20"/>
              </w:rPr>
              <w:t xml:space="preserve">内部确认德晟设备所有权</w:t>
            </w:r>
          </w:p>
        </w:tc>
        <w:tc>
          <w:tcPr>
            <w:tcW w:type="dxa" w:w="3024"/>
            <w:tcBorders>
              <w:top w:val="single" w:color="8A8A8A" w:sz="4"/>
              <w:left w:val="single" w:color="8A8A8A" w:sz="4"/>
              <w:bottom w:val="single" w:color="8A8A8A" w:sz="4"/>
              <w:right w:val="single" w:color="8A8A8A" w:sz="4"/>
            </w:tcBorders>
            <w:tcMar>
              <w:top w:type="dxa" w:w="60"/>
              <w:left w:type="dxa" w:w="80"/>
              <w:bottom w:type="dxa" w:w="60"/>
              <w:right w:type="dxa" w:w="80"/>
            </w:tcMar>
          </w:tcPr>
          <w:p>
            <w:pPr>
              <w:spacing w:after="0" w:line="300"/>
            </w:pPr>
            <w:r>
              <w:rPr>
                <w:rFonts w:ascii="宋体" w:cs="宋体" w:eastAsia="宋体" w:hAnsi="宋体"/>
                <w:b w:val="false"/>
                <w:bCs w:val="false"/>
                <w:sz w:val="20"/>
                <w:szCs w:val="20"/>
              </w:rPr>
              <w:t xml:space="preserve">删除概括无偿赠与，改为评估回购</w:t>
            </w:r>
          </w:p>
        </w:tc>
      </w:tr>
      <w:tr>
        <w:tc>
          <w:tcPr>
            <w:tcW w:type="dxa" w:w="3024"/>
            <w:tcBorders>
              <w:top w:val="single" w:color="8A8A8A" w:sz="4"/>
              <w:left w:val="single" w:color="8A8A8A" w:sz="4"/>
              <w:bottom w:val="single" w:color="8A8A8A" w:sz="4"/>
              <w:right w:val="single" w:color="8A8A8A" w:sz="4"/>
            </w:tcBorders>
            <w:tcMar>
              <w:top w:type="dxa" w:w="60"/>
              <w:left w:type="dxa" w:w="80"/>
              <w:bottom w:type="dxa" w:w="60"/>
              <w:right w:type="dxa" w:w="80"/>
            </w:tcMar>
          </w:tcPr>
          <w:p>
            <w:pPr>
              <w:spacing w:after="0" w:line="300"/>
            </w:pPr>
            <w:r>
              <w:rPr>
                <w:rFonts w:ascii="宋体" w:cs="宋体" w:eastAsia="宋体" w:hAnsi="宋体"/>
                <w:b w:val="false"/>
                <w:bCs w:val="false"/>
                <w:sz w:val="20"/>
                <w:szCs w:val="20"/>
              </w:rPr>
              <w:t xml:space="preserve">融资</w:t>
            </w:r>
          </w:p>
        </w:tc>
        <w:tc>
          <w:tcPr>
            <w:tcW w:type="dxa" w:w="3024"/>
            <w:tcBorders>
              <w:top w:val="single" w:color="8A8A8A" w:sz="4"/>
              <w:left w:val="single" w:color="8A8A8A" w:sz="4"/>
              <w:bottom w:val="single" w:color="8A8A8A" w:sz="4"/>
              <w:right w:val="single" w:color="8A8A8A" w:sz="4"/>
            </w:tcBorders>
            <w:tcMar>
              <w:top w:type="dxa" w:w="60"/>
              <w:left w:type="dxa" w:w="80"/>
              <w:bottom w:type="dxa" w:w="60"/>
              <w:right w:type="dxa" w:w="80"/>
            </w:tcMar>
          </w:tcPr>
          <w:p>
            <w:pPr>
              <w:spacing w:after="0" w:line="300"/>
            </w:pPr>
            <w:r>
              <w:rPr>
                <w:rFonts w:ascii="宋体" w:cs="宋体" w:eastAsia="宋体" w:hAnsi="宋体"/>
                <w:b w:val="false"/>
                <w:bCs w:val="false"/>
                <w:sz w:val="20"/>
                <w:szCs w:val="20"/>
              </w:rPr>
              <w:t xml:space="preserve">德晟不担保、不让渡</w:t>
            </w:r>
          </w:p>
        </w:tc>
        <w:tc>
          <w:tcPr>
            <w:tcW w:type="dxa" w:w="3024"/>
            <w:tcBorders>
              <w:top w:val="single" w:color="8A8A8A" w:sz="4"/>
              <w:left w:val="single" w:color="8A8A8A" w:sz="4"/>
              <w:bottom w:val="single" w:color="8A8A8A" w:sz="4"/>
              <w:right w:val="single" w:color="8A8A8A" w:sz="4"/>
            </w:tcBorders>
            <w:tcMar>
              <w:top w:type="dxa" w:w="60"/>
              <w:left w:type="dxa" w:w="80"/>
              <w:bottom w:type="dxa" w:w="60"/>
              <w:right w:type="dxa" w:w="80"/>
            </w:tcMar>
          </w:tcPr>
          <w:p>
            <w:pPr>
              <w:spacing w:after="0" w:line="300"/>
            </w:pPr>
            <w:r>
              <w:rPr>
                <w:rFonts w:ascii="宋体" w:cs="宋体" w:eastAsia="宋体" w:hAnsi="宋体"/>
                <w:b w:val="false"/>
                <w:bCs w:val="false"/>
                <w:sz w:val="20"/>
                <w:szCs w:val="20"/>
              </w:rPr>
              <w:t xml:space="preserve">配合不等于保证</w:t>
            </w:r>
          </w:p>
        </w:tc>
      </w:tr>
      <w:tr>
        <w:tc>
          <w:tcPr>
            <w:tcW w:type="dxa" w:w="3024"/>
            <w:tcBorders>
              <w:top w:val="single" w:color="8A8A8A" w:sz="4"/>
              <w:left w:val="single" w:color="8A8A8A" w:sz="4"/>
              <w:bottom w:val="single" w:color="8A8A8A" w:sz="4"/>
              <w:right w:val="single" w:color="8A8A8A" w:sz="4"/>
            </w:tcBorders>
            <w:tcMar>
              <w:top w:type="dxa" w:w="60"/>
              <w:left w:type="dxa" w:w="80"/>
              <w:bottom w:type="dxa" w:w="60"/>
              <w:right w:type="dxa" w:w="80"/>
            </w:tcMar>
          </w:tcPr>
          <w:p>
            <w:pPr>
              <w:spacing w:after="0" w:line="300"/>
            </w:pPr>
            <w:r>
              <w:rPr>
                <w:rFonts w:ascii="宋体" w:cs="宋体" w:eastAsia="宋体" w:hAnsi="宋体"/>
                <w:b w:val="false"/>
                <w:bCs w:val="false"/>
                <w:sz w:val="20"/>
                <w:szCs w:val="20"/>
              </w:rPr>
              <w:t xml:space="preserve">安全</w:t>
            </w:r>
          </w:p>
        </w:tc>
        <w:tc>
          <w:tcPr>
            <w:tcW w:type="dxa" w:w="3024"/>
            <w:tcBorders>
              <w:top w:val="single" w:color="8A8A8A" w:sz="4"/>
              <w:left w:val="single" w:color="8A8A8A" w:sz="4"/>
              <w:bottom w:val="single" w:color="8A8A8A" w:sz="4"/>
              <w:right w:val="single" w:color="8A8A8A" w:sz="4"/>
            </w:tcBorders>
            <w:tcMar>
              <w:top w:type="dxa" w:w="60"/>
              <w:left w:type="dxa" w:w="80"/>
              <w:bottom w:type="dxa" w:w="60"/>
              <w:right w:type="dxa" w:w="80"/>
            </w:tcMar>
          </w:tcPr>
          <w:p>
            <w:pPr>
              <w:spacing w:after="0" w:line="300"/>
            </w:pPr>
            <w:r>
              <w:rPr>
                <w:rFonts w:ascii="宋体" w:cs="宋体" w:eastAsia="宋体" w:hAnsi="宋体"/>
                <w:b w:val="false"/>
                <w:bCs w:val="false"/>
                <w:sz w:val="20"/>
                <w:szCs w:val="20"/>
              </w:rPr>
              <w:t xml:space="preserve">谁用工谁承担工伤，禁止混岗</w:t>
            </w:r>
          </w:p>
        </w:tc>
        <w:tc>
          <w:tcPr>
            <w:tcW w:type="dxa" w:w="3024"/>
            <w:tcBorders>
              <w:top w:val="single" w:color="8A8A8A" w:sz="4"/>
              <w:left w:val="single" w:color="8A8A8A" w:sz="4"/>
              <w:bottom w:val="single" w:color="8A8A8A" w:sz="4"/>
              <w:right w:val="single" w:color="8A8A8A" w:sz="4"/>
            </w:tcBorders>
            <w:tcMar>
              <w:top w:type="dxa" w:w="60"/>
              <w:left w:type="dxa" w:w="80"/>
              <w:bottom w:type="dxa" w:w="60"/>
              <w:right w:type="dxa" w:w="80"/>
            </w:tcMar>
          </w:tcPr>
          <w:p>
            <w:pPr>
              <w:spacing w:after="0" w:line="300"/>
            </w:pPr>
            <w:r>
              <w:rPr>
                <w:rFonts w:ascii="宋体" w:cs="宋体" w:eastAsia="宋体" w:hAnsi="宋体"/>
                <w:b w:val="false"/>
                <w:bCs w:val="false"/>
                <w:sz w:val="20"/>
                <w:szCs w:val="20"/>
              </w:rPr>
              <w:t xml:space="preserve">专项协议；润鑫不退出管理</w:t>
            </w:r>
          </w:p>
        </w:tc>
      </w:tr>
      <w:tr>
        <w:tc>
          <w:tcPr>
            <w:tcW w:type="dxa" w:w="3024"/>
            <w:tcBorders>
              <w:top w:val="single" w:color="8A8A8A" w:sz="4"/>
              <w:left w:val="single" w:color="8A8A8A" w:sz="4"/>
              <w:bottom w:val="single" w:color="8A8A8A" w:sz="4"/>
              <w:right w:val="single" w:color="8A8A8A" w:sz="4"/>
            </w:tcBorders>
            <w:tcMar>
              <w:top w:type="dxa" w:w="60"/>
              <w:left w:type="dxa" w:w="80"/>
              <w:bottom w:type="dxa" w:w="60"/>
              <w:right w:type="dxa" w:w="80"/>
            </w:tcMar>
          </w:tcPr>
          <w:p>
            <w:pPr>
              <w:spacing w:after="0" w:line="300"/>
            </w:pPr>
            <w:r>
              <w:rPr>
                <w:rFonts w:ascii="宋体" w:cs="宋体" w:eastAsia="宋体" w:hAnsi="宋体"/>
                <w:b w:val="false"/>
                <w:bCs w:val="false"/>
                <w:sz w:val="20"/>
                <w:szCs w:val="20"/>
              </w:rPr>
              <w:t xml:space="preserve">爆破</w:t>
            </w:r>
          </w:p>
        </w:tc>
        <w:tc>
          <w:tcPr>
            <w:tcW w:type="dxa" w:w="3024"/>
            <w:tcBorders>
              <w:top w:val="single" w:color="8A8A8A" w:sz="4"/>
              <w:left w:val="single" w:color="8A8A8A" w:sz="4"/>
              <w:bottom w:val="single" w:color="8A8A8A" w:sz="4"/>
              <w:right w:val="single" w:color="8A8A8A" w:sz="4"/>
            </w:tcBorders>
            <w:tcMar>
              <w:top w:type="dxa" w:w="60"/>
              <w:left w:type="dxa" w:w="80"/>
              <w:bottom w:type="dxa" w:w="60"/>
              <w:right w:type="dxa" w:w="80"/>
            </w:tcMar>
          </w:tcPr>
          <w:p>
            <w:pPr>
              <w:spacing w:after="0" w:line="300"/>
            </w:pPr>
            <w:r>
              <w:rPr>
                <w:rFonts w:ascii="宋体" w:cs="宋体" w:eastAsia="宋体" w:hAnsi="宋体"/>
                <w:b w:val="false"/>
                <w:bCs w:val="false"/>
                <w:sz w:val="20"/>
                <w:szCs w:val="20"/>
              </w:rPr>
              <w:t xml:space="preserve">宏祥仅为专业作业，不得再转包</w:t>
            </w:r>
          </w:p>
        </w:tc>
        <w:tc>
          <w:tcPr>
            <w:tcW w:type="dxa" w:w="3024"/>
            <w:tcBorders>
              <w:top w:val="single" w:color="8A8A8A" w:sz="4"/>
              <w:left w:val="single" w:color="8A8A8A" w:sz="4"/>
              <w:bottom w:val="single" w:color="8A8A8A" w:sz="4"/>
              <w:right w:val="single" w:color="8A8A8A" w:sz="4"/>
            </w:tcBorders>
            <w:tcMar>
              <w:top w:type="dxa" w:w="60"/>
              <w:left w:type="dxa" w:w="80"/>
              <w:bottom w:type="dxa" w:w="60"/>
              <w:right w:type="dxa" w:w="80"/>
            </w:tcMar>
          </w:tcPr>
          <w:p>
            <w:pPr>
              <w:spacing w:after="0" w:line="300"/>
            </w:pPr>
            <w:r>
              <w:rPr>
                <w:rFonts w:ascii="宋体" w:cs="宋体" w:eastAsia="宋体" w:hAnsi="宋体"/>
                <w:b w:val="false"/>
                <w:bCs w:val="false"/>
                <w:sz w:val="20"/>
                <w:szCs w:val="20"/>
              </w:rPr>
              <w:t xml:space="preserve">爆破合同不视为对矿山整体的转包</w:t>
            </w:r>
          </w:p>
        </w:tc>
      </w:tr>
    </w:tbl>
    <w:p>
      <w:pPr>
        <w:spacing w:after="160"/>
      </w:pPr>
    </w:p>
    <w:p>
      <w:pPr>
        <w:pStyle w:val="Heading1"/>
        <w:spacing w:after="140" w:before="280"/>
      </w:pPr>
      <w:r>
        <w:rPr>
          <w:rFonts w:ascii="黑体" w:cs="黑体" w:eastAsia="黑体" w:hAnsi="黑体"/>
          <w:b/>
          <w:bCs/>
          <w:sz w:val="32"/>
          <w:szCs w:val="32"/>
        </w:rPr>
        <w:t xml:space="preserve">七、德晟内部决策底线（建议卡住再签字）</w:t>
      </w:r>
    </w:p>
    <w:p>
      <w:pPr>
        <w:spacing w:after="80" w:line="360"/>
        <w:ind w:left="240" w:hanging="240"/>
      </w:pPr>
      <w:r>
        <w:rPr>
          <w:rFonts w:ascii="宋体" w:cs="宋体" w:eastAsia="宋体" w:hAnsi="宋体"/>
          <w:sz w:val="24"/>
          <w:szCs w:val="24"/>
        </w:rPr>
        <w:t xml:space="preserve">1. </w:t>
      </w:r>
      <w:r>
        <w:rPr>
          <w:rFonts w:ascii="宋体" w:cs="宋体" w:eastAsia="宋体" w:hAnsi="宋体"/>
          <w:b/>
          <w:bCs/>
          <w:sz w:val="24"/>
          <w:szCs w:val="24"/>
        </w:rPr>
        <w:t xml:space="preserve">不签「只出资质、不实施、不派项目经理」的联合体协议。</w:t>
      </w:r>
      <w:r>
        <w:rPr>
          <w:rFonts w:ascii="宋体" w:cs="宋体" w:eastAsia="宋体" w:hAnsi="宋体"/>
          <w:sz w:val="24"/>
          <w:szCs w:val="24"/>
        </w:rPr>
        <w:t xml:space="preserve"> 对照典型案例八，协议可能无效，资质还受行政处罚。</w:t>
      </w:r>
    </w:p>
    <w:p>
      <w:pPr>
        <w:spacing w:after="80" w:line="360"/>
        <w:ind w:left="240" w:hanging="240"/>
      </w:pPr>
      <w:r>
        <w:rPr>
          <w:rFonts w:ascii="宋体" w:cs="宋体" w:eastAsia="宋体" w:hAnsi="宋体"/>
          <w:sz w:val="24"/>
          <w:szCs w:val="24"/>
        </w:rPr>
        <w:t xml:space="preserve">2. </w:t>
      </w:r>
      <w:r>
        <w:rPr>
          <w:rFonts w:ascii="宋体" w:cs="宋体" w:eastAsia="宋体" w:hAnsi="宋体"/>
          <w:b/>
          <w:bCs/>
          <w:sz w:val="24"/>
          <w:szCs w:val="24"/>
        </w:rPr>
        <w:t xml:space="preserve">不签润鑫退出管理、只收费、安全环保一概甩给承包方的承包合同。</w:t>
      </w:r>
      <w:r>
        <w:rPr>
          <w:rFonts w:ascii="宋体" w:cs="宋体" w:eastAsia="宋体" w:hAnsi="宋体"/>
          <w:sz w:val="24"/>
          <w:szCs w:val="24"/>
        </w:rPr>
        <w:t xml:space="preserve"> 对照解释第 12 条第 2 款和典型案例四，整份合同可能无效，投入无法按有效合同保护。</w:t>
      </w:r>
    </w:p>
    <w:p>
      <w:pPr>
        <w:spacing w:after="80" w:line="360"/>
        <w:ind w:left="240" w:hanging="240"/>
      </w:pPr>
      <w:r>
        <w:rPr>
          <w:rFonts w:ascii="宋体" w:cs="宋体" w:eastAsia="宋体" w:hAnsi="宋体"/>
          <w:sz w:val="24"/>
          <w:szCs w:val="24"/>
        </w:rPr>
        <w:t xml:space="preserve">3. </w:t>
      </w:r>
      <w:r>
        <w:rPr>
          <w:rFonts w:ascii="宋体" w:cs="宋体" w:eastAsia="宋体" w:hAnsi="宋体"/>
          <w:b/>
          <w:bCs/>
          <w:sz w:val="24"/>
          <w:szCs w:val="24"/>
        </w:rPr>
        <w:t xml:space="preserve">不接受 2028 年 5 月 1 日后仍维持三家外包开采、且无整改路径的文本。</w:t>
      </w:r>
      <w:r>
        <w:rPr>
          <w:rFonts w:ascii="宋体" w:cs="宋体" w:eastAsia="宋体" w:hAnsi="宋体"/>
          <w:sz w:val="24"/>
          <w:szCs w:val="24"/>
        </w:rPr>
        <w:t xml:space="preserve"> 矿安〔2026〕78 号对露天矿到期不改即停产整顿，德晟壹级资质将暴露在挂靠 / 转包执法之下。</w:t>
      </w:r>
    </w:p>
    <w:p>
      <w:pPr>
        <w:spacing w:after="80" w:line="360"/>
        <w:ind w:left="240" w:hanging="240"/>
      </w:pPr>
      <w:r>
        <w:rPr>
          <w:rFonts w:ascii="宋体" w:cs="宋体" w:eastAsia="宋体" w:hAnsi="宋体"/>
          <w:sz w:val="24"/>
          <w:szCs w:val="24"/>
        </w:rPr>
        <w:t xml:space="preserve">4. </w:t>
      </w:r>
      <w:r>
        <w:rPr>
          <w:rFonts w:ascii="宋体" w:cs="宋体" w:eastAsia="宋体" w:hAnsi="宋体"/>
          <w:b/>
          <w:bCs/>
          <w:sz w:val="24"/>
          <w:szCs w:val="24"/>
        </w:rPr>
        <w:t xml:space="preserve">不接受现场设备、构筑物概括无偿归甲方，以及间接损失、维权成本无上限。</w:t>
      </w:r>
    </w:p>
    <w:p>
      <w:pPr>
        <w:spacing w:after="80" w:line="360"/>
        <w:ind w:left="240" w:hanging="240"/>
      </w:pPr>
      <w:r>
        <w:rPr>
          <w:rFonts w:ascii="宋体" w:cs="宋体" w:eastAsia="宋体" w:hAnsi="宋体"/>
          <w:sz w:val="24"/>
          <w:szCs w:val="24"/>
        </w:rPr>
        <w:t xml:space="preserve">5. </w:t>
      </w:r>
      <w:r>
        <w:rPr>
          <w:rFonts w:ascii="宋体" w:cs="宋体" w:eastAsia="宋体" w:hAnsi="宋体"/>
          <w:b/>
          <w:bCs/>
          <w:sz w:val="24"/>
          <w:szCs w:val="24"/>
        </w:rPr>
        <w:t xml:space="preserve">砖用板岩、地方协调费、生态修复金、融资配合四处开口必须封口后再签。</w:t>
      </w:r>
    </w:p>
    <w:p>
      <w:pPr>
        <w:spacing w:after="80" w:line="360"/>
        <w:ind w:left="240" w:hanging="240"/>
      </w:pPr>
      <w:r>
        <w:rPr>
          <w:rFonts w:ascii="宋体" w:cs="宋体" w:eastAsia="宋体" w:hAnsi="宋体"/>
          <w:sz w:val="24"/>
          <w:szCs w:val="24"/>
        </w:rPr>
        <w:t xml:space="preserve">6. 若牵头人坚持单独与润鑫签约：德晟至少取得（1）润鑫出具的《联合体成员权利确认函》，确认德晟为中选联合体成员及现场实施主体；（2）工程款 / 施工管理费支付保证。否则不宜为保中选而签署自杀条款。第二名分差有限，延长谈判窗口是筹码，不是建议主动弃标。</w:t>
      </w:r>
    </w:p>
    <w:p>
      <w:pPr>
        <w:pStyle w:val="Heading1"/>
        <w:spacing w:after="140" w:before="280"/>
      </w:pPr>
      <w:r>
        <w:rPr>
          <w:rFonts w:ascii="黑体" w:cs="黑体" w:eastAsia="黑体" w:hAnsi="黑体"/>
          <w:b/>
          <w:bCs/>
          <w:sz w:val="32"/>
          <w:szCs w:val="32"/>
        </w:rPr>
        <w:t xml:space="preserve">八、建议优先改写的条款清单（谈判用）</w:t>
      </w:r>
    </w:p>
    <w:p>
      <w:pPr>
        <w:spacing w:after="120" w:before="0" w:line="360"/>
        <w:ind w:firstLine="480"/>
      </w:pPr>
      <w:r>
        <w:rPr>
          <w:rFonts w:ascii="宋体" w:cs="宋体" w:eastAsia="宋体" w:hAnsi="宋体"/>
          <w:sz w:val="24"/>
          <w:szCs w:val="24"/>
        </w:rPr>
        <w:t xml:space="preserve">按对德晟风险从高到低：</w:t>
      </w:r>
    </w:p>
    <w:p>
      <w:pPr>
        <w:spacing w:after="80" w:line="360"/>
        <w:ind w:left="240" w:hanging="240"/>
      </w:pPr>
      <w:r>
        <w:rPr>
          <w:rFonts w:ascii="宋体" w:cs="宋体" w:eastAsia="宋体" w:hAnsi="宋体"/>
          <w:sz w:val="24"/>
          <w:szCs w:val="24"/>
        </w:rPr>
        <w:t xml:space="preserve">1. 承包合同中采矿权人退出管理、免责的任何表述（效力条款）；</w:t>
      </w:r>
    </w:p>
    <w:p>
      <w:pPr>
        <w:spacing w:after="80" w:line="360"/>
        <w:ind w:left="240" w:hanging="240"/>
      </w:pPr>
      <w:r>
        <w:rPr>
          <w:rFonts w:ascii="宋体" w:cs="宋体" w:eastAsia="宋体" w:hAnsi="宋体"/>
          <w:sz w:val="24"/>
          <w:szCs w:val="24"/>
        </w:rPr>
        <w:t xml:space="preserve">2. 矿安〔2026〕78 号整改路径及承托方为德晟；</w:t>
      </w:r>
    </w:p>
    <w:p>
      <w:pPr>
        <w:spacing w:after="80" w:line="360"/>
        <w:ind w:left="240" w:hanging="240"/>
      </w:pPr>
      <w:r>
        <w:rPr>
          <w:rFonts w:ascii="宋体" w:cs="宋体" w:eastAsia="宋体" w:hAnsi="宋体"/>
          <w:sz w:val="24"/>
          <w:szCs w:val="24"/>
        </w:rPr>
        <w:t xml:space="preserve">3. 三方共同签署承包合同，德晟列为乙方二；</w:t>
      </w:r>
    </w:p>
    <w:p>
      <w:pPr>
        <w:spacing w:after="80" w:line="360"/>
        <w:ind w:left="240" w:hanging="240"/>
      </w:pPr>
      <w:r>
        <w:rPr>
          <w:rFonts w:ascii="宋体" w:cs="宋体" w:eastAsia="宋体" w:hAnsi="宋体"/>
          <w:sz w:val="24"/>
          <w:szCs w:val="24"/>
        </w:rPr>
        <w:t xml:space="preserve">4. 资产无偿赠与、未采完即无条件退出；</w:t>
      </w:r>
    </w:p>
    <w:p>
      <w:pPr>
        <w:spacing w:after="80" w:line="360"/>
        <w:ind w:left="240" w:hanging="240"/>
      </w:pPr>
      <w:r>
        <w:rPr>
          <w:rFonts w:ascii="宋体" w:cs="宋体" w:eastAsia="宋体" w:hAnsi="宋体"/>
          <w:sz w:val="24"/>
          <w:szCs w:val="24"/>
        </w:rPr>
        <w:t xml:space="preserve">5. 资源量风险与砖用板岩考核；</w:t>
      </w:r>
    </w:p>
    <w:p>
      <w:pPr>
        <w:spacing w:after="80" w:line="360"/>
        <w:ind w:left="240" w:hanging="240"/>
      </w:pPr>
      <w:r>
        <w:rPr>
          <w:rFonts w:ascii="宋体" w:cs="宋体" w:eastAsia="宋体" w:hAnsi="宋体"/>
          <w:sz w:val="24"/>
          <w:szCs w:val="24"/>
        </w:rPr>
        <w:t xml:space="preserve">6. 违约金 + 间接损失 + 保证金没收 + 资产没收的叠加；</w:t>
      </w:r>
    </w:p>
    <w:p>
      <w:pPr>
        <w:spacing w:after="80" w:line="360"/>
        <w:ind w:left="240" w:hanging="240"/>
      </w:pPr>
      <w:r>
        <w:rPr>
          <w:rFonts w:ascii="宋体" w:cs="宋体" w:eastAsia="宋体" w:hAnsi="宋体"/>
          <w:sz w:val="24"/>
          <w:szCs w:val="24"/>
        </w:rPr>
        <w:t xml:space="preserve">7. 联合体内部追偿、共管账户、施工款优先；</w:t>
      </w:r>
    </w:p>
    <w:p>
      <w:pPr>
        <w:spacing w:after="80" w:line="360"/>
        <w:ind w:left="240" w:hanging="240"/>
      </w:pPr>
      <w:r>
        <w:rPr>
          <w:rFonts w:ascii="宋体" w:cs="宋体" w:eastAsia="宋体" w:hAnsi="宋体"/>
          <w:sz w:val="24"/>
          <w:szCs w:val="24"/>
        </w:rPr>
        <w:t xml:space="preserve">8. 融资配合不等于担保；</w:t>
      </w:r>
    </w:p>
    <w:p>
      <w:pPr>
        <w:spacing w:after="80" w:line="360"/>
        <w:ind w:left="240" w:hanging="240"/>
      </w:pPr>
      <w:r>
        <w:rPr>
          <w:rFonts w:ascii="宋体" w:cs="宋体" w:eastAsia="宋体" w:hAnsi="宋体"/>
          <w:sz w:val="24"/>
          <w:szCs w:val="24"/>
        </w:rPr>
        <w:t xml:space="preserve">9. 销售计量与价格真实性的内部责任；</w:t>
      </w:r>
    </w:p>
    <w:p>
      <w:pPr>
        <w:spacing w:after="80" w:line="360"/>
        <w:ind w:left="240" w:hanging="240"/>
      </w:pPr>
      <w:r>
        <w:rPr>
          <w:rFonts w:ascii="宋体" w:cs="宋体" w:eastAsia="宋体" w:hAnsi="宋体"/>
          <w:sz w:val="24"/>
          <w:szCs w:val="24"/>
        </w:rPr>
        <w:t xml:space="preserve">10. 90 日工期起算点与停磅程序。</w:t>
      </w:r>
    </w:p>
    <w:p>
      <w:pPr>
        <w:pStyle w:val="Heading1"/>
        <w:spacing w:after="140" w:before="280"/>
      </w:pPr>
      <w:r>
        <w:rPr>
          <w:rFonts w:ascii="黑体" w:cs="黑体" w:eastAsia="黑体" w:hAnsi="黑体"/>
          <w:b/>
          <w:bCs/>
          <w:sz w:val="32"/>
          <w:szCs w:val="32"/>
        </w:rPr>
        <w:t xml:space="preserve">九、主要公开出处</w:t>
      </w:r>
    </w:p>
    <w:p>
      <w:pPr>
        <w:spacing w:after="80" w:line="360"/>
        <w:ind w:left="240" w:hanging="240"/>
      </w:pPr>
      <w:r>
        <w:rPr>
          <w:rFonts w:ascii="宋体" w:cs="宋体" w:eastAsia="宋体" w:hAnsi="宋体"/>
          <w:sz w:val="24"/>
          <w:szCs w:val="24"/>
        </w:rPr>
        <w:t xml:space="preserve">1. 平江县政府门户网《公开遴选承包方遴选公告》，2026-07-15，https://www.pingjiang.gov.cn/35048/36278/36279/36650/content_2388909.html</w:t>
      </w:r>
    </w:p>
    <w:p>
      <w:pPr>
        <w:spacing w:after="80" w:line="360"/>
        <w:ind w:left="240" w:hanging="240"/>
      </w:pPr>
      <w:r>
        <w:rPr>
          <w:rFonts w:ascii="宋体" w:cs="宋体" w:eastAsia="宋体" w:hAnsi="宋体"/>
          <w:sz w:val="24"/>
          <w:szCs w:val="24"/>
        </w:rPr>
        <w:t xml:space="preserve">2. 平江县政府门户网《公开遴选承包方项目中选结果公告》，2026-07-28，https://www.pingjiang.gov.cn/35048/36278/36279/36650/content_2391125.html</w:t>
      </w:r>
    </w:p>
    <w:p>
      <w:pPr>
        <w:spacing w:after="80" w:line="360"/>
        <w:ind w:left="240" w:hanging="240"/>
      </w:pPr>
      <w:r>
        <w:rPr>
          <w:rFonts w:ascii="宋体" w:cs="宋体" w:eastAsia="宋体" w:hAnsi="宋体"/>
          <w:sz w:val="24"/>
          <w:szCs w:val="24"/>
        </w:rPr>
        <w:t xml:space="preserve">3. 遴选公告附件《招募人要求》</w:t>
      </w:r>
    </w:p>
    <w:p>
      <w:pPr>
        <w:spacing w:after="80" w:line="360"/>
        <w:ind w:left="240" w:hanging="240"/>
      </w:pPr>
      <w:r>
        <w:rPr>
          <w:rFonts w:ascii="宋体" w:cs="宋体" w:eastAsia="宋体" w:hAnsi="宋体"/>
          <w:sz w:val="24"/>
          <w:szCs w:val="24"/>
        </w:rPr>
        <w:t xml:space="preserve">4. 《中华人民共和国招标投标法》第 31 条</w:t>
      </w:r>
    </w:p>
    <w:p>
      <w:pPr>
        <w:spacing w:after="80" w:line="360"/>
        <w:ind w:left="240" w:hanging="240"/>
      </w:pPr>
      <w:r>
        <w:rPr>
          <w:rFonts w:ascii="宋体" w:cs="宋体" w:eastAsia="宋体" w:hAnsi="宋体"/>
          <w:sz w:val="24"/>
          <w:szCs w:val="24"/>
        </w:rPr>
        <w:t xml:space="preserve">5. 《中华人民共和国建筑法》第 27 条</w:t>
      </w:r>
    </w:p>
    <w:p>
      <w:pPr>
        <w:spacing w:after="80" w:line="360"/>
        <w:ind w:left="240" w:hanging="240"/>
      </w:pPr>
      <w:r>
        <w:rPr>
          <w:rFonts w:ascii="宋体" w:cs="宋体" w:eastAsia="宋体" w:hAnsi="宋体"/>
          <w:sz w:val="24"/>
          <w:szCs w:val="24"/>
        </w:rPr>
        <w:t xml:space="preserve">6. 《中华人民共和国民法典》第 178、496–498、519、577、585、973 条</w:t>
      </w:r>
    </w:p>
    <w:p>
      <w:pPr>
        <w:spacing w:after="80" w:line="360"/>
        <w:ind w:left="240" w:hanging="240"/>
      </w:pPr>
      <w:r>
        <w:rPr>
          <w:rFonts w:ascii="宋体" w:cs="宋体" w:eastAsia="宋体" w:hAnsi="宋体"/>
          <w:sz w:val="24"/>
          <w:szCs w:val="24"/>
        </w:rPr>
        <w:t xml:space="preserve">7. 《中华人民共和国安全生产法》第 49、103 条</w:t>
      </w:r>
    </w:p>
    <w:p>
      <w:pPr>
        <w:spacing w:after="80" w:line="360"/>
        <w:ind w:left="240" w:hanging="240"/>
      </w:pPr>
      <w:r>
        <w:rPr>
          <w:rFonts w:ascii="宋体" w:cs="宋体" w:eastAsia="宋体" w:hAnsi="宋体"/>
          <w:sz w:val="24"/>
          <w:szCs w:val="24"/>
        </w:rPr>
        <w:t xml:space="preserve">8. 《中华人民共和国矿产资源法》（2024 修订）第 22、27、33、42、45、49 条</w:t>
      </w:r>
    </w:p>
    <w:p>
      <w:pPr>
        <w:spacing w:after="80" w:line="360"/>
        <w:ind w:left="240" w:hanging="240"/>
      </w:pPr>
      <w:r>
        <w:rPr>
          <w:rFonts w:ascii="宋体" w:cs="宋体" w:eastAsia="宋体" w:hAnsi="宋体"/>
          <w:sz w:val="24"/>
          <w:szCs w:val="24"/>
        </w:rPr>
        <w:t xml:space="preserve">9. 《最高人民法院关于审理矿业权纠纷案件适用法律若干问题的解释》（2020 修正）第 12、13 条</w:t>
      </w:r>
    </w:p>
    <w:p>
      <w:pPr>
        <w:spacing w:after="80" w:line="360"/>
        <w:ind w:left="240" w:hanging="240"/>
      </w:pPr>
      <w:r>
        <w:rPr>
          <w:rFonts w:ascii="宋体" w:cs="宋体" w:eastAsia="宋体" w:hAnsi="宋体"/>
          <w:sz w:val="24"/>
          <w:szCs w:val="24"/>
        </w:rPr>
        <w:t xml:space="preserve">10. 最高人民法院《人民法院关于依法审理矿业权民事纠纷案件典型案例》（2016-07-12）案例四、五、六、八、九</w:t>
      </w:r>
    </w:p>
    <w:p>
      <w:pPr>
        <w:spacing w:after="80" w:line="360"/>
        <w:ind w:left="240" w:hanging="240"/>
      </w:pPr>
      <w:r>
        <w:rPr>
          <w:rFonts w:ascii="宋体" w:cs="宋体" w:eastAsia="宋体" w:hAnsi="宋体"/>
          <w:sz w:val="24"/>
          <w:szCs w:val="24"/>
        </w:rPr>
        <w:t xml:space="preserve">11. 矿安〔2026〕78 号《国家矿山安全监察局关于规范金属非金属生产矿山采掘（剥）施工队伍的意见》</w:t>
      </w:r>
    </w:p>
    <w:p>
      <w:pPr>
        <w:spacing w:after="80" w:line="360"/>
        <w:ind w:left="240" w:hanging="240"/>
      </w:pPr>
      <w:r>
        <w:rPr>
          <w:rFonts w:ascii="宋体" w:cs="宋体" w:eastAsia="宋体" w:hAnsi="宋体"/>
          <w:sz w:val="24"/>
          <w:szCs w:val="24"/>
        </w:rPr>
        <w:t xml:space="preserve">12. 《探矿权采矿权转让管理办法》第 15 条；《矿业权出让转让管理暂行规定》第 38 条</w:t>
      </w:r>
    </w:p>
    <w:p>
      <w:pPr>
        <w:spacing w:after="120" w:before="0" w:line="360"/>
        <w:ind w:firstLine="480"/>
      </w:pPr>
      <w:r>
        <w:rPr>
          <w:rFonts w:ascii="宋体" w:cs="宋体" w:eastAsia="宋体" w:hAnsi="宋体"/>
          <w:b/>
          <w:bCs/>
          <w:sz w:val="24"/>
          <w:szCs w:val="24"/>
        </w:rPr>
        <w:t xml:space="preserve">文档结束。</w:t>
      </w:r>
      <w:r>
        <w:rPr>
          <w:rFonts w:ascii="宋体" w:cs="宋体" w:eastAsia="宋体" w:hAnsi="宋体"/>
          <w:sz w:val="24"/>
          <w:szCs w:val="24"/>
        </w:rPr>
        <w:t xml:space="preserve"> 承办人应在取得两份 Word 原件后，将本文「建议条文」贴入对应条款，形成红线稿与清洁稿各一份。</w:t>
      </w:r>
    </w:p>
    <w:sectPr>
      <w:headerReference w:type="default" r:id="rId7"/>
      <w:footerReference w:type="default" r:id="rId8"/>
      <w:pgSz w:w="11906" w:h="16838" w:orient="portrait"/>
      <w:pgMar w:top="1440" w:right="1440"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宋体" w:cs="宋体" w:eastAsia="宋体" w:hAnsi="宋体"/>
        <w:color w:val="666666"/>
        <w:sz w:val="18"/>
        <w:szCs w:val="18"/>
      </w:rPr>
      <w:t xml:space="preserve">第 </w:t>
    </w:r>
    <w:r>
      <w:rPr>
        <w:rFonts w:ascii="宋体" w:cs="宋体" w:eastAsia="宋体" w:hAnsi="宋体"/>
        <w:color w:val="666666"/>
        <w:sz w:val="18"/>
        <w:szCs w:val="18"/>
      </w:rPr>
      <w:fldChar w:fldCharType="begin"/>
      <w:instrText xml:space="preserve">PAGE</w:instrText>
      <w:fldChar w:fldCharType="separate"/>
      <w:fldChar w:fldCharType="end"/>
    </w:r>
    <w:r>
      <w:rPr>
        <w:rFonts w:ascii="宋体" w:cs="宋体" w:eastAsia="宋体" w:hAnsi="宋体"/>
        <w:color w:val="666666"/>
        <w:sz w:val="18"/>
        <w:szCs w:val="18"/>
      </w:rPr>
      <w:t xml:space="preserve"> 页 / 共 </w:t>
    </w:r>
    <w:r>
      <w:rPr>
        <w:rFonts w:ascii="宋体" w:cs="宋体" w:eastAsia="宋体" w:hAnsi="宋体"/>
        <w:color w:val="666666"/>
        <w:sz w:val="18"/>
        <w:szCs w:val="18"/>
      </w:rPr>
      <w:fldChar w:fldCharType="begin"/>
      <w:instrText xml:space="preserve">NUMPAGES</w:instrText>
      <w:fldChar w:fldCharType="separate"/>
      <w:fldChar w:fldCharType="end"/>
    </w:r>
    <w:r>
      <w:rPr>
        <w:rFonts w:ascii="宋体" w:cs="宋体" w:eastAsia="宋体" w:hAnsi="宋体"/>
        <w:color w:val="666666"/>
        <w:sz w:val="18"/>
        <w:szCs w:val="18"/>
      </w:rPr>
      <w:t xml:space="preserve"> 页    非正式法律意见书</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黑体" w:cs="黑体" w:eastAsia="黑体" w:hAnsi="黑体"/>
        <w:color w:val="666666"/>
        <w:sz w:val="18"/>
        <w:szCs w:val="18"/>
      </w:rPr>
      <w:t xml:space="preserve">黄长矿区承包项目 · 德晟合同审查意见（工作底稿）</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2026-08-25T07:30:24.828Z</dcterms:created>
  <dcterms:modified xsi:type="dcterms:W3CDTF">2026-08-25T07:30:24.828Z</dcterms:modified>
</cp:coreProperties>
</file>

<file path=docProps/custom.xml><?xml version="1.0" encoding="utf-8"?>
<Properties xmlns="http://schemas.openxmlformats.org/officeDocument/2006/custom-properties" xmlns:vt="http://schemas.openxmlformats.org/officeDocument/2006/docPropsVTypes"/>
</file>