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黑体" w:cs="黑体" w:eastAsia="黑体" w:hAnsi="黑体"/>
          <w:b/>
          <w:bCs/>
          <w:sz w:val="36"/>
          <w:szCs w:val="36"/>
        </w:rPr>
        <w:t xml:space="preserve">承包合同核心条款修改建议（乙方二：德晟）</w:t>
      </w:r>
    </w:p>
    <w:p>
      <w:pPr>
        <w:spacing w:after="120" w:before="0" w:line="360"/>
        <w:ind w:firstLine="480"/>
      </w:pPr>
      <w:r>
        <w:rPr>
          <w:rFonts w:ascii="宋体" w:cs="宋体" w:eastAsia="宋体" w:hAnsi="宋体"/>
          <w:sz w:val="24"/>
          <w:szCs w:val="24"/>
        </w:rPr>
        <w:t xml:space="preserve">说明：本合同乙方已列为乙方一（天木）、乙方二（德晟）、乙方三（宏祥），且无牵头人单独代签条款，签约主体不作为修改重点。本清单只列对效力、挂靠履约、资金和退出影响最大的条款。条文序号按《招募人要求》及合同常见结构对应，定稿名称不一致的按主题替换。</w:t>
      </w:r>
    </w:p>
    <w:p>
      <w:pPr>
        <w:pStyle w:val="Heading1"/>
        <w:spacing w:after="140" w:before="280"/>
      </w:pPr>
      <w:r>
        <w:rPr>
          <w:rFonts w:ascii="黑体" w:cs="黑体" w:eastAsia="黑体" w:hAnsi="黑体"/>
          <w:b/>
          <w:bCs/>
          <w:sz w:val="32"/>
          <w:szCs w:val="32"/>
        </w:rPr>
        <w:t xml:space="preserve">1. 建议新增「合同性质与共同管理」（建议列为合同第1条）</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司法解释第12条第2款、最高院典型案例四：甲方仅收承包费、退出管理、不承担安全与生态修复责任的，合同无效。无效后德晟投入无法按有效合同保护。遴选本身写的是「承包经营、共同管理」。</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第1条　合同性质与共同管理</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1.1 本合同为采矿权承包经营合同，不构成矿业权转让。  </w:t>
      </w:r>
    </w:p>
    <w:p>
      <w:pPr>
        <w:pBdr>
          <w:left w:val="single" w:color="1F4E79" w:sz="12" w:space="8"/>
        </w:pBdr>
        <w:shd w:fill="F4F7FB" w:val="clear"/>
        <w:spacing w:after="80" w:line="360"/>
        <w:ind w:left="360" w:right="240"/>
      </w:pPr>
      <w:r>
        <w:rPr>
          <w:rFonts w:ascii="宋体" w:cs="宋体" w:eastAsia="宋体" w:hAnsi="宋体"/>
          <w:sz w:val="22"/>
          <w:szCs w:val="22"/>
        </w:rPr>
        <w:t xml:space="preserve">1.2 采矿权人始终为甲方。甲方不退出矿山管理，继续履行安全生产、生态修复等法定义务，对乙方安全生产统一协调、检查。不得约定甲方不承担相应法律责任。  </w:t>
      </w:r>
    </w:p>
    <w:p>
      <w:pPr>
        <w:pBdr>
          <w:left w:val="single" w:color="1F4E79" w:sz="12" w:space="8"/>
        </w:pBdr>
        <w:shd w:fill="F4F7FB" w:val="clear"/>
        <w:spacing w:after="80" w:line="360"/>
        <w:ind w:left="360" w:right="240"/>
      </w:pPr>
      <w:r>
        <w:rPr>
          <w:rFonts w:ascii="宋体" w:cs="宋体" w:eastAsia="宋体" w:hAnsi="宋体"/>
          <w:sz w:val="22"/>
          <w:szCs w:val="22"/>
        </w:rPr>
        <w:t xml:space="preserve">1.3 矿区生态修复方案以甲方名义报批。乙方承担合同项下资金垫付与现场实施，不替代甲方的法定义务主体地位。  </w:t>
      </w:r>
    </w:p>
    <w:p>
      <w:pPr>
        <w:pBdr>
          <w:left w:val="single" w:color="1F4E79" w:sz="12" w:space="8"/>
        </w:pBdr>
        <w:shd w:fill="F4F7FB" w:val="clear"/>
        <w:spacing w:after="80" w:line="360"/>
        <w:ind w:left="360" w:right="240"/>
      </w:pPr>
      <w:r>
        <w:rPr>
          <w:rFonts w:ascii="宋体" w:cs="宋体" w:eastAsia="宋体" w:hAnsi="宋体"/>
          <w:sz w:val="22"/>
          <w:szCs w:val="22"/>
        </w:rPr>
        <w:t xml:space="preserve">1.4 与本条冲突的约定无效，不影响其他条款效力。</w:t>
      </w:r>
    </w:p>
    <w:p>
      <w:pPr>
        <w:pStyle w:val="Heading1"/>
        <w:spacing w:after="140" w:before="280"/>
      </w:pPr>
      <w:r>
        <w:rPr>
          <w:rFonts w:ascii="黑体" w:cs="黑体" w:eastAsia="黑体" w:hAnsi="黑体"/>
          <w:b/>
          <w:bCs/>
          <w:sz w:val="32"/>
          <w:szCs w:val="32"/>
        </w:rPr>
        <w:t xml:space="preserve">2. 建议新增「实施主体」（双方权利义务章）</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三家都在签署页上，不等于现场不是挂靠。若实际由天木组织施工、德晟和宏祥只出证，合同仍可能被认定借用资质而无效，德晟对事故、质量连带，管理费不受保护。矿安〔2026〕78号禁止挂靠，露天矿须于2028年5月1日前完成自建队伍或整体托管。</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实施主体</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矿山基建及采掘（剥）由乙方二组织实施，项目经理、安全总监及关键岗位人员的劳动合同关系在乙方二。爆破作业由乙方三使用本单位人员及本单位许可实施。乙方一不得以自身队伍替代乙方二、乙方三，不得要求乙方二、乙方三仅提供证照。  </w:t>
      </w:r>
    </w:p>
    <w:p>
      <w:pPr>
        <w:pBdr>
          <w:left w:val="single" w:color="1F4E79" w:sz="12" w:space="8"/>
        </w:pBdr>
        <w:shd w:fill="F4F7FB" w:val="clear"/>
        <w:spacing w:after="80" w:line="360"/>
        <w:ind w:left="360" w:right="240"/>
      </w:pPr>
      <w:r>
        <w:rPr>
          <w:rFonts w:ascii="宋体" w:cs="宋体" w:eastAsia="宋体" w:hAnsi="宋体"/>
          <w:sz w:val="22"/>
          <w:szCs w:val="22"/>
        </w:rPr>
        <w:t xml:space="preserve">双方应于2028年5月1日前完成自建队伍或整体托管；整体托管承托方为乙方二，或甲方与乙方二合资且由甲方控股的公司，不得为乙方一。不得再分包、转包。</w:t>
      </w:r>
    </w:p>
    <w:p>
      <w:pPr>
        <w:pStyle w:val="Heading1"/>
        <w:spacing w:after="140" w:before="280"/>
      </w:pPr>
      <w:r>
        <w:rPr>
          <w:rFonts w:ascii="黑体" w:cs="黑体" w:eastAsia="黑体" w:hAnsi="黑体"/>
          <w:b/>
          <w:bCs/>
          <w:sz w:val="32"/>
          <w:szCs w:val="32"/>
        </w:rPr>
        <w:t xml:space="preserve">3. 建议修改第5.1条　承包费</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中选及响应文件报价为15.2元/吨。定稿加码保底单价、下调保护价或把砖用板岩纳入计费，构成对中选条件的不利变更。</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第5.1条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保底单价以中选结果公告及联合体响应文件为准，为人民币15.2元/吨。阶梯分成按遴选文件。甲方不得单方上调保底单价、下调保护价、扩大无偿赠与范围，或将砖用板岩158.86万吨纳入保底计费。</w:t>
      </w:r>
    </w:p>
    <w:p>
      <w:pPr>
        <w:pStyle w:val="Heading1"/>
        <w:spacing w:after="140" w:before="280"/>
      </w:pPr>
      <w:r>
        <w:rPr>
          <w:rFonts w:ascii="黑体" w:cs="黑体" w:eastAsia="黑体" w:hAnsi="黑体"/>
          <w:b/>
          <w:bCs/>
          <w:sz w:val="32"/>
          <w:szCs w:val="32"/>
        </w:rPr>
        <w:t xml:space="preserve">4. 建议修改第2.5.1、2.5.2、2.5.4条　资产与退出</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期满未采完或因乙方原因提前终止，现场建筑物和设备无偿归甲方，拆除费仍由乙方承担。德晟是实际投入建设的一方，等于本金被单方剥夺，与《民法典》违约赔偿应与损失相当的规则不符。</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第2.5.1条</w:t>
      </w:r>
      <w:r>
        <w:rPr>
          <w:rFonts w:ascii="宋体" w:cs="宋体" w:eastAsia="宋体" w:hAnsi="宋体"/>
          <w:sz w:val="22"/>
          <w:szCs w:val="22"/>
        </w:rPr>
        <w:t xml:space="preserve"> 期满后，可移动设备由所有权人于90日内拆除运回。附着物按双方选定评估机构的评估净值由甲方回购或折抵未结承包费；协商不成按评估净值70%结算。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第2.5.2条</w:t>
      </w:r>
      <w:r>
        <w:rPr>
          <w:rFonts w:ascii="宋体" w:cs="宋体" w:eastAsia="宋体" w:hAnsi="宋体"/>
          <w:sz w:val="22"/>
          <w:szCs w:val="22"/>
        </w:rPr>
        <w:t xml:space="preserve"> 因政策、证照、储量不实、压覆、红线或不可抗力未能采完的，资产不得无偿归甲方，甲方返还剩余预付款及履约保证金。因乙方原因未采完的，附着物按第2.5.1条评估结算，不得概括无偿归甲方。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第2.5.4条</w:t>
      </w:r>
      <w:r>
        <w:rPr>
          <w:rFonts w:ascii="宋体" w:cs="宋体" w:eastAsia="宋体" w:hAnsi="宋体"/>
          <w:sz w:val="22"/>
          <w:szCs w:val="22"/>
        </w:rPr>
        <w:t xml:space="preserve"> 仅在乙方故意违约、违法转包，或发生有权机关认定的重大生产安全、突发环境事件且催告未改时，甲方可以评估净值为限抵偿直接损失。因甲方原因或双方无过错提前终止的，资产不得无偿归甲方，并支付已完合格工程价款。</w:t>
      </w:r>
    </w:p>
    <w:p>
      <w:pPr>
        <w:pStyle w:val="Heading1"/>
        <w:spacing w:after="140" w:before="280"/>
      </w:pPr>
      <w:r>
        <w:rPr>
          <w:rFonts w:ascii="黑体" w:cs="黑体" w:eastAsia="黑体" w:hAnsi="黑体"/>
          <w:b/>
          <w:bCs/>
          <w:sz w:val="32"/>
          <w:szCs w:val="32"/>
        </w:rPr>
        <w:t xml:space="preserve">5. 建议修改第2.5.6条　储量与砖用板岩</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原文将政策、安全、环保、开采方法、成本导致采不完的风险全部甩给承包方。砖用板岩「自行处置」若计入820.65万吨采完考核，会触发无偿接收。</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第2.5.6条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计费储量661.79万吨为暂定，投产前共同核实，误差超过5%的按实调整期限或单价。因甲方证照、矿区范围、压覆、红线导致无法开采的，由甲方承担主要责任并返还保证金、预付款，补偿已完合格工程。开采成本变化不作为甲方免责事由。砖用板岩158.86万吨不计入「开采完毕」考核，除另有书面约定外不另缴承包费。</w:t>
      </w:r>
    </w:p>
    <w:p>
      <w:pPr>
        <w:pStyle w:val="Heading1"/>
        <w:spacing w:after="140" w:before="280"/>
      </w:pPr>
      <w:r>
        <w:rPr>
          <w:rFonts w:ascii="黑体" w:cs="黑体" w:eastAsia="黑体" w:hAnsi="黑体"/>
          <w:b/>
          <w:bCs/>
          <w:sz w:val="32"/>
          <w:szCs w:val="32"/>
        </w:rPr>
        <w:t xml:space="preserve">6. 建议修改第6条　违约与解除</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「损失100万元以上」即可解除，并叠加没收500万保证金、无偿取得投入、索赔间接损失，责任过重且解除权不对等。</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第6条</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重大不利影响」限于有权机关认定的重大生产安全责任事故、重大突发环境事件，或乙方逾期付款经催告仍不履行。甲方因乙方违约解除的，仅得主张订约时可预见的直接损失，与违约金不得重复，总额不超过履约保证金。未造成实际损失的，不得全额没收保证金。甲方逾期办理开工、许可、磅房，或擅自停磅、挪用共管资金，经催告不改的，乙方有权停工、解除并要求返还投入、支付已完工程价款。</w:t>
      </w:r>
    </w:p>
    <w:p>
      <w:pPr>
        <w:pStyle w:val="Heading1"/>
        <w:spacing w:after="140" w:before="280"/>
      </w:pPr>
      <w:r>
        <w:rPr>
          <w:rFonts w:ascii="黑体" w:cs="黑体" w:eastAsia="黑体" w:hAnsi="黑体"/>
          <w:b/>
          <w:bCs/>
          <w:sz w:val="32"/>
          <w:szCs w:val="32"/>
        </w:rPr>
        <w:t xml:space="preserve">7. 建议修改第2.3.3条、第2.4条　融资与计量</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融资资金进甲方账户、承包方无权利，乙方二出报表或面签可能被当成保证人。销售价格由实际销售方控制，乙方二不掌握磅房却可能被低价走账。</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第2.3.3条</w:t>
      </w:r>
      <w:r>
        <w:rPr>
          <w:rFonts w:ascii="宋体" w:cs="宋体" w:eastAsia="宋体" w:hAnsi="宋体"/>
          <w:sz w:val="22"/>
          <w:szCs w:val="22"/>
        </w:rPr>
        <w:t xml:space="preserve"> 乙方配合融资限于现场资料及可公开财务信息。融资文件不以乙方二、乙方三为借款人、保证人或质押人。资金进入甲方账户不得视为乙方已付款，不得对抗共管资金、工程款和预付款。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第2.4条</w:t>
      </w:r>
      <w:r>
        <w:rPr>
          <w:rFonts w:ascii="宋体" w:cs="宋体" w:eastAsia="宋体" w:hAnsi="宋体"/>
          <w:sz w:val="22"/>
          <w:szCs w:val="22"/>
        </w:rPr>
        <w:t xml:space="preserve"> 磅房数据乙方二可查询、可导出，明细每日推送。低于保护价或关联销售须甲方及乙方全体书面确认，否则按保护价分成。销售价格不实由实际负责销售的一方承担，不得转嫁未参与销售的乙方二。</w:t>
      </w:r>
    </w:p>
    <w:p>
      <w:pPr>
        <w:pStyle w:val="Heading1"/>
        <w:spacing w:after="140" w:before="280"/>
      </w:pPr>
      <w:r>
        <w:rPr>
          <w:rFonts w:ascii="黑体" w:cs="黑体" w:eastAsia="黑体" w:hAnsi="黑体"/>
          <w:b/>
          <w:bCs/>
          <w:sz w:val="32"/>
          <w:szCs w:val="32"/>
        </w:rPr>
        <w:t xml:space="preserve">8. 建议修改工期及第5.2.3条　起算与停磅</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手续未齐即起算90日，易被认定为乙方原因违约。余额低于50万元即停磅，资金链问题会直接停产，风险落到现场实施的乙方二。</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建设工期</w:t>
      </w:r>
      <w:r>
        <w:rPr>
          <w:rFonts w:ascii="宋体" w:cs="宋体" w:eastAsia="宋体" w:hAnsi="宋体"/>
          <w:sz w:val="22"/>
          <w:szCs w:val="22"/>
        </w:rPr>
        <w:t xml:space="preserve"> 90日历天自具备施工条件之日起算（用地、爆破进场许可、安全设施设计批复、甲方开工令）。因甲方手续、设计变更、阻工导致的停工，工期顺延。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第5.2.3条</w:t>
      </w:r>
      <w:r>
        <w:rPr>
          <w:rFonts w:ascii="宋体" w:cs="宋体" w:eastAsia="宋体" w:hAnsi="宋体"/>
          <w:sz w:val="22"/>
          <w:szCs w:val="22"/>
        </w:rPr>
        <w:t xml:space="preserve"> 预付款余额不足100万元时应书面预警，乙方在不少于10个工作日内补足。因甲方对账错误或系统故障停磅的，甲方赔偿停工损失并顺延工期。停磅不影响已完工程计量。</w:t>
      </w:r>
    </w:p>
    <w:p>
      <w:pPr>
        <w:pStyle w:val="Heading1"/>
        <w:spacing w:after="140" w:before="280"/>
      </w:pPr>
      <w:r>
        <w:rPr>
          <w:rFonts w:ascii="黑体" w:cs="黑体" w:eastAsia="黑体" w:hAnsi="黑体"/>
          <w:b/>
          <w:bCs/>
          <w:sz w:val="32"/>
          <w:szCs w:val="32"/>
        </w:rPr>
        <w:t xml:space="preserve">9. 建议修改第2.3.1、2.3.2、2.3.6条　开口费用与共管账户</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许可费、村组补偿「全部由承包方承担」无上限；1200万元「不足即补」无预算上限。天木资信弱时，开口债务会落到乙方二。</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第2.3.1、2.3.2条</w:t>
      </w:r>
      <w:r>
        <w:rPr>
          <w:rFonts w:ascii="宋体" w:cs="宋体" w:eastAsia="宋体" w:hAnsi="宋体"/>
          <w:sz w:val="22"/>
          <w:szCs w:val="22"/>
        </w:rPr>
        <w:t xml:space="preserve"> 许可费用和地方协调补偿以附件清单和年度预算为限；清单外单笔超过10万元或当年累计超过50万元的，须书面确认。超预算由甲方先行垫付，再按造成超支的原因分担。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第2.3.6条</w:t>
      </w:r>
      <w:r>
        <w:rPr>
          <w:rFonts w:ascii="宋体" w:cs="宋体" w:eastAsia="宋体" w:hAnsi="宋体"/>
          <w:sz w:val="22"/>
          <w:szCs w:val="22"/>
        </w:rPr>
        <w:t xml:space="preserve"> 基建共管1200万元实行双签。补足义务以附件建设预算为限。生态修复、安全保障专项账户的提取标准在附件中一次列明。</w:t>
      </w:r>
    </w:p>
    <w:p>
      <w:pPr>
        <w:spacing w:after="120" w:before="0" w:line="360"/>
        <w:ind w:firstLine="480"/>
      </w:pPr>
      <w:r>
        <w:rPr>
          <w:rFonts w:ascii="宋体" w:cs="宋体" w:eastAsia="宋体" w:hAnsi="宋体"/>
          <w:sz w:val="24"/>
          <w:szCs w:val="24"/>
        </w:rPr>
        <w:t xml:space="preserve">以上9条为承包合同核心。牵头人代签、乙方是否三方落款，本合同已具备，改协议重点放在《联合体内部合作协议》（分工必须由德晟、宏祥真实施，禁止管理费挂靠，资金共管、对内追偿）。</w:t>
      </w:r>
    </w:p>
    <w:sectPr>
      <w:headerReference w:type="default" r:id="rId7"/>
      <w:footerReference w:type="default" r:id="rId8"/>
      <w:pgSz w:w="11906" w:h="16838"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666666"/>
        <w:sz w:val="18"/>
        <w:szCs w:val="18"/>
      </w:rPr>
      <w:t xml:space="preserve">第 </w:t>
    </w:r>
    <w:r>
      <w:rPr>
        <w:rFonts w:ascii="宋体" w:cs="宋体" w:eastAsia="宋体" w:hAnsi="宋体"/>
        <w:color w:val="666666"/>
        <w:sz w:val="18"/>
        <w:szCs w:val="18"/>
      </w:rPr>
      <w:fldChar w:fldCharType="begin"/>
      <w:instrText xml:space="preserve">PAGE</w:instrText>
      <w:fldChar w:fldCharType="separate"/>
      <w:fldChar w:fldCharType="end"/>
    </w:r>
    <w:r>
      <w:rPr>
        <w:rFonts w:ascii="宋体" w:cs="宋体" w:eastAsia="宋体" w:hAnsi="宋体"/>
        <w:color w:val="666666"/>
        <w:sz w:val="18"/>
        <w:szCs w:val="18"/>
      </w:rPr>
      <w:t xml:space="preserve"> 页 / 共 </w:t>
    </w:r>
    <w:r>
      <w:rPr>
        <w:rFonts w:ascii="宋体" w:cs="宋体" w:eastAsia="宋体" w:hAnsi="宋体"/>
        <w:color w:val="666666"/>
        <w:sz w:val="18"/>
        <w:szCs w:val="18"/>
      </w:rPr>
      <w:fldChar w:fldCharType="begin"/>
      <w:instrText xml:space="preserve">NUMPAGES</w:instrText>
      <w:fldChar w:fldCharType="separate"/>
      <w:fldChar w:fldCharType="end"/>
    </w:r>
    <w:r>
      <w:rPr>
        <w:rFonts w:ascii="宋体" w:cs="宋体" w:eastAsia="宋体" w:hAnsi="宋体"/>
        <w:color w:val="666666"/>
        <w:sz w:val="18"/>
        <w:szCs w:val="18"/>
      </w:rPr>
      <w:t xml:space="preserve"> 页    非正式法律意见书</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黑体" w:cs="黑体" w:eastAsia="黑体" w:hAnsi="黑体"/>
        <w:color w:val="666666"/>
        <w:sz w:val="18"/>
        <w:szCs w:val="18"/>
      </w:rPr>
      <w:t xml:space="preserve">黄长矿区承包项目 · 德晟合同审查意见（工作底稿）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2026-08-25T13:52:03.735Z</dcterms:created>
  <dcterms:modified xsi:type="dcterms:W3CDTF">2026-08-25T13:52:03.735Z</dcterms:modified>
</cp:coreProperties>
</file>

<file path=docProps/custom.xml><?xml version="1.0" encoding="utf-8"?>
<Properties xmlns="http://schemas.openxmlformats.org/officeDocument/2006/custom-properties" xmlns:vt="http://schemas.openxmlformats.org/officeDocument/2006/docPropsVTypes"/>
</file>