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7510" w14:textId="35F365E2" w:rsidR="00F47CD9" w:rsidRDefault="00933A81">
      <w:pPr>
        <w:rPr>
          <w:rFonts w:ascii="Aptos" w:hAnsi="Aptos"/>
          <w:color w:val="000000"/>
        </w:rPr>
      </w:pPr>
      <w:r>
        <w:t xml:space="preserve">List of tasks to Replicate </w:t>
      </w:r>
      <w:sdt>
        <w:sdtPr>
          <w:rPr>
            <w:rFonts w:ascii="Aptos" w:hAnsi="Aptos"/>
            <w:color w:val="000000"/>
          </w:rPr>
          <w:tag w:val="MENDELEY_CITATION_v3_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"/>
          <w:id w:val="1323930566"/>
          <w:placeholder>
            <w:docPart w:val="DefaultPlaceholder_-1854013440"/>
          </w:placeholder>
        </w:sdtPr>
        <w:sdtContent>
          <w:r w:rsidRPr="00933A81">
            <w:rPr>
              <w:rFonts w:ascii="Aptos" w:hAnsi="Aptos"/>
              <w:color w:val="000000"/>
            </w:rPr>
            <w:t>Cieslak et al. (2023)</w:t>
          </w:r>
        </w:sdtContent>
      </w:sdt>
    </w:p>
    <w:p w14:paraId="631C64DF" w14:textId="77777777" w:rsidR="00933A81" w:rsidRDefault="00933A81">
      <w:pPr>
        <w:rPr>
          <w:rFonts w:ascii="Aptos" w:hAnsi="Aptos"/>
          <w:color w:val="000000"/>
        </w:rPr>
      </w:pPr>
    </w:p>
    <w:p w14:paraId="3C7A91A2" w14:textId="68BD8222" w:rsidR="00933A81" w:rsidRDefault="00933A81">
      <w:pPr>
        <w:rPr>
          <w:rFonts w:ascii="Aptos" w:hAnsi="Aptos"/>
          <w:color w:val="000000"/>
        </w:rPr>
      </w:pPr>
      <w:r w:rsidRPr="00933A81">
        <w:rPr>
          <w:rFonts w:ascii="Aptos" w:hAnsi="Aptos"/>
          <w:b/>
          <w:bCs/>
          <w:color w:val="000000"/>
        </w:rPr>
        <w:t>TASK 1:</w:t>
      </w:r>
      <w:r>
        <w:rPr>
          <w:rFonts w:ascii="Aptos" w:hAnsi="Aptos"/>
          <w:color w:val="000000"/>
        </w:rPr>
        <w:t xml:space="preserve"> Use Word2Vec model to find </w:t>
      </w:r>
      <w:r w:rsidRPr="00933A81">
        <w:rPr>
          <w:rFonts w:ascii="Aptos" w:hAnsi="Aptos"/>
          <w:color w:val="000000"/>
          <w:u w:val="single"/>
        </w:rPr>
        <w:t>expanded set of terms which are synonyms</w:t>
      </w:r>
      <w:r>
        <w:rPr>
          <w:rFonts w:ascii="Aptos" w:hAnsi="Aptos"/>
          <w:color w:val="000000"/>
        </w:rPr>
        <w:t xml:space="preserve"> for the following word(s)</w:t>
      </w:r>
      <w:r w:rsidR="0083553F">
        <w:rPr>
          <w:rFonts w:ascii="Aptos" w:hAnsi="Aptos"/>
          <w:color w:val="000000"/>
        </w:rPr>
        <w:t xml:space="preserve"> set.</w:t>
      </w:r>
    </w:p>
    <w:p w14:paraId="7261E126" w14:textId="46593A91" w:rsidR="00933A81" w:rsidRDefault="0083553F" w:rsidP="00933A81">
      <w:pPr>
        <w:pStyle w:val="ListParagraph"/>
        <w:numPr>
          <w:ilvl w:val="0"/>
          <w:numId w:val="1"/>
        </w:numPr>
        <w:rPr>
          <w:rFonts w:ascii="Aptos" w:hAnsi="Aptos"/>
          <w:color w:val="000000"/>
        </w:rPr>
      </w:pPr>
      <w:r>
        <w:rPr>
          <w:rFonts w:ascii="Aptos" w:hAnsi="Aptos"/>
          <w:color w:val="000000"/>
        </w:rPr>
        <w:t xml:space="preserve">Seed Words Set 1: </w:t>
      </w:r>
      <w:r w:rsidR="00933A81" w:rsidRPr="0083553F">
        <w:rPr>
          <w:rFonts w:ascii="Aptos" w:hAnsi="Aptos"/>
          <w:i/>
          <w:iCs/>
          <w:color w:val="000000"/>
        </w:rPr>
        <w:t>Risk, Risks</w:t>
      </w:r>
    </w:p>
    <w:p w14:paraId="74E7C827" w14:textId="5F2E12E2" w:rsidR="00933A81" w:rsidRPr="0083553F" w:rsidRDefault="0083553F" w:rsidP="00933A81">
      <w:pPr>
        <w:pStyle w:val="ListParagraph"/>
        <w:numPr>
          <w:ilvl w:val="0"/>
          <w:numId w:val="1"/>
        </w:numPr>
        <w:rPr>
          <w:rFonts w:ascii="Aptos" w:hAnsi="Aptos"/>
          <w:i/>
          <w:iCs/>
          <w:color w:val="000000"/>
        </w:rPr>
      </w:pPr>
      <w:r>
        <w:rPr>
          <w:rFonts w:ascii="Aptos" w:hAnsi="Aptos"/>
          <w:color w:val="000000"/>
        </w:rPr>
        <w:t xml:space="preserve">Seed Words Set </w:t>
      </w:r>
      <w:r>
        <w:rPr>
          <w:rFonts w:ascii="Aptos" w:hAnsi="Aptos"/>
          <w:color w:val="000000"/>
        </w:rPr>
        <w:t>2</w:t>
      </w:r>
      <w:r>
        <w:rPr>
          <w:rFonts w:ascii="Aptos" w:hAnsi="Aptos"/>
          <w:color w:val="000000"/>
        </w:rPr>
        <w:t>:</w:t>
      </w:r>
      <w:r>
        <w:rPr>
          <w:rFonts w:ascii="Aptos" w:hAnsi="Aptos"/>
          <w:color w:val="000000"/>
        </w:rPr>
        <w:t xml:space="preserve"> </w:t>
      </w:r>
      <w:r w:rsidR="00933A81" w:rsidRPr="0083553F">
        <w:rPr>
          <w:rFonts w:ascii="Aptos" w:hAnsi="Aptos"/>
          <w:i/>
          <w:iCs/>
          <w:color w:val="000000"/>
        </w:rPr>
        <w:t>Uncertain and Uncertainty</w:t>
      </w:r>
    </w:p>
    <w:p w14:paraId="2E8233FE" w14:textId="0B4FE6C1" w:rsidR="00933A81" w:rsidRDefault="00933A81" w:rsidP="00933A81">
      <w:pPr>
        <w:pStyle w:val="ListParagraph"/>
        <w:numPr>
          <w:ilvl w:val="0"/>
          <w:numId w:val="1"/>
        </w:numPr>
        <w:rPr>
          <w:rFonts w:ascii="Aptos" w:hAnsi="Aptos"/>
          <w:color w:val="000000"/>
        </w:rPr>
      </w:pPr>
      <w:r>
        <w:rPr>
          <w:rFonts w:ascii="Aptos" w:hAnsi="Aptos"/>
          <w:color w:val="000000"/>
        </w:rPr>
        <w:t xml:space="preserve">Use the corpus of all MPC minutes and </w:t>
      </w:r>
      <w:r w:rsidRPr="00933A81">
        <w:rPr>
          <w:rFonts w:ascii="Aptos" w:hAnsi="Aptos"/>
          <w:color w:val="EE0000"/>
        </w:rPr>
        <w:t>supporting documents that MPC use as basis</w:t>
      </w:r>
      <w:r>
        <w:rPr>
          <w:rFonts w:ascii="Aptos" w:hAnsi="Aptos"/>
          <w:color w:val="000000"/>
        </w:rPr>
        <w:t>.</w:t>
      </w:r>
    </w:p>
    <w:p w14:paraId="00AE11B4" w14:textId="3D6D8E4E" w:rsidR="00933A81" w:rsidRDefault="00933A81" w:rsidP="00933A81">
      <w:pPr>
        <w:pStyle w:val="ListParagraph"/>
        <w:numPr>
          <w:ilvl w:val="0"/>
          <w:numId w:val="1"/>
        </w:numPr>
        <w:rPr>
          <w:rFonts w:ascii="Aptos" w:hAnsi="Aptos"/>
          <w:color w:val="000000"/>
        </w:rPr>
      </w:pPr>
      <w:r>
        <w:rPr>
          <w:rFonts w:ascii="Aptos" w:hAnsi="Aptos"/>
          <w:color w:val="000000"/>
        </w:rPr>
        <w:t>Human audit of expanded set of terms.</w:t>
      </w:r>
    </w:p>
    <w:p w14:paraId="242CC428" w14:textId="2D48658D" w:rsidR="00933A81" w:rsidRDefault="003E24C8" w:rsidP="00933A81">
      <w:pPr>
        <w:pStyle w:val="ListParagraph"/>
        <w:numPr>
          <w:ilvl w:val="0"/>
          <w:numId w:val="1"/>
        </w:numPr>
        <w:rPr>
          <w:rFonts w:ascii="Aptos" w:hAnsi="Aptos"/>
          <w:color w:val="000000"/>
        </w:rPr>
      </w:pPr>
      <w:r>
        <w:rPr>
          <w:rFonts w:ascii="Aptos" w:hAnsi="Aptos"/>
          <w:color w:val="000000"/>
        </w:rPr>
        <w:t xml:space="preserve">50 </w:t>
      </w:r>
      <w:r w:rsidR="0083553F">
        <w:rPr>
          <w:rFonts w:ascii="Aptos" w:hAnsi="Aptos"/>
          <w:color w:val="000000"/>
        </w:rPr>
        <w:t>nearest neighbors to seed words</w:t>
      </w:r>
    </w:p>
    <w:p w14:paraId="1FDA753F" w14:textId="1FB277F6" w:rsidR="00933A81" w:rsidRDefault="0083553F" w:rsidP="00933A81">
      <w:pPr>
        <w:rPr>
          <w:rFonts w:ascii="Aptos" w:hAnsi="Aptos"/>
          <w:color w:val="000000"/>
        </w:rPr>
      </w:pPr>
      <w:r w:rsidRPr="0083553F">
        <w:rPr>
          <w:rFonts w:ascii="Aptos" w:hAnsi="Aptos"/>
          <w:b/>
          <w:bCs/>
          <w:color w:val="000000"/>
        </w:rPr>
        <w:t>TASK 2:</w:t>
      </w:r>
      <w:r>
        <w:rPr>
          <w:rFonts w:ascii="Aptos" w:hAnsi="Aptos"/>
          <w:b/>
          <w:bCs/>
          <w:color w:val="000000"/>
        </w:rPr>
        <w:t xml:space="preserve"> </w:t>
      </w:r>
      <w:r w:rsidR="009B2B38" w:rsidRPr="009B2B38">
        <w:rPr>
          <w:rFonts w:ascii="Aptos" w:hAnsi="Aptos"/>
          <w:b/>
          <w:bCs/>
          <w:color w:val="000000"/>
        </w:rPr>
        <w:t xml:space="preserve">POLICY MAKER </w:t>
      </w:r>
      <w:r w:rsidR="005D17E6" w:rsidRPr="009B2B38">
        <w:rPr>
          <w:rFonts w:ascii="Aptos" w:hAnsi="Aptos"/>
          <w:b/>
          <w:bCs/>
          <w:color w:val="000000"/>
        </w:rPr>
        <w:t>UNCERTAINTY (topic-k) CONSTRUCTION</w:t>
      </w:r>
    </w:p>
    <w:p w14:paraId="439790FF" w14:textId="51AF2987" w:rsidR="005D17E6" w:rsidRPr="005D17E6" w:rsidRDefault="005D17E6" w:rsidP="005D17E6">
      <w:pPr>
        <w:pStyle w:val="ListParagraph"/>
        <w:numPr>
          <w:ilvl w:val="0"/>
          <w:numId w:val="2"/>
        </w:numPr>
        <w:rPr>
          <w:rFonts w:ascii="Aptos" w:hAnsi="Aptos"/>
          <w:color w:val="000000"/>
        </w:rPr>
      </w:pPr>
      <w:r>
        <w:rPr>
          <w:rFonts w:ascii="Aptos" w:hAnsi="Aptos"/>
          <w:color w:val="000000"/>
        </w:rPr>
        <w:t>Inflation &amp; Wages (</w:t>
      </w:r>
      <m:oMath>
        <m:r>
          <w:rPr>
            <w:rFonts w:ascii="Cambria Math" w:hAnsi="Cambria Math"/>
            <w:color w:val="000000"/>
          </w:rPr>
          <m:t>InfPM</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t</m:t>
            </m:r>
          </m:sub>
        </m:sSub>
      </m:oMath>
      <w:r>
        <w:rPr>
          <w:rFonts w:ascii="Aptos" w:hAnsi="Aptos"/>
          <w:color w:val="000000"/>
        </w:rPr>
        <w:t>)</w:t>
      </w:r>
      <w:r w:rsidR="009B2B38">
        <w:rPr>
          <w:rFonts w:ascii="Aptos" w:hAnsi="Aptos"/>
          <w:color w:val="000000"/>
        </w:rPr>
        <w:t xml:space="preserve"> </w:t>
      </w:r>
    </w:p>
    <w:p w14:paraId="4893DE62" w14:textId="545811C9" w:rsidR="005D17E6" w:rsidRPr="005D17E6" w:rsidRDefault="005D17E6" w:rsidP="005D17E6">
      <w:pPr>
        <w:pStyle w:val="ListParagraph"/>
        <w:numPr>
          <w:ilvl w:val="0"/>
          <w:numId w:val="2"/>
        </w:numPr>
        <w:rPr>
          <w:rFonts w:ascii="Aptos" w:hAnsi="Aptos"/>
          <w:color w:val="000000"/>
        </w:rPr>
      </w:pPr>
      <w:r>
        <w:rPr>
          <w:rFonts w:ascii="Aptos" w:hAnsi="Aptos"/>
          <w:color w:val="000000"/>
        </w:rPr>
        <w:t>Economic growth</w:t>
      </w:r>
      <w:r>
        <w:rPr>
          <w:rFonts w:ascii="Aptos" w:hAnsi="Aptos"/>
          <w:color w:val="000000"/>
        </w:rPr>
        <w:t xml:space="preserve"> (</w:t>
      </w:r>
      <m:oMath>
        <m:r>
          <w:rPr>
            <w:rFonts w:ascii="Cambria Math" w:hAnsi="Cambria Math"/>
            <w:color w:val="000000"/>
          </w:rPr>
          <m:t>Eco</m:t>
        </m:r>
        <m:r>
          <w:rPr>
            <w:rFonts w:ascii="Cambria Math" w:hAnsi="Cambria Math"/>
            <w:color w:val="000000"/>
          </w:rPr>
          <m:t>PM</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t</m:t>
            </m:r>
          </m:sub>
        </m:sSub>
      </m:oMath>
      <w:r>
        <w:rPr>
          <w:rFonts w:ascii="Aptos" w:hAnsi="Aptos"/>
          <w:color w:val="000000"/>
        </w:rPr>
        <w:t>)</w:t>
      </w:r>
    </w:p>
    <w:p w14:paraId="6BC741A5" w14:textId="01B2E650" w:rsidR="005D17E6" w:rsidRPr="005D17E6" w:rsidRDefault="005D17E6" w:rsidP="005D17E6">
      <w:pPr>
        <w:pStyle w:val="ListParagraph"/>
        <w:numPr>
          <w:ilvl w:val="0"/>
          <w:numId w:val="2"/>
        </w:numPr>
        <w:rPr>
          <w:rFonts w:ascii="Aptos" w:hAnsi="Aptos"/>
          <w:color w:val="000000"/>
        </w:rPr>
      </w:pPr>
      <w:r>
        <w:rPr>
          <w:rFonts w:ascii="Aptos" w:hAnsi="Aptos"/>
          <w:color w:val="000000"/>
        </w:rPr>
        <w:t>Financial Markets</w:t>
      </w:r>
      <w:r>
        <w:rPr>
          <w:rFonts w:ascii="Aptos" w:hAnsi="Aptos"/>
          <w:color w:val="000000"/>
        </w:rPr>
        <w:t xml:space="preserve"> (</w:t>
      </w:r>
      <m:oMath>
        <m:r>
          <w:rPr>
            <w:rFonts w:ascii="Cambria Math" w:hAnsi="Cambria Math"/>
            <w:color w:val="000000"/>
          </w:rPr>
          <m:t>Mkt</m:t>
        </m:r>
        <m:r>
          <w:rPr>
            <w:rFonts w:ascii="Cambria Math" w:hAnsi="Cambria Math"/>
            <w:color w:val="000000"/>
          </w:rPr>
          <m:t>PM</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t</m:t>
            </m:r>
          </m:sub>
        </m:sSub>
      </m:oMath>
      <w:r>
        <w:rPr>
          <w:rFonts w:ascii="Aptos" w:hAnsi="Aptos"/>
          <w:color w:val="000000"/>
        </w:rPr>
        <w:t>)</w:t>
      </w:r>
    </w:p>
    <w:p w14:paraId="562E544C" w14:textId="3FD0643F" w:rsidR="005D17E6" w:rsidRDefault="005D17E6" w:rsidP="005D17E6">
      <w:pPr>
        <w:pStyle w:val="ListParagraph"/>
        <w:numPr>
          <w:ilvl w:val="0"/>
          <w:numId w:val="2"/>
        </w:numPr>
        <w:rPr>
          <w:rFonts w:ascii="Aptos" w:hAnsi="Aptos"/>
          <w:color w:val="000000"/>
        </w:rPr>
      </w:pPr>
      <w:r>
        <w:rPr>
          <w:rFonts w:ascii="Aptos" w:hAnsi="Aptos"/>
          <w:color w:val="000000"/>
        </w:rPr>
        <w:t>Model</w:t>
      </w:r>
      <w:r>
        <w:rPr>
          <w:rFonts w:ascii="Aptos" w:hAnsi="Aptos"/>
          <w:color w:val="000000"/>
        </w:rPr>
        <w:t xml:space="preserve"> (</w:t>
      </w:r>
      <m:oMath>
        <m:r>
          <w:rPr>
            <w:rFonts w:ascii="Cambria Math" w:hAnsi="Cambria Math"/>
            <w:color w:val="000000"/>
          </w:rPr>
          <m:t>Mod</m:t>
        </m:r>
        <m:r>
          <w:rPr>
            <w:rFonts w:ascii="Cambria Math" w:hAnsi="Cambria Math"/>
            <w:color w:val="000000"/>
          </w:rPr>
          <m:t>PM</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t</m:t>
            </m:r>
          </m:sub>
        </m:sSub>
      </m:oMath>
      <w:r>
        <w:rPr>
          <w:rFonts w:ascii="Aptos" w:hAnsi="Aptos"/>
          <w:color w:val="000000"/>
        </w:rPr>
        <w:t>)</w:t>
      </w:r>
    </w:p>
    <w:p w14:paraId="463D8BBD" w14:textId="5E39AC28" w:rsidR="005D17E6" w:rsidRPr="005D17E6" w:rsidRDefault="005D17E6" w:rsidP="005D17E6">
      <w:pPr>
        <w:pStyle w:val="ListParagraph"/>
        <w:numPr>
          <w:ilvl w:val="0"/>
          <w:numId w:val="2"/>
        </w:numPr>
        <w:rPr>
          <w:rFonts w:ascii="Aptos" w:hAnsi="Aptos"/>
          <w:color w:val="000000"/>
        </w:rPr>
      </w:pPr>
      <w:r>
        <w:rPr>
          <w:rFonts w:ascii="Aptos" w:hAnsi="Aptos"/>
          <w:color w:val="000000"/>
        </w:rPr>
        <w:t>Step1:</w:t>
      </w:r>
      <w:r>
        <w:rPr>
          <w:rFonts w:ascii="Aptos" w:hAnsi="Aptos"/>
          <w:color w:val="000000"/>
        </w:rPr>
        <w:t xml:space="preserve"> (</w:t>
      </w:r>
      <m:oMath>
        <m:sSub>
          <m:sSubPr>
            <m:ctrlPr>
              <w:rPr>
                <w:rFonts w:ascii="Cambria Math" w:hAnsi="Cambria Math"/>
                <w:i/>
                <w:color w:val="000000"/>
              </w:rPr>
            </m:ctrlPr>
          </m:sSubPr>
          <m:e>
            <m:r>
              <w:rPr>
                <w:rFonts w:ascii="Cambria Math" w:hAnsi="Cambria Math"/>
                <w:color w:val="000000"/>
              </w:rPr>
              <m:t>u</m:t>
            </m:r>
          </m:e>
          <m:sub>
            <m:d>
              <m:dPr>
                <m:begChr m:val="{"/>
                <m:endChr m:val="}"/>
                <m:ctrlPr>
                  <w:rPr>
                    <w:rFonts w:ascii="Cambria Math" w:hAnsi="Cambria Math"/>
                    <w:i/>
                    <w:color w:val="000000"/>
                  </w:rPr>
                </m:ctrlPr>
              </m:dPr>
              <m:e>
                <m:r>
                  <w:rPr>
                    <w:rFonts w:ascii="Cambria Math" w:hAnsi="Cambria Math"/>
                    <w:color w:val="000000"/>
                  </w:rPr>
                  <m:t>t,s</m:t>
                </m:r>
              </m:e>
            </m:d>
          </m:sub>
        </m:sSub>
      </m:oMath>
      <w:r>
        <w:rPr>
          <w:rFonts w:ascii="Aptos" w:eastAsiaTheme="minorEastAsia" w:hAnsi="Aptos"/>
          <w:color w:val="000000"/>
        </w:rPr>
        <w:t>= count of uncertainty terms in TASK 1 in a sentence (s)</w:t>
      </w:r>
    </w:p>
    <w:p w14:paraId="5093840B" w14:textId="079CA5E0" w:rsidR="005D17E6" w:rsidRDefault="005D17E6" w:rsidP="005D17E6">
      <w:pPr>
        <w:pStyle w:val="ListParagraph"/>
        <w:numPr>
          <w:ilvl w:val="0"/>
          <w:numId w:val="2"/>
        </w:numPr>
        <w:rPr>
          <w:rFonts w:ascii="Aptos" w:hAnsi="Aptos"/>
          <w:color w:val="000000"/>
        </w:rPr>
      </w:pPr>
      <w:r>
        <w:rPr>
          <w:rFonts w:ascii="Aptos" w:hAnsi="Aptos"/>
          <w:color w:val="000000"/>
        </w:rPr>
        <w:t>Step2: in sentences s-1, s, s+1, identify topic-k related phrases.</w:t>
      </w:r>
      <w:r w:rsidR="009B2B38">
        <w:rPr>
          <w:rFonts w:ascii="Aptos" w:hAnsi="Aptos"/>
          <w:color w:val="000000"/>
        </w:rPr>
        <w:t xml:space="preserve"> These topic k phrases are present in Tables A3 to A11 Nouns column</w:t>
      </w:r>
      <w:r w:rsidR="00E54964">
        <w:rPr>
          <w:rFonts w:ascii="Aptos" w:hAnsi="Aptos"/>
          <w:color w:val="000000"/>
        </w:rPr>
        <w:t xml:space="preserve"> (in the appendix to the Cieslak paper)</w:t>
      </w:r>
      <w:r w:rsidR="009B2B38">
        <w:rPr>
          <w:rFonts w:ascii="Aptos" w:hAnsi="Aptos"/>
          <w:color w:val="000000"/>
        </w:rPr>
        <w:t>.</w:t>
      </w:r>
    </w:p>
    <w:p w14:paraId="4BB51BEF" w14:textId="34F69B53" w:rsidR="009B2B38" w:rsidRDefault="009B2B38" w:rsidP="009B2B38">
      <w:pPr>
        <w:rPr>
          <w:rFonts w:ascii="Aptos" w:hAnsi="Aptos"/>
          <w:b/>
          <w:bCs/>
          <w:color w:val="000000"/>
        </w:rPr>
      </w:pPr>
      <w:r w:rsidRPr="009B2B38">
        <w:rPr>
          <w:rFonts w:ascii="Aptos" w:hAnsi="Aptos"/>
          <w:b/>
          <w:bCs/>
          <w:color w:val="000000"/>
        </w:rPr>
        <w:t xml:space="preserve">TASK 3: </w:t>
      </w:r>
      <w:r w:rsidR="008925DF">
        <w:rPr>
          <w:rFonts w:ascii="Aptos" w:hAnsi="Aptos"/>
          <w:b/>
          <w:bCs/>
          <w:color w:val="000000"/>
        </w:rPr>
        <w:t xml:space="preserve">CONSTRUCT </w:t>
      </w:r>
      <w:r w:rsidR="00B15448">
        <w:rPr>
          <w:rFonts w:ascii="Aptos" w:hAnsi="Aptos"/>
          <w:b/>
          <w:bCs/>
          <w:color w:val="000000"/>
        </w:rPr>
        <w:t>POLICYMAKER’s SENTIMENT</w:t>
      </w:r>
    </w:p>
    <w:p w14:paraId="7C7E3A04" w14:textId="115B1E7F" w:rsidR="00B15448" w:rsidRDefault="00B15448" w:rsidP="00B15448">
      <w:pPr>
        <w:pStyle w:val="ListParagraph"/>
        <w:numPr>
          <w:ilvl w:val="0"/>
          <w:numId w:val="4"/>
        </w:numPr>
      </w:pPr>
      <w:r>
        <w:t>Exclusively use “Economy Round” language</w:t>
      </w:r>
    </w:p>
    <w:p w14:paraId="739C5004" w14:textId="480F4503" w:rsidR="00B15448" w:rsidRDefault="00B15448" w:rsidP="00B15448">
      <w:pPr>
        <w:pStyle w:val="ListParagraph"/>
        <w:numPr>
          <w:ilvl w:val="0"/>
          <w:numId w:val="4"/>
        </w:numPr>
      </w:pPr>
      <w:r>
        <w:t>Remove s-1, s and s sentences if it contains risk, uncertainty flag words (from TASK 1)</w:t>
      </w:r>
    </w:p>
    <w:p w14:paraId="3BFF135C" w14:textId="5FDBB076" w:rsidR="00B15448" w:rsidRDefault="00B15448" w:rsidP="00B15448">
      <w:pPr>
        <w:pStyle w:val="ListParagraph"/>
        <w:numPr>
          <w:ilvl w:val="0"/>
          <w:numId w:val="4"/>
        </w:numPr>
      </w:pPr>
      <w:r>
        <w:t>Break up rest of the sentences into phrases based on key words in the set {and, because, if, or, so, that, when, where, while although, however, though, whereas, despite}</w:t>
      </w:r>
    </w:p>
    <w:p w14:paraId="42E21DA8" w14:textId="327A2591" w:rsidR="00B15448" w:rsidRDefault="008B12BF" w:rsidP="00B15448">
      <w:pPr>
        <w:pStyle w:val="ListParagraph"/>
        <w:numPr>
          <w:ilvl w:val="0"/>
          <w:numId w:val="4"/>
        </w:numPr>
      </w:pPr>
      <w:r>
        <w:t>Topic-k Nouns + Direction Words (with Positive and Negative) signs give Positive and Negative Sentiments.</w:t>
      </w:r>
    </w:p>
    <w:p w14:paraId="03FFDDB2" w14:textId="426DAB4F" w:rsidR="0054572B" w:rsidRPr="0054572B" w:rsidRDefault="0054572B" w:rsidP="0054572B">
      <w:pPr>
        <w:rPr>
          <w:b/>
          <w:bCs/>
        </w:rPr>
      </w:pPr>
      <w:r w:rsidRPr="0054572B">
        <w:rPr>
          <w:b/>
          <w:bCs/>
        </w:rPr>
        <w:t xml:space="preserve">TASK 4: </w:t>
      </w:r>
      <w:r w:rsidR="00314F7B">
        <w:rPr>
          <w:b/>
          <w:bCs/>
        </w:rPr>
        <w:t xml:space="preserve">HAWK-DOVE </w:t>
      </w:r>
      <w:r w:rsidRPr="0054572B">
        <w:rPr>
          <w:b/>
          <w:bCs/>
        </w:rPr>
        <w:t>PREFERENCE CONSTRUCTION</w:t>
      </w:r>
    </w:p>
    <w:p w14:paraId="21CB1176" w14:textId="2E2BD716" w:rsidR="0054572B" w:rsidRDefault="0054572B" w:rsidP="0054572B">
      <w:pPr>
        <w:pStyle w:val="ListParagraph"/>
        <w:numPr>
          <w:ilvl w:val="0"/>
          <w:numId w:val="5"/>
        </w:numPr>
      </w:pPr>
      <w:r>
        <w:t>Use “Policy Round” sentences only</w:t>
      </w:r>
      <w:r w:rsidR="00503318">
        <w:t xml:space="preserve"> (P.R)</w:t>
      </w:r>
    </w:p>
    <w:p w14:paraId="225F8942" w14:textId="02167403" w:rsidR="00933A81" w:rsidRDefault="00314F7B" w:rsidP="0054572B">
      <w:pPr>
        <w:pStyle w:val="ListParagraph"/>
        <w:numPr>
          <w:ilvl w:val="0"/>
          <w:numId w:val="5"/>
        </w:numPr>
      </w:pPr>
      <w:r>
        <w:t>Identify phrases that capture ‘</w:t>
      </w:r>
      <w:r w:rsidR="0054572B">
        <w:t>Monetary Policy</w:t>
      </w:r>
      <w:r>
        <w:t>’</w:t>
      </w:r>
    </w:p>
    <w:p w14:paraId="27481D8A" w14:textId="6D41BE91" w:rsidR="00314F7B" w:rsidRDefault="00314F7B" w:rsidP="00314F7B">
      <w:pPr>
        <w:pStyle w:val="ListParagraph"/>
        <w:numPr>
          <w:ilvl w:val="1"/>
          <w:numId w:val="5"/>
        </w:numPr>
      </w:pPr>
      <w:r>
        <w:t>E.g. policy rate, interest rate etc.</w:t>
      </w:r>
    </w:p>
    <w:p w14:paraId="31D38EEB" w14:textId="10B3DA3B" w:rsidR="00314F7B" w:rsidRDefault="00314F7B" w:rsidP="00314F7B">
      <w:pPr>
        <w:pStyle w:val="ListParagraph"/>
        <w:numPr>
          <w:ilvl w:val="0"/>
          <w:numId w:val="5"/>
        </w:numPr>
      </w:pPr>
      <w:r>
        <w:t>‘policy’ word is in the sentence and NOT (fiscal, supervisory, trade etc.)</w:t>
      </w:r>
    </w:p>
    <w:p w14:paraId="3122773F" w14:textId="11A06F7A" w:rsidR="00314F7B" w:rsidRDefault="00314F7B" w:rsidP="00314F7B">
      <w:pPr>
        <w:pStyle w:val="ListParagraph"/>
        <w:numPr>
          <w:ilvl w:val="0"/>
          <w:numId w:val="5"/>
        </w:numPr>
      </w:pPr>
      <w:r>
        <w:t>‘</w:t>
      </w:r>
      <w:proofErr w:type="spellStart"/>
      <w:r>
        <w:t>basis’</w:t>
      </w:r>
      <w:proofErr w:type="spellEnd"/>
      <w:r>
        <w:t xml:space="preserve"> is found in the sentence AND any phrase in the set (cut*, hike*, </w:t>
      </w:r>
      <w:proofErr w:type="spellStart"/>
      <w:r>
        <w:t>eas</w:t>
      </w:r>
      <w:proofErr w:type="spellEnd"/>
      <w:r>
        <w:t>*, action*, moving, move firm, recommendation, reduction, increase)</w:t>
      </w:r>
    </w:p>
    <w:p w14:paraId="2AAF61BA" w14:textId="32FBD074" w:rsidR="00314F7B" w:rsidRDefault="00314F7B" w:rsidP="00314F7B">
      <w:pPr>
        <w:pStyle w:val="ListParagraph"/>
        <w:numPr>
          <w:ilvl w:val="0"/>
          <w:numId w:val="5"/>
        </w:numPr>
      </w:pPr>
      <w:r>
        <w:t>Rules in point b, c and d above must be TRUE together.</w:t>
      </w:r>
    </w:p>
    <w:p w14:paraId="104AA3F9" w14:textId="094683A8" w:rsidR="00314F7B" w:rsidRDefault="00314F7B" w:rsidP="00314F7B">
      <w:pPr>
        <w:pStyle w:val="ListParagraph"/>
        <w:numPr>
          <w:ilvl w:val="0"/>
          <w:numId w:val="5"/>
        </w:numPr>
      </w:pPr>
      <w:r>
        <w:lastRenderedPageBreak/>
        <w:t xml:space="preserve">Build HAWK and DOVE score by first building components </w:t>
      </w:r>
    </w:p>
    <w:p w14:paraId="7CCA80CE" w14:textId="02BBC3D7" w:rsidR="00314F7B" w:rsidRPr="00314F7B" w:rsidRDefault="00314F7B" w:rsidP="00314F7B">
      <w:pPr>
        <w:pStyle w:val="ListParagraph"/>
        <w:numPr>
          <w:ilvl w:val="1"/>
          <w:numId w:val="5"/>
        </w:numPr>
      </w:pPr>
      <m:oMath>
        <m:r>
          <w:rPr>
            <w:rFonts w:ascii="Cambria Math" w:hAnsi="Cambria Math"/>
            <w:color w:val="000000"/>
          </w:rPr>
          <m:t>Haw</m:t>
        </m:r>
        <m:sSubSup>
          <m:sSubSupPr>
            <m:ctrlPr>
              <w:rPr>
                <w:rFonts w:ascii="Cambria Math" w:hAnsi="Cambria Math"/>
                <w:i/>
                <w:color w:val="000000"/>
              </w:rPr>
            </m:ctrlPr>
          </m:sSubSupPr>
          <m:e>
            <m:r>
              <w:rPr>
                <w:rFonts w:ascii="Cambria Math" w:hAnsi="Cambria Math"/>
                <w:color w:val="000000"/>
              </w:rPr>
              <m:t>k</m:t>
            </m:r>
          </m:e>
          <m:sub>
            <m:r>
              <w:rPr>
                <w:rFonts w:ascii="Cambria Math" w:hAnsi="Cambria Math"/>
                <w:color w:val="000000"/>
              </w:rPr>
              <m:t>t</m:t>
            </m:r>
          </m:sub>
          <m:sup>
            <m:r>
              <w:rPr>
                <w:rFonts w:ascii="Cambria Math" w:hAnsi="Cambria Math"/>
                <w:color w:val="000000"/>
              </w:rPr>
              <m:t>'</m:t>
            </m:r>
          </m:sup>
        </m:sSubSup>
      </m:oMath>
      <w:r>
        <w:rPr>
          <w:rFonts w:eastAsiaTheme="minorEastAsia"/>
          <w:color w:val="000000"/>
        </w:rPr>
        <w:t xml:space="preserve"> = Count of terms in (tight*, hike*, </w:t>
      </w:r>
      <w:proofErr w:type="spellStart"/>
      <w:r>
        <w:rPr>
          <w:rFonts w:eastAsiaTheme="minorEastAsia"/>
          <w:color w:val="000000"/>
        </w:rPr>
        <w:t>increas</w:t>
      </w:r>
      <w:proofErr w:type="spellEnd"/>
      <w:r>
        <w:rPr>
          <w:rFonts w:eastAsiaTheme="minorEastAsia"/>
          <w:color w:val="000000"/>
        </w:rPr>
        <w:t xml:space="preserve">*, hawk*, taper, liftoff) in policy </w:t>
      </w:r>
      <w:r>
        <w:rPr>
          <w:rFonts w:eastAsiaTheme="minorEastAsia"/>
          <w:color w:val="000000"/>
        </w:rPr>
        <w:t>sentences</w:t>
      </w:r>
    </w:p>
    <w:p w14:paraId="473D4515" w14:textId="4E7320F4" w:rsidR="00314F7B" w:rsidRPr="00314F7B" w:rsidRDefault="00314F7B" w:rsidP="00314F7B">
      <w:pPr>
        <w:pStyle w:val="ListParagraph"/>
        <w:numPr>
          <w:ilvl w:val="1"/>
          <w:numId w:val="5"/>
        </w:numPr>
      </w:pPr>
      <m:oMath>
        <m:r>
          <w:rPr>
            <w:rFonts w:ascii="Cambria Math" w:eastAsiaTheme="minorEastAsia" w:hAnsi="Cambria Math"/>
            <w:color w:val="000000"/>
          </w:rPr>
          <m:t>Dove'_t</m:t>
        </m:r>
      </m:oMath>
      <w:r>
        <w:rPr>
          <w:rFonts w:eastAsiaTheme="minorEastAsia"/>
          <w:color w:val="000000"/>
        </w:rPr>
        <w:t xml:space="preserve"> = Count of terms in (</w:t>
      </w:r>
      <w:r>
        <w:rPr>
          <w:rFonts w:eastAsiaTheme="minorEastAsia"/>
          <w:color w:val="000000"/>
        </w:rPr>
        <w:t>eas</w:t>
      </w:r>
      <w:r>
        <w:rPr>
          <w:rFonts w:eastAsiaTheme="minorEastAsia"/>
          <w:color w:val="000000"/>
        </w:rPr>
        <w:t xml:space="preserve">*, </w:t>
      </w:r>
      <w:proofErr w:type="spellStart"/>
      <w:r>
        <w:rPr>
          <w:rFonts w:eastAsiaTheme="minorEastAsia"/>
          <w:color w:val="000000"/>
        </w:rPr>
        <w:t>reduc</w:t>
      </w:r>
      <w:proofErr w:type="spellEnd"/>
      <w:r>
        <w:rPr>
          <w:rFonts w:eastAsiaTheme="minorEastAsia"/>
          <w:color w:val="000000"/>
        </w:rPr>
        <w:t xml:space="preserve">*, </w:t>
      </w:r>
      <w:r>
        <w:rPr>
          <w:rFonts w:eastAsiaTheme="minorEastAsia"/>
          <w:color w:val="000000"/>
        </w:rPr>
        <w:t>cut</w:t>
      </w:r>
      <w:r>
        <w:rPr>
          <w:rFonts w:eastAsiaTheme="minorEastAsia"/>
          <w:color w:val="000000"/>
        </w:rPr>
        <w:t xml:space="preserve">*, </w:t>
      </w:r>
      <w:proofErr w:type="spellStart"/>
      <w:r>
        <w:rPr>
          <w:rFonts w:eastAsiaTheme="minorEastAsia"/>
          <w:color w:val="000000"/>
        </w:rPr>
        <w:t>dov</w:t>
      </w:r>
      <w:proofErr w:type="spellEnd"/>
      <w:r>
        <w:rPr>
          <w:rFonts w:eastAsiaTheme="minorEastAsia"/>
          <w:color w:val="000000"/>
        </w:rPr>
        <w:t xml:space="preserve">*, </w:t>
      </w:r>
      <w:proofErr w:type="spellStart"/>
      <w:r>
        <w:rPr>
          <w:rFonts w:eastAsiaTheme="minorEastAsia"/>
          <w:color w:val="000000"/>
        </w:rPr>
        <w:t>decreas</w:t>
      </w:r>
      <w:proofErr w:type="spellEnd"/>
      <w:r>
        <w:rPr>
          <w:rFonts w:eastAsiaTheme="minorEastAsia"/>
          <w:color w:val="000000"/>
        </w:rPr>
        <w:t>*</w:t>
      </w:r>
      <w:r>
        <w:rPr>
          <w:rFonts w:eastAsiaTheme="minorEastAsia"/>
          <w:color w:val="000000"/>
        </w:rPr>
        <w:t xml:space="preserve">) in policy </w:t>
      </w:r>
      <w:r>
        <w:rPr>
          <w:rFonts w:eastAsiaTheme="minorEastAsia"/>
          <w:color w:val="000000"/>
        </w:rPr>
        <w:t>sentences</w:t>
      </w:r>
    </w:p>
    <w:p w14:paraId="38EDE745" w14:textId="57098127" w:rsidR="00314F7B" w:rsidRDefault="00314F7B" w:rsidP="00314F7B">
      <w:pPr>
        <w:pStyle w:val="ListParagraph"/>
        <w:numPr>
          <w:ilvl w:val="1"/>
          <w:numId w:val="5"/>
        </w:numPr>
      </w:pPr>
      <w:r>
        <w:t>Quantitative Easing Sentences/Phrases</w:t>
      </w:r>
      <w:r w:rsidR="00503318">
        <w:t xml:space="preserve"> (</w:t>
      </w:r>
      <w:r w:rsidR="00503318" w:rsidRPr="00503318">
        <w:rPr>
          <w:b/>
          <w:bCs/>
        </w:rPr>
        <w:t>Q.E</w:t>
      </w:r>
      <w:r w:rsidR="00503318">
        <w:t>)</w:t>
      </w:r>
    </w:p>
    <w:p w14:paraId="61B52345" w14:textId="39B631B6" w:rsidR="00314F7B" w:rsidRDefault="00503318" w:rsidP="00314F7B">
      <w:pPr>
        <w:pStyle w:val="ListParagraph"/>
        <w:numPr>
          <w:ilvl w:val="2"/>
          <w:numId w:val="5"/>
        </w:numPr>
      </w:pPr>
      <w:r>
        <w:t>‘purchase*’ immediately preceded by a phrase in (</w:t>
      </w:r>
      <w:proofErr w:type="gramStart"/>
      <w:r>
        <w:t>mortgage backed</w:t>
      </w:r>
      <w:proofErr w:type="gramEnd"/>
      <w:r>
        <w:t xml:space="preserve"> securities, </w:t>
      </w:r>
      <w:proofErr w:type="spellStart"/>
      <w:r>
        <w:t>mbs</w:t>
      </w:r>
      <w:proofErr w:type="spellEnd"/>
      <w:r>
        <w:t xml:space="preserve">, asset, </w:t>
      </w:r>
      <w:proofErr w:type="spellStart"/>
      <w:r>
        <w:t>treasur</w:t>
      </w:r>
      <w:proofErr w:type="spellEnd"/>
      <w:r>
        <w:t>*, agency debt)</w:t>
      </w:r>
    </w:p>
    <w:p w14:paraId="6ECF0941" w14:textId="78BEE70D" w:rsidR="00503318" w:rsidRPr="00314F7B" w:rsidRDefault="00503318" w:rsidP="00503318">
      <w:pPr>
        <w:pStyle w:val="ListParagraph"/>
        <w:numPr>
          <w:ilvl w:val="1"/>
          <w:numId w:val="5"/>
        </w:numPr>
      </w:pPr>
      <m:oMath>
        <m:r>
          <w:rPr>
            <w:rFonts w:ascii="Cambria Math" w:hAnsi="Cambria Math"/>
            <w:color w:val="000000"/>
          </w:rPr>
          <m:t>Haw</m:t>
        </m:r>
        <m:sSubSup>
          <m:sSubSupPr>
            <m:ctrlPr>
              <w:rPr>
                <w:rFonts w:ascii="Cambria Math" w:hAnsi="Cambria Math"/>
                <w:i/>
                <w:color w:val="000000"/>
              </w:rPr>
            </m:ctrlPr>
          </m:sSubSupPr>
          <m:e>
            <m:r>
              <w:rPr>
                <w:rFonts w:ascii="Cambria Math" w:hAnsi="Cambria Math"/>
                <w:color w:val="000000"/>
              </w:rPr>
              <m:t>k</m:t>
            </m:r>
          </m:e>
          <m:sub>
            <m:r>
              <w:rPr>
                <w:rFonts w:ascii="Cambria Math" w:hAnsi="Cambria Math"/>
                <w:color w:val="000000"/>
              </w:rPr>
              <m:t>t</m:t>
            </m:r>
          </m:sub>
          <m:sup>
            <m:r>
              <w:rPr>
                <w:rFonts w:ascii="Cambria Math" w:hAnsi="Cambria Math"/>
                <w:color w:val="000000"/>
              </w:rPr>
              <m:t>'</m:t>
            </m:r>
            <m:r>
              <w:rPr>
                <w:rFonts w:ascii="Cambria Math" w:hAnsi="Cambria Math"/>
                <w:color w:val="000000"/>
              </w:rPr>
              <m:t>'</m:t>
            </m:r>
          </m:sup>
        </m:sSubSup>
      </m:oMath>
      <w:r>
        <w:rPr>
          <w:rFonts w:eastAsiaTheme="minorEastAsia"/>
          <w:color w:val="000000"/>
        </w:rPr>
        <w:t xml:space="preserve"> = Count of terms in (</w:t>
      </w:r>
      <w:proofErr w:type="spellStart"/>
      <w:r>
        <w:rPr>
          <w:rFonts w:eastAsiaTheme="minorEastAsia"/>
          <w:color w:val="000000"/>
        </w:rPr>
        <w:t>reduc</w:t>
      </w:r>
      <w:proofErr w:type="spellEnd"/>
      <w:r>
        <w:rPr>
          <w:rFonts w:eastAsiaTheme="minorEastAsia"/>
          <w:color w:val="000000"/>
        </w:rPr>
        <w:t xml:space="preserve">*, </w:t>
      </w:r>
      <w:r>
        <w:rPr>
          <w:rFonts w:eastAsiaTheme="minorEastAsia"/>
          <w:color w:val="000000"/>
        </w:rPr>
        <w:t>taper</w:t>
      </w:r>
      <w:r>
        <w:rPr>
          <w:rFonts w:eastAsiaTheme="minorEastAsia"/>
          <w:color w:val="000000"/>
        </w:rPr>
        <w:t xml:space="preserve">*, </w:t>
      </w:r>
      <w:r>
        <w:rPr>
          <w:rFonts w:eastAsiaTheme="minorEastAsia"/>
          <w:color w:val="000000"/>
        </w:rPr>
        <w:t>stop</w:t>
      </w:r>
      <w:r>
        <w:rPr>
          <w:rFonts w:eastAsiaTheme="minorEastAsia"/>
          <w:color w:val="000000"/>
        </w:rPr>
        <w:t xml:space="preserve">, </w:t>
      </w:r>
      <w:r>
        <w:rPr>
          <w:rFonts w:eastAsiaTheme="minorEastAsia"/>
          <w:color w:val="000000"/>
        </w:rPr>
        <w:t xml:space="preserve">stop </w:t>
      </w:r>
      <w:proofErr w:type="spellStart"/>
      <w:r>
        <w:rPr>
          <w:rFonts w:eastAsiaTheme="minorEastAsia"/>
          <w:color w:val="000000"/>
        </w:rPr>
        <w:t>purchas</w:t>
      </w:r>
      <w:proofErr w:type="spellEnd"/>
      <w:r>
        <w:rPr>
          <w:rFonts w:eastAsiaTheme="minorEastAsia"/>
          <w:color w:val="000000"/>
        </w:rPr>
        <w:t>*</w:t>
      </w:r>
      <w:r>
        <w:rPr>
          <w:rFonts w:eastAsiaTheme="minorEastAsia"/>
          <w:color w:val="000000"/>
        </w:rPr>
        <w:t xml:space="preserve">) in </w:t>
      </w:r>
      <w:r>
        <w:rPr>
          <w:rFonts w:eastAsiaTheme="minorEastAsia"/>
          <w:color w:val="000000"/>
        </w:rPr>
        <w:t>QE</w:t>
      </w:r>
      <w:r>
        <w:rPr>
          <w:rFonts w:eastAsiaTheme="minorEastAsia"/>
          <w:color w:val="000000"/>
        </w:rPr>
        <w:t xml:space="preserve"> sentences</w:t>
      </w:r>
    </w:p>
    <w:p w14:paraId="4C875C79" w14:textId="6756E7E0" w:rsidR="00503318" w:rsidRPr="00503318" w:rsidRDefault="00503318" w:rsidP="00503318">
      <w:pPr>
        <w:pStyle w:val="ListParagraph"/>
        <w:numPr>
          <w:ilvl w:val="1"/>
          <w:numId w:val="5"/>
        </w:numPr>
      </w:pPr>
      <m:oMath>
        <m:r>
          <w:rPr>
            <w:rFonts w:ascii="Cambria Math" w:hAnsi="Cambria Math"/>
            <w:color w:val="000000"/>
          </w:rPr>
          <m:t>Dov</m:t>
        </m:r>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t</m:t>
            </m:r>
          </m:sub>
          <m:sup>
            <m:r>
              <w:rPr>
                <w:rFonts w:ascii="Cambria Math" w:hAnsi="Cambria Math"/>
                <w:color w:val="000000"/>
              </w:rPr>
              <m:t>''</m:t>
            </m:r>
          </m:sup>
        </m:sSubSup>
      </m:oMath>
      <w:r>
        <w:rPr>
          <w:rFonts w:eastAsiaTheme="minorEastAsia"/>
          <w:color w:val="000000"/>
        </w:rPr>
        <w:t xml:space="preserve"> = Count of terms in (</w:t>
      </w:r>
      <w:r>
        <w:rPr>
          <w:rFonts w:eastAsiaTheme="minorEastAsia"/>
          <w:color w:val="000000"/>
        </w:rPr>
        <w:t>move</w:t>
      </w:r>
      <w:r>
        <w:rPr>
          <w:rFonts w:eastAsiaTheme="minorEastAsia"/>
          <w:color w:val="000000"/>
        </w:rPr>
        <w:t xml:space="preserve">*, </w:t>
      </w:r>
      <w:r>
        <w:rPr>
          <w:rFonts w:eastAsiaTheme="minorEastAsia"/>
          <w:color w:val="000000"/>
        </w:rPr>
        <w:t>additional</w:t>
      </w:r>
      <w:r>
        <w:rPr>
          <w:rFonts w:eastAsiaTheme="minorEastAsia"/>
          <w:color w:val="000000"/>
        </w:rPr>
        <w:t xml:space="preserve">*, </w:t>
      </w:r>
      <w:r>
        <w:rPr>
          <w:rFonts w:eastAsiaTheme="minorEastAsia"/>
          <w:color w:val="000000"/>
        </w:rPr>
        <w:t>restart</w:t>
      </w:r>
      <w:r>
        <w:rPr>
          <w:rFonts w:eastAsiaTheme="minorEastAsia"/>
          <w:color w:val="000000"/>
        </w:rPr>
        <w:t xml:space="preserve">, </w:t>
      </w:r>
      <w:r>
        <w:rPr>
          <w:rFonts w:eastAsiaTheme="minorEastAsia"/>
          <w:color w:val="000000"/>
        </w:rPr>
        <w:t>start</w:t>
      </w:r>
      <w:r>
        <w:rPr>
          <w:rFonts w:eastAsiaTheme="minorEastAsia"/>
          <w:color w:val="000000"/>
        </w:rPr>
        <w:t xml:space="preserve"> </w:t>
      </w:r>
      <w:proofErr w:type="spellStart"/>
      <w:r>
        <w:rPr>
          <w:rFonts w:eastAsiaTheme="minorEastAsia"/>
          <w:color w:val="000000"/>
        </w:rPr>
        <w:t>purchas</w:t>
      </w:r>
      <w:proofErr w:type="spellEnd"/>
      <w:r>
        <w:rPr>
          <w:rFonts w:eastAsiaTheme="minorEastAsia"/>
          <w:color w:val="000000"/>
        </w:rPr>
        <w:t>*, further</w:t>
      </w:r>
      <w:r>
        <w:rPr>
          <w:rFonts w:eastAsiaTheme="minorEastAsia"/>
          <w:color w:val="000000"/>
        </w:rPr>
        <w:t>) in QE sentences</w:t>
      </w:r>
    </w:p>
    <w:p w14:paraId="0599F6A3" w14:textId="55B020B4" w:rsidR="00503318" w:rsidRPr="00503318" w:rsidRDefault="00503318" w:rsidP="00503318">
      <w:pPr>
        <w:pStyle w:val="ListParagraph"/>
        <w:numPr>
          <w:ilvl w:val="1"/>
          <w:numId w:val="5"/>
        </w:numPr>
        <w:rPr>
          <w:rFonts w:eastAsiaTheme="minorEastAsia"/>
        </w:rPr>
      </w:pPr>
      <m:oMath>
        <m:r>
          <w:rPr>
            <w:rFonts w:ascii="Cambria Math" w:hAnsi="Cambria Math"/>
            <w:color w:val="000000"/>
          </w:rPr>
          <m:t>Haw</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t</m:t>
            </m:r>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Haw</m:t>
            </m:r>
            <m:sSubSup>
              <m:sSubSupPr>
                <m:ctrlPr>
                  <w:rPr>
                    <w:rFonts w:ascii="Cambria Math" w:hAnsi="Cambria Math"/>
                    <w:i/>
                    <w:color w:val="000000"/>
                  </w:rPr>
                </m:ctrlPr>
              </m:sSubSupPr>
              <m:e>
                <m:r>
                  <w:rPr>
                    <w:rFonts w:ascii="Cambria Math" w:hAnsi="Cambria Math"/>
                    <w:color w:val="000000"/>
                  </w:rPr>
                  <m:t>k</m:t>
                </m:r>
              </m:e>
              <m:sub>
                <m:r>
                  <w:rPr>
                    <w:rFonts w:ascii="Cambria Math" w:hAnsi="Cambria Math"/>
                    <w:color w:val="000000"/>
                  </w:rPr>
                  <m:t>t</m:t>
                </m:r>
              </m:sub>
              <m:sup>
                <m:r>
                  <w:rPr>
                    <w:rFonts w:ascii="Cambria Math" w:hAnsi="Cambria Math"/>
                    <w:color w:val="000000"/>
                  </w:rPr>
                  <m:t>'</m:t>
                </m:r>
              </m:sup>
            </m:sSubSup>
          </m:num>
          <m:den>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den>
        </m:f>
        <m:r>
          <w:rPr>
            <w:rFonts w:ascii="Cambria Math" w:hAnsi="Cambria Math"/>
            <w:color w:val="000000"/>
          </w:rPr>
          <m:t xml:space="preserve"> if t&lt;2009</m:t>
        </m:r>
      </m:oMath>
    </w:p>
    <w:p w14:paraId="399B78F9" w14:textId="50630C0C" w:rsidR="00503318" w:rsidRPr="00503318" w:rsidRDefault="00503318" w:rsidP="00503318">
      <w:pPr>
        <w:pStyle w:val="ListParagraph"/>
        <w:numPr>
          <w:ilvl w:val="1"/>
          <w:numId w:val="5"/>
        </w:numPr>
        <w:rPr>
          <w:rFonts w:eastAsiaTheme="minorEastAsia"/>
        </w:rPr>
      </w:pPr>
      <m:oMath>
        <m:r>
          <w:rPr>
            <w:rFonts w:ascii="Cambria Math" w:hAnsi="Cambria Math"/>
            <w:color w:val="000000"/>
          </w:rPr>
          <m:t>Haw</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t</m:t>
            </m:r>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Haw</m:t>
            </m:r>
            <m:sSubSup>
              <m:sSubSupPr>
                <m:ctrlPr>
                  <w:rPr>
                    <w:rFonts w:ascii="Cambria Math" w:hAnsi="Cambria Math"/>
                    <w:i/>
                    <w:color w:val="000000"/>
                  </w:rPr>
                </m:ctrlPr>
              </m:sSubSupPr>
              <m:e>
                <m:r>
                  <w:rPr>
                    <w:rFonts w:ascii="Cambria Math" w:hAnsi="Cambria Math"/>
                    <w:color w:val="000000"/>
                  </w:rPr>
                  <m:t>k</m:t>
                </m:r>
              </m:e>
              <m:sub>
                <m:r>
                  <w:rPr>
                    <w:rFonts w:ascii="Cambria Math" w:hAnsi="Cambria Math"/>
                    <w:color w:val="000000"/>
                  </w:rPr>
                  <m:t>t</m:t>
                </m:r>
              </m:sub>
              <m:sup>
                <m:r>
                  <w:rPr>
                    <w:rFonts w:ascii="Cambria Math" w:hAnsi="Cambria Math"/>
                    <w:color w:val="000000"/>
                  </w:rPr>
                  <m:t>'</m:t>
                </m:r>
              </m:sup>
            </m:sSubSup>
            <m:r>
              <w:rPr>
                <w:rFonts w:ascii="Cambria Math" w:hAnsi="Cambria Math"/>
                <w:color w:val="000000"/>
              </w:rPr>
              <m:t>+</m:t>
            </m:r>
            <m:r>
              <w:rPr>
                <w:rFonts w:ascii="Cambria Math" w:hAnsi="Cambria Math"/>
                <w:color w:val="000000"/>
              </w:rPr>
              <m:t>Haw</m:t>
            </m:r>
            <m:sSubSup>
              <m:sSubSupPr>
                <m:ctrlPr>
                  <w:rPr>
                    <w:rFonts w:ascii="Cambria Math" w:hAnsi="Cambria Math"/>
                    <w:i/>
                    <w:color w:val="000000"/>
                  </w:rPr>
                </m:ctrlPr>
              </m:sSubSupPr>
              <m:e>
                <m:r>
                  <w:rPr>
                    <w:rFonts w:ascii="Cambria Math" w:hAnsi="Cambria Math"/>
                    <w:color w:val="000000"/>
                  </w:rPr>
                  <m:t>k</m:t>
                </m:r>
              </m:e>
              <m:sub>
                <m:r>
                  <w:rPr>
                    <w:rFonts w:ascii="Cambria Math" w:hAnsi="Cambria Math"/>
                    <w:color w:val="000000"/>
                  </w:rPr>
                  <m:t>t</m:t>
                </m:r>
              </m:sub>
              <m:sup>
                <m:r>
                  <w:rPr>
                    <w:rFonts w:ascii="Cambria Math" w:hAnsi="Cambria Math"/>
                    <w:color w:val="000000"/>
                  </w:rPr>
                  <m:t>''</m:t>
                </m:r>
              </m:sup>
            </m:sSubSup>
          </m:num>
          <m:den>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den>
        </m:f>
        <m:r>
          <w:rPr>
            <w:rFonts w:ascii="Cambria Math" w:hAnsi="Cambria Math"/>
            <w:color w:val="000000"/>
          </w:rPr>
          <m:t xml:space="preserve"> if t</m:t>
        </m:r>
        <m:r>
          <w:rPr>
            <w:rFonts w:ascii="Cambria Math" w:hAnsi="Cambria Math"/>
            <w:color w:val="000000"/>
          </w:rPr>
          <m:t>≥</m:t>
        </m:r>
        <m:r>
          <w:rPr>
            <w:rFonts w:ascii="Cambria Math" w:hAnsi="Cambria Math"/>
            <w:color w:val="000000"/>
          </w:rPr>
          <m:t>2009</m:t>
        </m:r>
      </m:oMath>
    </w:p>
    <w:p w14:paraId="3C4515D2" w14:textId="1119790D" w:rsidR="00503318" w:rsidRPr="00503318" w:rsidRDefault="00503318" w:rsidP="00503318">
      <w:pPr>
        <w:pStyle w:val="ListParagraph"/>
        <w:numPr>
          <w:ilvl w:val="1"/>
          <w:numId w:val="5"/>
        </w:numPr>
        <w:rPr>
          <w:rFonts w:eastAsiaTheme="minorEastAsia"/>
        </w:rPr>
      </w:pPr>
      <m:oMath>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t</m:t>
            </m:r>
          </m:sub>
        </m:sSub>
        <m:r>
          <w:rPr>
            <w:rFonts w:ascii="Cambria Math" w:hAnsi="Cambria Math"/>
            <w:color w:val="000000"/>
          </w:rPr>
          <m:t xml:space="preserve"> </m:t>
        </m:r>
      </m:oMath>
      <w:r>
        <w:rPr>
          <w:rFonts w:eastAsiaTheme="minorEastAsia"/>
          <w:color w:val="000000"/>
        </w:rPr>
        <w:t>= Overall terms in the Policy Round (P.R + Q.E)</w:t>
      </w:r>
    </w:p>
    <w:p w14:paraId="17673F8B" w14:textId="77777777" w:rsidR="00503318" w:rsidRPr="00503318" w:rsidRDefault="00503318" w:rsidP="00503318">
      <w:pPr>
        <w:pStyle w:val="ListParagraph"/>
        <w:ind w:left="1800"/>
        <w:rPr>
          <w:rFonts w:eastAsiaTheme="minorEastAsia"/>
        </w:rPr>
      </w:pPr>
    </w:p>
    <w:p w14:paraId="382AB196" w14:textId="77777777" w:rsidR="00503318" w:rsidRDefault="00503318" w:rsidP="00503318">
      <w:pPr>
        <w:pStyle w:val="ListParagraph"/>
        <w:ind w:left="2520"/>
      </w:pPr>
    </w:p>
    <w:p w14:paraId="61291C1A" w14:textId="77777777" w:rsidR="00503318" w:rsidRDefault="00503318" w:rsidP="00503318">
      <w:pPr>
        <w:pStyle w:val="ListParagraph"/>
        <w:ind w:left="2520"/>
      </w:pPr>
    </w:p>
    <w:p w14:paraId="784BBB6F" w14:textId="77777777" w:rsidR="00933A81" w:rsidRPr="00933A81" w:rsidRDefault="00933A81" w:rsidP="00933A81">
      <w:pPr>
        <w:rPr>
          <w:rFonts w:ascii="Aptos" w:hAnsi="Aptos"/>
          <w:color w:val="000000"/>
        </w:rPr>
      </w:pPr>
    </w:p>
    <w:p w14:paraId="5468E6ED" w14:textId="77777777" w:rsidR="00933A81" w:rsidRDefault="00933A81"/>
    <w:sectPr w:rsidR="00933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11E"/>
    <w:multiLevelType w:val="hybridMultilevel"/>
    <w:tmpl w:val="6C86B860"/>
    <w:lvl w:ilvl="0" w:tplc="5D70FB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36B14F1"/>
    <w:multiLevelType w:val="hybridMultilevel"/>
    <w:tmpl w:val="25929B7A"/>
    <w:lvl w:ilvl="0" w:tplc="161235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616068D"/>
    <w:multiLevelType w:val="hybridMultilevel"/>
    <w:tmpl w:val="816A639E"/>
    <w:lvl w:ilvl="0" w:tplc="32987F8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9B73165"/>
    <w:multiLevelType w:val="hybridMultilevel"/>
    <w:tmpl w:val="9724CD0A"/>
    <w:lvl w:ilvl="0" w:tplc="87D812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73D3A2A"/>
    <w:multiLevelType w:val="hybridMultilevel"/>
    <w:tmpl w:val="42869FF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0346811">
    <w:abstractNumId w:val="1"/>
  </w:num>
  <w:num w:numId="2" w16cid:durableId="417865674">
    <w:abstractNumId w:val="3"/>
  </w:num>
  <w:num w:numId="3" w16cid:durableId="390622346">
    <w:abstractNumId w:val="0"/>
  </w:num>
  <w:num w:numId="4" w16cid:durableId="1674138283">
    <w:abstractNumId w:val="4"/>
  </w:num>
  <w:num w:numId="5" w16cid:durableId="1810200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81"/>
    <w:rsid w:val="0027583D"/>
    <w:rsid w:val="00314F7B"/>
    <w:rsid w:val="003E24C8"/>
    <w:rsid w:val="00503318"/>
    <w:rsid w:val="0054572B"/>
    <w:rsid w:val="005D17E6"/>
    <w:rsid w:val="00723575"/>
    <w:rsid w:val="00824F5F"/>
    <w:rsid w:val="0083553F"/>
    <w:rsid w:val="008925DF"/>
    <w:rsid w:val="008B12BF"/>
    <w:rsid w:val="00933A81"/>
    <w:rsid w:val="009B2B38"/>
    <w:rsid w:val="00B15448"/>
    <w:rsid w:val="00C01771"/>
    <w:rsid w:val="00E54964"/>
    <w:rsid w:val="00F47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643D39"/>
  <w15:chartTrackingRefBased/>
  <w15:docId w15:val="{C44B3C40-00FD-EE47-87DA-A44B2523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33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8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33A8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33A8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33A8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33A8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33A8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33A8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33A8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33A8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33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A8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33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8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33A81"/>
    <w:pPr>
      <w:spacing w:before="160"/>
      <w:jc w:val="center"/>
    </w:pPr>
    <w:rPr>
      <w:i/>
      <w:iCs/>
      <w:color w:val="404040" w:themeColor="text1" w:themeTint="BF"/>
    </w:rPr>
  </w:style>
  <w:style w:type="character" w:customStyle="1" w:styleId="QuoteChar">
    <w:name w:val="Quote Char"/>
    <w:basedOn w:val="DefaultParagraphFont"/>
    <w:link w:val="Quote"/>
    <w:uiPriority w:val="29"/>
    <w:rsid w:val="00933A81"/>
    <w:rPr>
      <w:i/>
      <w:iCs/>
      <w:color w:val="404040" w:themeColor="text1" w:themeTint="BF"/>
      <w:lang w:val="en-US"/>
    </w:rPr>
  </w:style>
  <w:style w:type="paragraph" w:styleId="ListParagraph">
    <w:name w:val="List Paragraph"/>
    <w:basedOn w:val="Normal"/>
    <w:uiPriority w:val="34"/>
    <w:qFormat/>
    <w:rsid w:val="00933A81"/>
    <w:pPr>
      <w:ind w:left="720"/>
      <w:contextualSpacing/>
    </w:pPr>
  </w:style>
  <w:style w:type="character" w:styleId="IntenseEmphasis">
    <w:name w:val="Intense Emphasis"/>
    <w:basedOn w:val="DefaultParagraphFont"/>
    <w:uiPriority w:val="21"/>
    <w:qFormat/>
    <w:rsid w:val="00933A81"/>
    <w:rPr>
      <w:i/>
      <w:iCs/>
      <w:color w:val="0F4761" w:themeColor="accent1" w:themeShade="BF"/>
    </w:rPr>
  </w:style>
  <w:style w:type="paragraph" w:styleId="IntenseQuote">
    <w:name w:val="Intense Quote"/>
    <w:basedOn w:val="Normal"/>
    <w:next w:val="Normal"/>
    <w:link w:val="IntenseQuoteChar"/>
    <w:uiPriority w:val="30"/>
    <w:qFormat/>
    <w:rsid w:val="00933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81"/>
    <w:rPr>
      <w:i/>
      <w:iCs/>
      <w:color w:val="0F4761" w:themeColor="accent1" w:themeShade="BF"/>
      <w:lang w:val="en-US"/>
    </w:rPr>
  </w:style>
  <w:style w:type="character" w:styleId="IntenseReference">
    <w:name w:val="Intense Reference"/>
    <w:basedOn w:val="DefaultParagraphFont"/>
    <w:uiPriority w:val="32"/>
    <w:qFormat/>
    <w:rsid w:val="00933A81"/>
    <w:rPr>
      <w:b/>
      <w:bCs/>
      <w:smallCaps/>
      <w:color w:val="0F4761" w:themeColor="accent1" w:themeShade="BF"/>
      <w:spacing w:val="5"/>
    </w:rPr>
  </w:style>
  <w:style w:type="character" w:styleId="PlaceholderText">
    <w:name w:val="Placeholder Text"/>
    <w:basedOn w:val="DefaultParagraphFont"/>
    <w:uiPriority w:val="99"/>
    <w:semiHidden/>
    <w:rsid w:val="00933A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145298-BBF2-BB40-B0F6-D390802E3108}"/>
      </w:docPartPr>
      <w:docPartBody>
        <w:p w:rsidR="00000000" w:rsidRDefault="00161E11">
          <w:r w:rsidRPr="002225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11"/>
    <w:rsid w:val="00161E11"/>
    <w:rsid w:val="00723575"/>
    <w:rsid w:val="00BF6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E1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6115C1-B1C3-B14F-8313-B3F90C0BB59B}">
  <we:reference id="wa104382081" version="1.55.1.0" store="en-US" storeType="OMEX"/>
  <we:alternateReferences>
    <we:reference id="WA104382081" version="1.55.1.0" store="" storeType="OMEX"/>
  </we:alternateReferences>
  <we:properties>
    <we:property name="MENDELEY_CITATIONS" value="[{&quot;citationID&quot;:&quot;MENDELEY_CITATION_7b458a17-320a-40e7-8d4a-b4bd1af4d51e&quot;,&quot;properties&quot;:{&quot;noteIndex&quot;:0,&quot;mode&quot;:&quot;composite&quot;},&quot;isEdited&quot;:false,&quot;manualOverride&quot;:{&quot;isManuallyOverridden&quot;:false,&quot;citeprocText&quot;:&quot;Cieslak et al. (2023)&quot;,&quot;manualOverrideText&quot;:&quot;&quot;},&quot;citationTag&quot;:&quot;MENDELEY_CITATION_v3_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&quot;,&quot;citationItems&quot;:[{&quot;id&quot;:&quot;55530751-97ff-3fbe-99b3-f36d0f3a9009&quot;,&quot;itemData&quot;:{&quot;type&quot;:&quot;report&quot;,&quot;id&quot;:&quot;55530751-97ff-3fbe-99b3-f36d0f3a9009&quot;,&quot;title&quot;:&quot;Policymakers' Uncertainty&quot;,&quot;author&quot;:[{&quot;family&quot;:&quot;Cieslak&quot;,&quot;given&quot;:&quot;Anna&quot;,&quot;parse-names&quot;:false,&quot;dropping-particle&quot;:&quot;&quot;,&quot;non-dropping-particle&quot;:&quot;&quot;},{&quot;family&quot;:&quot;Hansen&quot;,&quot;given&quot;:&quot;Stephen&quot;,&quot;parse-names&quot;:false,&quot;dropping-particle&quot;:&quot;&quot;,&quot;non-dropping-particle&quot;:&quot;&quot;},{&quot;family&quot;:&quot;Mcmahon&quot;,&quot;given&quot;:&quot;Michael&quot;,&quot;parse-names&quot;:false,&quot;dropping-particle&quot;:&quot;&quot;,&quot;non-dropping-particle&quot;:&quot;&quot;},{&quot;family&quot;:&quot;Xiao&quot;,&quot;given&quot;:&quot;Song&quot;,&quot;parse-names&quot;:false,&quot;dropping-particle&quot;:&quot;&quot;,&quot;non-dropping-particle&quot;:&quot;&quot;}],&quot;number&quot;:&quot;31849&quot;,&quot;collection-title&quot;:&quot;NBER WORKING PAPER SERIES&quot;,&quot;accessed&quot;:{&quot;date-parts&quot;:[[2026,3,22]]},&quot;URL&quot;:&quot;http://feduncertainty.com/&quot;,&quot;issued&quot;:{&quot;date-parts&quot;:[[2023,11]]},&quot;publisher-place&quot;:&quot;Cambridge, MA&quot;,&quot;abstract&quot;:&quot;Uncertainty is a ubiquitous concern emphasized by policymakers. We study how uncertainty affects decision-making by the Federal Open Market Committee (FOMC). We distinguish between the notion of Fed-managed uncertainty visa -vis uncertainty that emanates from within the economy and which the Fed takes as given. A simple theoretical framework illustrates how Fed-managed uncertainty introduces a wedge between the standard Taylor-type policy rule and the optimal decision. Using private Fed deliberations, we quantify the types of uncertainty the FOMC perceives and their effects on its policy stance. The FOMC's expressed inflation uncertainty strongly predicts a more hawkish policy stance that is not explained either by the Fed's macroeconomic forecasts or by public uncertainty proxies. We rationalize these results with a model of inflation tail risks and argue that the effect of uncertainty on the FOMC's decisions reflects policymakers' concern with maintaining credibility for the inflation anchor.&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F1E21-0E27-8B4B-B15D-64A261C28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720</Words>
  <Characters>1801</Characters>
  <Application>Microsoft Office Word</Application>
  <DocSecurity>0</DocSecurity>
  <Lines>360</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Kolukuluri</dc:creator>
  <cp:keywords/>
  <dc:description/>
  <cp:lastModifiedBy>Kalyan Kolukuluri</cp:lastModifiedBy>
  <cp:revision>2</cp:revision>
  <dcterms:created xsi:type="dcterms:W3CDTF">2026-05-23T07:02:00Z</dcterms:created>
  <dcterms:modified xsi:type="dcterms:W3CDTF">2026-05-23T12:27:00Z</dcterms:modified>
</cp:coreProperties>
</file>