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r>
        <w:rPr>
          <w:rFonts w:ascii="Calibri" w:cs="Calibri" w:eastAsia="Calibri" w:hAnsi="Calibri"/>
          <w:b/>
          <w:bCs/>
          <w:color w:val="00873F"/>
          <w:sz w:val="56"/>
          <w:szCs w:val="56"/>
        </w:rPr>
        <w:t xml:space="preserve">BETLIXX</w:t>
      </w:r>
    </w:p>
    <w:p>
      <w:pPr>
        <w:spacing w:after="60"/>
      </w:pPr>
      <w:r>
        <w:rPr>
          <w:rFonts w:ascii="Calibri" w:cs="Calibri" w:eastAsia="Calibri" w:hAnsi="Calibri"/>
          <w:color w:val="1A1A1A"/>
          <w:sz w:val="32"/>
          <w:szCs w:val="32"/>
        </w:rPr>
        <w:t xml:space="preserve">How the platform works</w:t>
      </w:r>
    </w:p>
    <w:p>
      <w:pPr>
        <w:spacing w:after="1400"/>
      </w:pPr>
      <w:r>
        <w:rPr>
          <w:rFonts w:ascii="Calibri" w:cs="Calibri" w:eastAsia="Calibri" w:hAnsi="Calibri"/>
          <w:color w:val="5B6663"/>
          <w:sz w:val="21"/>
          <w:szCs w:val="21"/>
        </w:rPr>
        <w:t xml:space="preserve">A walk through every rule the system enforces: accounts, deposits, betting, settlement, withdrawals and the referral programme — written from the code as it stands.</w:t>
      </w:r>
    </w:p>
    <w:p>
      <w:pPr>
        <w:spacing w:after="140" w:line="276"/>
      </w:pPr>
      <w:r>
        <w:rPr>
          <w:rFonts w:ascii="Calibri" w:cs="Calibri" w:eastAsia="Calibri" w:hAnsi="Calibri"/>
          <w:color w:val="5B6663"/>
          <w:sz w:val="20"/>
          <w:szCs w:val="20"/>
        </w:rPr>
        <w:t xml:space="preserve">betlixx.com</w:t>
      </w:r>
    </w:p>
    <w:p>
      <w:pPr>
        <w:spacing w:after="140" w:line="276"/>
      </w:pPr>
      <w:r>
        <w:rPr>
          <w:rFonts w:ascii="Calibri" w:cs="Calibri" w:eastAsia="Calibri" w:hAnsi="Calibri"/>
          <w:color w:val="5B6663"/>
          <w:sz w:val="20"/>
          <w:szCs w:val="20"/>
        </w:rPr>
        <w:t xml:space="preserve">Next.js on Vercel · Supabase Postgres · API-Football</w:t>
      </w:r>
    </w:p>
    <w:p>
      <w:pPr>
        <w:pageBreakBefore/>
        <w:spacing w:after="240"/>
      </w:pPr>
      <w:r>
        <w:rPr>
          <w:rFonts w:ascii="Calibri" w:cs="Calibri" w:eastAsia="Calibri" w:hAnsi="Calibri"/>
          <w:b/>
          <w:bCs/>
          <w:color w:val="1A1A1A"/>
          <w:sz w:val="30"/>
          <w:szCs w:val="30"/>
        </w:rPr>
        <w:t xml:space="preserve">Contents</w:t>
      </w:r>
    </w:p>
    <w:p>
      <w:pPr>
        <w:tabs>
          <w:tab w:val="right" w:pos="9000"/>
        </w:tabs>
        <w:spacing w:after="70"/>
      </w:pPr>
      <w:r>
        <w:rPr>
          <w:rFonts w:ascii="Calibri" w:cs="Calibri" w:eastAsia="Calibri" w:hAnsi="Calibri"/>
          <w:color w:val="1A1A1A"/>
          <w:sz w:val="21"/>
          <w:szCs w:val="21"/>
        </w:rPr>
        <w:t xml:space="preserve">1. What Betlixx is</w:t>
      </w:r>
    </w:p>
    <w:p>
      <w:pPr>
        <w:tabs>
          <w:tab w:val="right" w:pos="9000"/>
        </w:tabs>
        <w:spacing w:after="70"/>
      </w:pPr>
      <w:r>
        <w:rPr>
          <w:rFonts w:ascii="Calibri" w:cs="Calibri" w:eastAsia="Calibri" w:hAnsi="Calibri"/>
          <w:color w:val="1A1A1A"/>
          <w:sz w:val="21"/>
          <w:szCs w:val="21"/>
        </w:rPr>
        <w:t xml:space="preserve">2. Data model</w:t>
      </w:r>
    </w:p>
    <w:p>
      <w:pPr>
        <w:tabs>
          <w:tab w:val="right" w:pos="9000"/>
        </w:tabs>
        <w:spacing w:after="70"/>
      </w:pPr>
      <w:r>
        <w:rPr>
          <w:rFonts w:ascii="Calibri" w:cs="Calibri" w:eastAsia="Calibri" w:hAnsi="Calibri"/>
          <w:color w:val="1A1A1A"/>
          <w:sz w:val="21"/>
          <w:szCs w:val="21"/>
        </w:rPr>
        <w:t xml:space="preserve">3. Accounts and sessions</w:t>
      </w:r>
    </w:p>
    <w:p>
      <w:pPr>
        <w:tabs>
          <w:tab w:val="right" w:pos="9000"/>
        </w:tabs>
        <w:spacing w:after="70"/>
      </w:pPr>
      <w:r>
        <w:rPr>
          <w:rFonts w:ascii="Calibri" w:cs="Calibri" w:eastAsia="Calibri" w:hAnsi="Calibri"/>
          <w:color w:val="1A1A1A"/>
          <w:sz w:val="21"/>
          <w:szCs w:val="21"/>
        </w:rPr>
        <w:t xml:space="preserve">4. Money in: deposits</w:t>
      </w:r>
    </w:p>
    <w:p>
      <w:pPr>
        <w:tabs>
          <w:tab w:val="right" w:pos="9000"/>
        </w:tabs>
        <w:spacing w:after="70"/>
      </w:pPr>
      <w:r>
        <w:rPr>
          <w:rFonts w:ascii="Calibri" w:cs="Calibri" w:eastAsia="Calibri" w:hAnsi="Calibri"/>
          <w:color w:val="1A1A1A"/>
          <w:sz w:val="21"/>
          <w:szCs w:val="21"/>
        </w:rPr>
        <w:t xml:space="preserve">5. Fixtures, odds and the bet slip</w:t>
      </w:r>
    </w:p>
    <w:p>
      <w:pPr>
        <w:tabs>
          <w:tab w:val="right" w:pos="9000"/>
        </w:tabs>
        <w:spacing w:after="70"/>
      </w:pPr>
      <w:r>
        <w:rPr>
          <w:rFonts w:ascii="Calibri" w:cs="Calibri" w:eastAsia="Calibri" w:hAnsi="Calibri"/>
          <w:color w:val="1A1A1A"/>
          <w:sz w:val="21"/>
          <w:szCs w:val="21"/>
        </w:rPr>
        <w:t xml:space="preserve">6. Settlement</w:t>
      </w:r>
    </w:p>
    <w:p>
      <w:pPr>
        <w:tabs>
          <w:tab w:val="right" w:pos="9000"/>
        </w:tabs>
        <w:spacing w:after="70"/>
      </w:pPr>
      <w:r>
        <w:rPr>
          <w:rFonts w:ascii="Calibri" w:cs="Calibri" w:eastAsia="Calibri" w:hAnsi="Calibri"/>
          <w:color w:val="1A1A1A"/>
          <w:sz w:val="21"/>
          <w:szCs w:val="21"/>
        </w:rPr>
        <w:t xml:space="preserve">7. Money out: withdrawals</w:t>
      </w:r>
    </w:p>
    <w:p>
      <w:pPr>
        <w:tabs>
          <w:tab w:val="right" w:pos="9000"/>
        </w:tabs>
        <w:spacing w:after="70"/>
      </w:pPr>
      <w:r>
        <w:rPr>
          <w:rFonts w:ascii="Calibri" w:cs="Calibri" w:eastAsia="Calibri" w:hAnsi="Calibri"/>
          <w:color w:val="1A1A1A"/>
          <w:sz w:val="21"/>
          <w:szCs w:val="21"/>
        </w:rPr>
        <w:t xml:space="preserve">8. Referral programme</w:t>
      </w:r>
    </w:p>
    <w:p>
      <w:pPr>
        <w:tabs>
          <w:tab w:val="right" w:pos="9000"/>
        </w:tabs>
        <w:spacing w:after="70"/>
      </w:pPr>
      <w:r>
        <w:rPr>
          <w:rFonts w:ascii="Calibri" w:cs="Calibri" w:eastAsia="Calibri" w:hAnsi="Calibri"/>
          <w:color w:val="1A1A1A"/>
          <w:sz w:val="21"/>
          <w:szCs w:val="21"/>
        </w:rPr>
        <w:t xml:space="preserve">9. The admin console</w:t>
      </w:r>
    </w:p>
    <w:p>
      <w:pPr>
        <w:tabs>
          <w:tab w:val="right" w:pos="9000"/>
        </w:tabs>
        <w:spacing w:after="70"/>
      </w:pPr>
      <w:r>
        <w:rPr>
          <w:rFonts w:ascii="Calibri" w:cs="Calibri" w:eastAsia="Calibri" w:hAnsi="Calibri"/>
          <w:color w:val="1A1A1A"/>
          <w:sz w:val="21"/>
          <w:szCs w:val="21"/>
        </w:rPr>
        <w:t xml:space="preserve">10. Notifications and player contact</w:t>
      </w:r>
    </w:p>
    <w:p>
      <w:pPr>
        <w:tabs>
          <w:tab w:val="right" w:pos="9000"/>
        </w:tabs>
        <w:spacing w:after="70"/>
      </w:pPr>
      <w:r>
        <w:rPr>
          <w:rFonts w:ascii="Calibri" w:cs="Calibri" w:eastAsia="Calibri" w:hAnsi="Calibri"/>
          <w:color w:val="1A1A1A"/>
          <w:sz w:val="21"/>
          <w:szCs w:val="21"/>
        </w:rPr>
        <w:t xml:space="preserve">11. Configuration</w:t>
      </w:r>
    </w:p>
    <w:p>
      <w:pPr>
        <w:tabs>
          <w:tab w:val="right" w:pos="9000"/>
        </w:tabs>
        <w:spacing w:after="70"/>
      </w:pPr>
      <w:r>
        <w:rPr>
          <w:rFonts w:ascii="Calibri" w:cs="Calibri" w:eastAsia="Calibri" w:hAnsi="Calibri"/>
          <w:color w:val="1A1A1A"/>
          <w:sz w:val="21"/>
          <w:szCs w:val="21"/>
        </w:rPr>
        <w:t xml:space="preserve">12. Scheduled and traffic-driven work</w:t>
      </w:r>
    </w:p>
    <w:p>
      <w:pPr>
        <w:tabs>
          <w:tab w:val="right" w:pos="9000"/>
        </w:tabs>
        <w:spacing w:after="70"/>
      </w:pPr>
      <w:r>
        <w:rPr>
          <w:rFonts w:ascii="Calibri" w:cs="Calibri" w:eastAsia="Calibri" w:hAnsi="Calibri"/>
          <w:color w:val="1A1A1A"/>
          <w:sz w:val="21"/>
          <w:szCs w:val="21"/>
        </w:rPr>
        <w:t xml:space="preserve">13. Known gaps and things to watch</w:t>
      </w:r>
    </w:p>
    <w:p>
      <w:pPr>
        <w:pStyle w:val="Heading1"/>
        <w:pageBreakBefore/>
        <w:spacing w:after="160" w:before="0"/>
      </w:pPr>
      <w:r>
        <w:rPr>
          <w:rFonts w:ascii="Calibri" w:cs="Calibri" w:eastAsia="Calibri" w:hAnsi="Calibri"/>
          <w:b/>
          <w:bCs/>
          <w:color w:val="00873F"/>
          <w:sz w:val="30"/>
          <w:szCs w:val="30"/>
        </w:rPr>
        <w:t xml:space="preserve">1. What Betlixx is</w:t>
      </w:r>
    </w:p>
    <w:p>
      <w:pPr>
        <w:spacing w:after="140" w:line="276"/>
      </w:pPr>
      <w:r>
        <w:rPr>
          <w:rFonts w:ascii="Calibri" w:cs="Calibri" w:eastAsia="Calibri" w:hAnsi="Calibri"/>
          <w:color w:val="1A1A1A"/>
          <w:sz w:val="21"/>
          <w:szCs w:val="21"/>
        </w:rPr>
        <w:t xml:space="preserve">Betlixx is a sports-betting platform for African mobile-money markets. Players sign up with a phone number, deposit by mobile money, bet on football fixtures, and withdraw winnings back to a mobile wallet or bank account. An operator runs the book from an admin console, and partners earn commission on the deposits of players they refer.</w:t>
      </w:r>
    </w:p>
    <w:p>
      <w:pPr>
        <w:spacing w:after="140" w:line="276"/>
      </w:pPr>
      <w:r>
        <w:rPr>
          <w:rFonts w:ascii="Calibri" w:cs="Calibri" w:eastAsia="Calibri" w:hAnsi="Calibri"/>
          <w:color w:val="1A1A1A"/>
          <w:sz w:val="21"/>
          <w:szCs w:val="21"/>
        </w:rPr>
        <w:t xml:space="preserve">It runs as a single Next.js application on Vercel, with Supabase (Postgres) as the only database. There is no separate backend service: every rule described in this document is enforced in a Next.js route handler or a library module inside the same repository.</w:t>
      </w:r>
    </w:p>
    <w:p>
      <w:pPr>
        <w:pStyle w:val="Heading2"/>
        <w:spacing w:after="110" w:before="220"/>
      </w:pPr>
      <w:r>
        <w:rPr>
          <w:rFonts w:ascii="Calibri" w:cs="Calibri" w:eastAsia="Calibri" w:hAnsi="Calibri"/>
          <w:b/>
          <w:bCs/>
          <w:color w:val="1A1A1A"/>
          <w:sz w:val="23"/>
          <w:szCs w:val="23"/>
        </w:rPr>
        <w:t xml:space="preserve">Stack</w:t>
      </w:r>
    </w:p>
    <w:tbl>
      <w:tblPr>
        <w:tblW w:type="pct" w:w="100%"/>
        <w:tblBorders>
          <w:top w:val="single" w:color="D8DDDB" w:sz="4"/>
          <w:left w:val="single" w:color="D8DDDB" w:sz="4"/>
          <w:bottom w:val="single" w:color="D8DDDB" w:sz="4"/>
          <w:right w:val="single" w:color="D8DDDB" w:sz="4"/>
          <w:insideH w:val="single" w:color="D8DDDB" w:sz="4"/>
          <w:insideV w:val="single" w:color="D8DDDB" w:sz="4"/>
        </w:tblBorders>
      </w:tblPr>
      <w:tblGrid>
        <w:gridCol w:w="100"/>
        <w:gridCol w:w="100"/>
      </w:tblGrid>
      <w:tr>
        <w:trPr>
          <w:tblHeader/>
        </w:trPr>
        <w:tc>
          <w:tcPr>
            <w:tcW w:type="pct" w:w="30%"/>
            <w:shd w:fill="F3F6F4" w:val="clear"/>
            <w:tcMar>
              <w:top w:type="dxa" w:w="90"/>
              <w:left w:type="dxa" w:w="130"/>
              <w:bottom w:type="dxa" w:w="90"/>
              <w:right w:type="dxa" w:w="130"/>
            </w:tcMar>
          </w:tcPr>
          <w:p>
            <w:pPr>
              <w:spacing w:after="0" w:line="260"/>
            </w:pPr>
            <w:r>
              <w:rPr>
                <w:rFonts w:ascii="Calibri" w:cs="Calibri" w:eastAsia="Calibri" w:hAnsi="Calibri"/>
                <w:b/>
                <w:bCs/>
                <w:color w:val="00873F"/>
                <w:sz w:val="20"/>
                <w:szCs w:val="20"/>
              </w:rPr>
              <w:t xml:space="preserve">Layer</w:t>
            </w:r>
          </w:p>
        </w:tc>
        <w:tc>
          <w:tcPr>
            <w:tcW w:type="pct" w:w="70%"/>
            <w:shd w:fill="F3F6F4" w:val="clear"/>
            <w:tcMar>
              <w:top w:type="dxa" w:w="90"/>
              <w:left w:type="dxa" w:w="130"/>
              <w:bottom w:type="dxa" w:w="90"/>
              <w:right w:type="dxa" w:w="130"/>
            </w:tcMar>
          </w:tcPr>
          <w:p>
            <w:pPr>
              <w:spacing w:after="0" w:line="260"/>
            </w:pPr>
            <w:r>
              <w:rPr>
                <w:rFonts w:ascii="Calibri" w:cs="Calibri" w:eastAsia="Calibri" w:hAnsi="Calibri"/>
                <w:b/>
                <w:bCs/>
                <w:color w:val="00873F"/>
                <w:sz w:val="20"/>
                <w:szCs w:val="20"/>
              </w:rPr>
              <w:t xml:space="preserve">Choice</w:t>
            </w:r>
          </w:p>
        </w:tc>
      </w:tr>
      <w:tr>
        <w:tc>
          <w:tcPr>
            <w:tcW w:type="pct" w:w="30%"/>
            <w:tcMar>
              <w:top w:type="dxa" w:w="90"/>
              <w:left w:type="dxa" w:w="130"/>
              <w:bottom w:type="dxa" w:w="90"/>
              <w:right w:type="dxa" w:w="130"/>
            </w:tcMar>
          </w:tcPr>
          <w:p>
            <w:pPr>
              <w:spacing w:after="0" w:line="260"/>
            </w:pPr>
            <w:r>
              <w:rPr>
                <w:rFonts w:ascii="Calibri" w:cs="Calibri" w:eastAsia="Calibri" w:hAnsi="Calibri"/>
                <w:b w:val="false"/>
                <w:bCs w:val="false"/>
                <w:color w:val="1A1A1A"/>
                <w:sz w:val="20"/>
                <w:szCs w:val="20"/>
              </w:rPr>
              <w:t xml:space="preserve">Framework</w:t>
            </w:r>
          </w:p>
        </w:tc>
        <w:tc>
          <w:tcPr>
            <w:tcW w:type="pct" w:w="70%"/>
            <w:tcMar>
              <w:top w:type="dxa" w:w="90"/>
              <w:left w:type="dxa" w:w="130"/>
              <w:bottom w:type="dxa" w:w="90"/>
              <w:right w:type="dxa" w:w="130"/>
            </w:tcMar>
          </w:tcPr>
          <w:p>
            <w:pPr>
              <w:spacing w:after="0" w:line="260"/>
            </w:pPr>
            <w:r>
              <w:rPr>
                <w:rFonts w:ascii="Calibri" w:cs="Calibri" w:eastAsia="Calibri" w:hAnsi="Calibri"/>
                <w:b w:val="false"/>
                <w:bCs w:val="false"/>
                <w:color w:val="1A1A1A"/>
                <w:sz w:val="20"/>
                <w:szCs w:val="20"/>
              </w:rPr>
              <w:t xml:space="preserve">Next.js 16 (App Router), React 19, TypeScript</w:t>
            </w:r>
          </w:p>
        </w:tc>
      </w:tr>
      <w:tr>
        <w:tc>
          <w:tcPr>
            <w:tcW w:type="pct" w:w="30%"/>
            <w:tcMar>
              <w:top w:type="dxa" w:w="90"/>
              <w:left w:type="dxa" w:w="130"/>
              <w:bottom w:type="dxa" w:w="90"/>
              <w:right w:type="dxa" w:w="130"/>
            </w:tcMar>
          </w:tcPr>
          <w:p>
            <w:pPr>
              <w:spacing w:after="0" w:line="260"/>
            </w:pPr>
            <w:r>
              <w:rPr>
                <w:rFonts w:ascii="Calibri" w:cs="Calibri" w:eastAsia="Calibri" w:hAnsi="Calibri"/>
                <w:b w:val="false"/>
                <w:bCs w:val="false"/>
                <w:color w:val="1A1A1A"/>
                <w:sz w:val="20"/>
                <w:szCs w:val="20"/>
              </w:rPr>
              <w:t xml:space="preserve">Styling</w:t>
            </w:r>
          </w:p>
        </w:tc>
        <w:tc>
          <w:tcPr>
            <w:tcW w:type="pct" w:w="70%"/>
            <w:tcMar>
              <w:top w:type="dxa" w:w="90"/>
              <w:left w:type="dxa" w:w="130"/>
              <w:bottom w:type="dxa" w:w="90"/>
              <w:right w:type="dxa" w:w="130"/>
            </w:tcMar>
          </w:tcPr>
          <w:p>
            <w:pPr>
              <w:spacing w:after="0" w:line="260"/>
            </w:pPr>
            <w:r>
              <w:rPr>
                <w:rFonts w:ascii="Calibri" w:cs="Calibri" w:eastAsia="Calibri" w:hAnsi="Calibri"/>
                <w:b w:val="false"/>
                <w:bCs w:val="false"/>
                <w:color w:val="1A1A1A"/>
                <w:sz w:val="20"/>
                <w:szCs w:val="20"/>
              </w:rPr>
              <w:t xml:space="preserve">Tailwind CSS v4, one CSS token layer in globals.css</w:t>
            </w:r>
          </w:p>
        </w:tc>
      </w:tr>
      <w:tr>
        <w:tc>
          <w:tcPr>
            <w:tcW w:type="pct" w:w="30%"/>
            <w:tcMar>
              <w:top w:type="dxa" w:w="90"/>
              <w:left w:type="dxa" w:w="130"/>
              <w:bottom w:type="dxa" w:w="90"/>
              <w:right w:type="dxa" w:w="130"/>
            </w:tcMar>
          </w:tcPr>
          <w:p>
            <w:pPr>
              <w:spacing w:after="0" w:line="260"/>
            </w:pPr>
            <w:r>
              <w:rPr>
                <w:rFonts w:ascii="Calibri" w:cs="Calibri" w:eastAsia="Calibri" w:hAnsi="Calibri"/>
                <w:b w:val="false"/>
                <w:bCs w:val="false"/>
                <w:color w:val="1A1A1A"/>
                <w:sz w:val="20"/>
                <w:szCs w:val="20"/>
              </w:rPr>
              <w:t xml:space="preserve">Client state</w:t>
            </w:r>
          </w:p>
        </w:tc>
        <w:tc>
          <w:tcPr>
            <w:tcW w:type="pct" w:w="70%"/>
            <w:tcMar>
              <w:top w:type="dxa" w:w="90"/>
              <w:left w:type="dxa" w:w="130"/>
              <w:bottom w:type="dxa" w:w="90"/>
              <w:right w:type="dxa" w:w="130"/>
            </w:tcMar>
          </w:tcPr>
          <w:p>
            <w:pPr>
              <w:spacing w:after="0" w:line="260"/>
            </w:pPr>
            <w:r>
              <w:rPr>
                <w:rFonts w:ascii="Calibri" w:cs="Calibri" w:eastAsia="Calibri" w:hAnsi="Calibri"/>
                <w:b w:val="false"/>
                <w:bCs w:val="false"/>
                <w:color w:val="1A1A1A"/>
                <w:sz w:val="20"/>
                <w:szCs w:val="20"/>
              </w:rPr>
              <w:t xml:space="preserve">Zustand (bet slip, popularity counts)</w:t>
            </w:r>
          </w:p>
        </w:tc>
      </w:tr>
      <w:tr>
        <w:tc>
          <w:tcPr>
            <w:tcW w:type="pct" w:w="30%"/>
            <w:tcMar>
              <w:top w:type="dxa" w:w="90"/>
              <w:left w:type="dxa" w:w="130"/>
              <w:bottom w:type="dxa" w:w="90"/>
              <w:right w:type="dxa" w:w="130"/>
            </w:tcMar>
          </w:tcPr>
          <w:p>
            <w:pPr>
              <w:spacing w:after="0" w:line="260"/>
            </w:pPr>
            <w:r>
              <w:rPr>
                <w:rFonts w:ascii="Calibri" w:cs="Calibri" w:eastAsia="Calibri" w:hAnsi="Calibri"/>
                <w:b w:val="false"/>
                <w:bCs w:val="false"/>
                <w:color w:val="1A1A1A"/>
                <w:sz w:val="20"/>
                <w:szCs w:val="20"/>
              </w:rPr>
              <w:t xml:space="preserve">Database</w:t>
            </w:r>
          </w:p>
        </w:tc>
        <w:tc>
          <w:tcPr>
            <w:tcW w:type="pct" w:w="70%"/>
            <w:tcMar>
              <w:top w:type="dxa" w:w="90"/>
              <w:left w:type="dxa" w:w="130"/>
              <w:bottom w:type="dxa" w:w="90"/>
              <w:right w:type="dxa" w:w="130"/>
            </w:tcMar>
          </w:tcPr>
          <w:p>
            <w:pPr>
              <w:spacing w:after="0" w:line="260"/>
            </w:pPr>
            <w:r>
              <w:rPr>
                <w:rFonts w:ascii="Calibri" w:cs="Calibri" w:eastAsia="Calibri" w:hAnsi="Calibri"/>
                <w:b w:val="false"/>
                <w:bCs w:val="false"/>
                <w:color w:val="1A1A1A"/>
                <w:sz w:val="20"/>
                <w:szCs w:val="20"/>
              </w:rPr>
              <w:t xml:space="preserve">Supabase Postgres, accessed server-side with the service-role key</w:t>
            </w:r>
          </w:p>
        </w:tc>
      </w:tr>
      <w:tr>
        <w:tc>
          <w:tcPr>
            <w:tcW w:type="pct" w:w="30%"/>
            <w:tcMar>
              <w:top w:type="dxa" w:w="90"/>
              <w:left w:type="dxa" w:w="130"/>
              <w:bottom w:type="dxa" w:w="90"/>
              <w:right w:type="dxa" w:w="130"/>
            </w:tcMar>
          </w:tcPr>
          <w:p>
            <w:pPr>
              <w:spacing w:after="0" w:line="260"/>
            </w:pPr>
            <w:r>
              <w:rPr>
                <w:rFonts w:ascii="Calibri" w:cs="Calibri" w:eastAsia="Calibri" w:hAnsi="Calibri"/>
                <w:b w:val="false"/>
                <w:bCs w:val="false"/>
                <w:color w:val="1A1A1A"/>
                <w:sz w:val="20"/>
                <w:szCs w:val="20"/>
              </w:rPr>
              <w:t xml:space="preserve">File storage</w:t>
            </w:r>
          </w:p>
        </w:tc>
        <w:tc>
          <w:tcPr>
            <w:tcW w:type="pct" w:w="70%"/>
            <w:tcMar>
              <w:top w:type="dxa" w:w="90"/>
              <w:left w:type="dxa" w:w="130"/>
              <w:bottom w:type="dxa" w:w="90"/>
              <w:right w:type="dxa" w:w="130"/>
            </w:tcMar>
          </w:tcPr>
          <w:p>
            <w:pPr>
              <w:spacing w:after="0" w:line="260"/>
            </w:pPr>
            <w:r>
              <w:rPr>
                <w:rFonts w:ascii="Calibri" w:cs="Calibri" w:eastAsia="Calibri" w:hAnsi="Calibri"/>
                <w:b w:val="false"/>
                <w:bCs w:val="false"/>
                <w:color w:val="1A1A1A"/>
                <w:sz w:val="20"/>
                <w:szCs w:val="20"/>
              </w:rPr>
              <w:t xml:space="preserve">Supabase Storage (deposit screenshots, team flags)</w:t>
            </w:r>
          </w:p>
        </w:tc>
      </w:tr>
      <w:tr>
        <w:tc>
          <w:tcPr>
            <w:tcW w:type="pct" w:w="30%"/>
            <w:tcMar>
              <w:top w:type="dxa" w:w="90"/>
              <w:left w:type="dxa" w:w="130"/>
              <w:bottom w:type="dxa" w:w="90"/>
              <w:right w:type="dxa" w:w="130"/>
            </w:tcMar>
          </w:tcPr>
          <w:p>
            <w:pPr>
              <w:spacing w:after="0" w:line="260"/>
            </w:pPr>
            <w:r>
              <w:rPr>
                <w:rFonts w:ascii="Calibri" w:cs="Calibri" w:eastAsia="Calibri" w:hAnsi="Calibri"/>
                <w:b w:val="false"/>
                <w:bCs w:val="false"/>
                <w:color w:val="1A1A1A"/>
                <w:sz w:val="20"/>
                <w:szCs w:val="20"/>
              </w:rPr>
              <w:t xml:space="preserve">Fixtures &amp; odds</w:t>
            </w:r>
          </w:p>
        </w:tc>
        <w:tc>
          <w:tcPr>
            <w:tcW w:type="pct" w:w="70%"/>
            <w:tcMar>
              <w:top w:type="dxa" w:w="90"/>
              <w:left w:type="dxa" w:w="130"/>
              <w:bottom w:type="dxa" w:w="90"/>
              <w:right w:type="dxa" w:w="130"/>
            </w:tcMar>
          </w:tcPr>
          <w:p>
            <w:pPr>
              <w:spacing w:after="0" w:line="260"/>
            </w:pPr>
            <w:r>
              <w:rPr>
                <w:rFonts w:ascii="Calibri" w:cs="Calibri" w:eastAsia="Calibri" w:hAnsi="Calibri"/>
                <w:b w:val="false"/>
                <w:bCs w:val="false"/>
                <w:color w:val="1A1A1A"/>
                <w:sz w:val="20"/>
                <w:szCs w:val="20"/>
              </w:rPr>
              <w:t xml:space="preserve">API-Football v3, plus operator-created custom matches</w:t>
            </w:r>
          </w:p>
        </w:tc>
      </w:tr>
      <w:tr>
        <w:tc>
          <w:tcPr>
            <w:tcW w:type="pct" w:w="30%"/>
            <w:tcMar>
              <w:top w:type="dxa" w:w="90"/>
              <w:left w:type="dxa" w:w="130"/>
              <w:bottom w:type="dxa" w:w="90"/>
              <w:right w:type="dxa" w:w="130"/>
            </w:tcMar>
          </w:tcPr>
          <w:p>
            <w:pPr>
              <w:spacing w:after="0" w:line="260"/>
            </w:pPr>
            <w:r>
              <w:rPr>
                <w:rFonts w:ascii="Calibri" w:cs="Calibri" w:eastAsia="Calibri" w:hAnsi="Calibri"/>
                <w:b w:val="false"/>
                <w:bCs w:val="false"/>
                <w:color w:val="1A1A1A"/>
                <w:sz w:val="20"/>
                <w:szCs w:val="20"/>
              </w:rPr>
              <w:t xml:space="preserve">Payments</w:t>
            </w:r>
          </w:p>
        </w:tc>
        <w:tc>
          <w:tcPr>
            <w:tcW w:type="pct" w:w="70%"/>
            <w:tcMar>
              <w:top w:type="dxa" w:w="90"/>
              <w:left w:type="dxa" w:w="130"/>
              <w:bottom w:type="dxa" w:w="90"/>
              <w:right w:type="dxa" w:w="130"/>
            </w:tcMar>
          </w:tcPr>
          <w:p>
            <w:pPr>
              <w:spacing w:after="0" w:line="260"/>
            </w:pPr>
            <w:r>
              <w:rPr>
                <w:rFonts w:ascii="Calibri" w:cs="Calibri" w:eastAsia="Calibri" w:hAnsi="Calibri"/>
                <w:b w:val="false"/>
                <w:bCs w:val="false"/>
                <w:color w:val="1A1A1A"/>
                <w:sz w:val="20"/>
                <w:szCs w:val="20"/>
              </w:rPr>
              <w:t xml:space="preserve">Flutterwave, Korapay, Moolre, Paystack, and a manual mobile-money rail</w:t>
            </w:r>
          </w:p>
        </w:tc>
      </w:tr>
      <w:tr>
        <w:tc>
          <w:tcPr>
            <w:tcW w:type="pct" w:w="30%"/>
            <w:tcMar>
              <w:top w:type="dxa" w:w="90"/>
              <w:left w:type="dxa" w:w="130"/>
              <w:bottom w:type="dxa" w:w="90"/>
              <w:right w:type="dxa" w:w="130"/>
            </w:tcMar>
          </w:tcPr>
          <w:p>
            <w:pPr>
              <w:spacing w:after="0" w:line="260"/>
            </w:pPr>
            <w:r>
              <w:rPr>
                <w:rFonts w:ascii="Calibri" w:cs="Calibri" w:eastAsia="Calibri" w:hAnsi="Calibri"/>
                <w:b w:val="false"/>
                <w:bCs w:val="false"/>
                <w:color w:val="1A1A1A"/>
                <w:sz w:val="20"/>
                <w:szCs w:val="20"/>
              </w:rPr>
              <w:t xml:space="preserve">Messaging</w:t>
            </w:r>
          </w:p>
        </w:tc>
        <w:tc>
          <w:tcPr>
            <w:tcW w:type="pct" w:w="70%"/>
            <w:tcMar>
              <w:top w:type="dxa" w:w="90"/>
              <w:left w:type="dxa" w:w="130"/>
              <w:bottom w:type="dxa" w:w="90"/>
              <w:right w:type="dxa" w:w="130"/>
            </w:tcMar>
          </w:tcPr>
          <w:p>
            <w:pPr>
              <w:spacing w:after="0" w:line="260"/>
            </w:pPr>
            <w:r>
              <w:rPr>
                <w:rFonts w:ascii="Calibri" w:cs="Calibri" w:eastAsia="Calibri" w:hAnsi="Calibri"/>
                <w:b w:val="false"/>
                <w:bCs w:val="false"/>
                <w:color w:val="1A1A1A"/>
                <w:sz w:val="20"/>
                <w:szCs w:val="20"/>
              </w:rPr>
              <w:t xml:space="preserve">Arkesel SMS, Web Push for goal alerts, Telegram bot for one deposit rail</w:t>
            </w:r>
          </w:p>
        </w:tc>
      </w:tr>
    </w:tbl>
    <w:p>
      <w:pPr>
        <w:spacing w:after="200"/>
      </w:pPr>
    </w:p>
    <w:p>
      <w:pPr>
        <w:pBdr>
          <w:left w:val="single" w:color="00873F" w:sz="12" w:space="12"/>
        </w:pBdr>
        <w:spacing w:after="200" w:before="60" w:line="276"/>
        <w:ind w:left="220"/>
      </w:pPr>
      <w:r>
        <w:rPr>
          <w:rFonts w:ascii="Calibri" w:cs="Calibri" w:eastAsia="Calibri" w:hAnsi="Calibri"/>
          <w:i/>
          <w:iCs/>
          <w:color w:val="5B6663"/>
          <w:sz w:val="20"/>
          <w:szCs w:val="20"/>
        </w:rPr>
        <w:t xml:space="preserve">The service-role key bypasses row-level security, so every database read and write happens on the server. No table is ever queried from the browser.</w:t>
      </w:r>
    </w:p>
    <w:p>
      <w:pPr>
        <w:pStyle w:val="Heading1"/>
        <w:spacing w:after="160" w:before="380"/>
      </w:pPr>
      <w:r>
        <w:rPr>
          <w:rFonts w:ascii="Calibri" w:cs="Calibri" w:eastAsia="Calibri" w:hAnsi="Calibri"/>
          <w:b/>
          <w:bCs/>
          <w:color w:val="00873F"/>
          <w:sz w:val="30"/>
          <w:szCs w:val="30"/>
        </w:rPr>
        <w:t xml:space="preserve">2. Data model</w:t>
      </w:r>
    </w:p>
    <w:p>
      <w:pPr>
        <w:spacing w:after="140" w:line="276"/>
      </w:pPr>
      <w:r>
        <w:rPr>
          <w:rFonts w:ascii="Calibri" w:cs="Calibri" w:eastAsia="Calibri" w:hAnsi="Calibri"/>
          <w:color w:val="1A1A1A"/>
          <w:sz w:val="21"/>
          <w:szCs w:val="21"/>
        </w:rPr>
        <w:t xml:space="preserve">Nine tables carry the whole system. Migrations live in supabase/migrations and are concatenated into supabase/setup-all.sql, which is idempotent and safe to re-run.</w:t>
      </w:r>
    </w:p>
    <w:tbl>
      <w:tblPr>
        <w:tblW w:type="pct" w:w="100%"/>
        <w:tblBorders>
          <w:top w:val="single" w:color="D8DDDB" w:sz="4"/>
          <w:left w:val="single" w:color="D8DDDB" w:sz="4"/>
          <w:bottom w:val="single" w:color="D8DDDB" w:sz="4"/>
          <w:right w:val="single" w:color="D8DDDB" w:sz="4"/>
          <w:insideH w:val="single" w:color="D8DDDB" w:sz="4"/>
          <w:insideV w:val="single" w:color="D8DDDB" w:sz="4"/>
        </w:tblBorders>
      </w:tblPr>
      <w:tblGrid>
        <w:gridCol w:w="100"/>
        <w:gridCol w:w="100"/>
      </w:tblGrid>
      <w:tr>
        <w:trPr>
          <w:tblHeader/>
        </w:trPr>
        <w:tc>
          <w:tcPr>
            <w:tcW w:type="pct" w:w="30%"/>
            <w:shd w:fill="F3F6F4" w:val="clear"/>
            <w:tcMar>
              <w:top w:type="dxa" w:w="90"/>
              <w:left w:type="dxa" w:w="130"/>
              <w:bottom w:type="dxa" w:w="90"/>
              <w:right w:type="dxa" w:w="130"/>
            </w:tcMar>
          </w:tcPr>
          <w:p>
            <w:pPr>
              <w:spacing w:after="0" w:line="260"/>
            </w:pPr>
            <w:r>
              <w:rPr>
                <w:rFonts w:ascii="Calibri" w:cs="Calibri" w:eastAsia="Calibri" w:hAnsi="Calibri"/>
                <w:b/>
                <w:bCs/>
                <w:color w:val="00873F"/>
                <w:sz w:val="20"/>
                <w:szCs w:val="20"/>
              </w:rPr>
              <w:t xml:space="preserve">Table</w:t>
            </w:r>
          </w:p>
        </w:tc>
        <w:tc>
          <w:tcPr>
            <w:tcW w:type="pct" w:w="70%"/>
            <w:shd w:fill="F3F6F4" w:val="clear"/>
            <w:tcMar>
              <w:top w:type="dxa" w:w="90"/>
              <w:left w:type="dxa" w:w="130"/>
              <w:bottom w:type="dxa" w:w="90"/>
              <w:right w:type="dxa" w:w="130"/>
            </w:tcMar>
          </w:tcPr>
          <w:p>
            <w:pPr>
              <w:spacing w:after="0" w:line="260"/>
            </w:pPr>
            <w:r>
              <w:rPr>
                <w:rFonts w:ascii="Calibri" w:cs="Calibri" w:eastAsia="Calibri" w:hAnsi="Calibri"/>
                <w:b/>
                <w:bCs/>
                <w:color w:val="00873F"/>
                <w:sz w:val="20"/>
                <w:szCs w:val="20"/>
              </w:rPr>
              <w:t xml:space="preserve">What it holds</w:t>
            </w:r>
          </w:p>
        </w:tc>
      </w:tr>
      <w:tr>
        <w:tc>
          <w:tcPr>
            <w:tcW w:type="pct" w:w="30%"/>
            <w:tcMar>
              <w:top w:type="dxa" w:w="90"/>
              <w:left w:type="dxa" w:w="130"/>
              <w:bottom w:type="dxa" w:w="90"/>
              <w:right w:type="dxa" w:w="130"/>
            </w:tcMar>
          </w:tcPr>
          <w:p>
            <w:pPr>
              <w:spacing w:after="0" w:line="260"/>
            </w:pPr>
            <w:r>
              <w:rPr>
                <w:rFonts w:ascii="Calibri" w:cs="Calibri" w:eastAsia="Calibri" w:hAnsi="Calibri"/>
                <w:b w:val="false"/>
                <w:bCs w:val="false"/>
                <w:color w:val="1A1A1A"/>
                <w:sz w:val="20"/>
                <w:szCs w:val="20"/>
              </w:rPr>
              <w:t xml:space="preserve">users</w:t>
            </w:r>
          </w:p>
        </w:tc>
        <w:tc>
          <w:tcPr>
            <w:tcW w:type="pct" w:w="70%"/>
            <w:tcMar>
              <w:top w:type="dxa" w:w="90"/>
              <w:left w:type="dxa" w:w="130"/>
              <w:bottom w:type="dxa" w:w="90"/>
              <w:right w:type="dxa" w:w="130"/>
            </w:tcMar>
          </w:tcPr>
          <w:p>
            <w:pPr>
              <w:spacing w:after="0" w:line="260"/>
            </w:pPr>
            <w:r>
              <w:rPr>
                <w:rFonts w:ascii="Calibri" w:cs="Calibri" w:eastAsia="Calibri" w:hAnsi="Calibri"/>
                <w:b w:val="false"/>
                <w:bCs w:val="false"/>
                <w:color w:val="1A1A1A"/>
                <w:sz w:val="20"/>
                <w:szCs w:val="20"/>
              </w:rPr>
              <w:t xml:space="preserve">Players. Identity, country and wallet currency, KYC value, password hash, balance, lifetime deposited and withdrawn, verification step, qualifying-deposit count, withdrawal-approved flag, referring partner.</w:t>
            </w:r>
          </w:p>
        </w:tc>
      </w:tr>
      <w:tr>
        <w:tc>
          <w:tcPr>
            <w:tcW w:type="pct" w:w="30%"/>
            <w:tcMar>
              <w:top w:type="dxa" w:w="90"/>
              <w:left w:type="dxa" w:w="130"/>
              <w:bottom w:type="dxa" w:w="90"/>
              <w:right w:type="dxa" w:w="130"/>
            </w:tcMar>
          </w:tcPr>
          <w:p>
            <w:pPr>
              <w:spacing w:after="0" w:line="260"/>
            </w:pPr>
            <w:r>
              <w:rPr>
                <w:rFonts w:ascii="Calibri" w:cs="Calibri" w:eastAsia="Calibri" w:hAnsi="Calibri"/>
                <w:b w:val="false"/>
                <w:bCs w:val="false"/>
                <w:color w:val="1A1A1A"/>
                <w:sz w:val="20"/>
                <w:szCs w:val="20"/>
              </w:rPr>
              <w:t xml:space="preserve">sub_admins</w:t>
            </w:r>
          </w:p>
        </w:tc>
        <w:tc>
          <w:tcPr>
            <w:tcW w:type="pct" w:w="70%"/>
            <w:tcMar>
              <w:top w:type="dxa" w:w="90"/>
              <w:left w:type="dxa" w:w="130"/>
              <w:bottom w:type="dxa" w:w="90"/>
              <w:right w:type="dxa" w:w="130"/>
            </w:tcMar>
          </w:tcPr>
          <w:p>
            <w:pPr>
              <w:spacing w:after="0" w:line="260"/>
            </w:pPr>
            <w:r>
              <w:rPr>
                <w:rFonts w:ascii="Calibri" w:cs="Calibri" w:eastAsia="Calibri" w:hAnsi="Calibri"/>
                <w:b w:val="false"/>
                <w:bCs w:val="false"/>
                <w:color w:val="1A1A1A"/>
                <w:sz w:val="20"/>
                <w:szCs w:val="20"/>
              </w:rPr>
              <w:t xml:space="preserve">Referral partners. Login, referral code, approval flag, per-currency commission balances and lifetime totals, payout details.</w:t>
            </w:r>
          </w:p>
        </w:tc>
      </w:tr>
      <w:tr>
        <w:tc>
          <w:tcPr>
            <w:tcW w:type="pct" w:w="30%"/>
            <w:tcMar>
              <w:top w:type="dxa" w:w="90"/>
              <w:left w:type="dxa" w:w="130"/>
              <w:bottom w:type="dxa" w:w="90"/>
              <w:right w:type="dxa" w:w="130"/>
            </w:tcMar>
          </w:tcPr>
          <w:p>
            <w:pPr>
              <w:spacing w:after="0" w:line="260"/>
            </w:pPr>
            <w:r>
              <w:rPr>
                <w:rFonts w:ascii="Calibri" w:cs="Calibri" w:eastAsia="Calibri" w:hAnsi="Calibri"/>
                <w:b w:val="false"/>
                <w:bCs w:val="false"/>
                <w:color w:val="1A1A1A"/>
                <w:sz w:val="20"/>
                <w:szCs w:val="20"/>
              </w:rPr>
              <w:t xml:space="preserve">commissions</w:t>
            </w:r>
          </w:p>
        </w:tc>
        <w:tc>
          <w:tcPr>
            <w:tcW w:type="pct" w:w="70%"/>
            <w:tcMar>
              <w:top w:type="dxa" w:w="90"/>
              <w:left w:type="dxa" w:w="130"/>
              <w:bottom w:type="dxa" w:w="90"/>
              <w:right w:type="dxa" w:w="130"/>
            </w:tcMar>
          </w:tcPr>
          <w:p>
            <w:pPr>
              <w:spacing w:after="0" w:line="260"/>
            </w:pPr>
            <w:r>
              <w:rPr>
                <w:rFonts w:ascii="Calibri" w:cs="Calibri" w:eastAsia="Calibri" w:hAnsi="Calibri"/>
                <w:b w:val="false"/>
                <w:bCs w:val="false"/>
                <w:color w:val="1A1A1A"/>
                <w:sz w:val="20"/>
                <w:szCs w:val="20"/>
              </w:rPr>
              <w:t xml:space="preserve">One row per commission payment: which partner, which player, the deposit amount, the rate and the amount earned.</w:t>
            </w:r>
          </w:p>
        </w:tc>
      </w:tr>
      <w:tr>
        <w:tc>
          <w:tcPr>
            <w:tcW w:type="pct" w:w="30%"/>
            <w:tcMar>
              <w:top w:type="dxa" w:w="90"/>
              <w:left w:type="dxa" w:w="130"/>
              <w:bottom w:type="dxa" w:w="90"/>
              <w:right w:type="dxa" w:w="130"/>
            </w:tcMar>
          </w:tcPr>
          <w:p>
            <w:pPr>
              <w:spacing w:after="0" w:line="260"/>
            </w:pPr>
            <w:r>
              <w:rPr>
                <w:rFonts w:ascii="Calibri" w:cs="Calibri" w:eastAsia="Calibri" w:hAnsi="Calibri"/>
                <w:b w:val="false"/>
                <w:bCs w:val="false"/>
                <w:color w:val="1A1A1A"/>
                <w:sz w:val="20"/>
                <w:szCs w:val="20"/>
              </w:rPr>
              <w:t xml:space="preserve">bets</w:t>
            </w:r>
          </w:p>
        </w:tc>
        <w:tc>
          <w:tcPr>
            <w:tcW w:type="pct" w:w="70%"/>
            <w:tcMar>
              <w:top w:type="dxa" w:w="90"/>
              <w:left w:type="dxa" w:w="130"/>
              <w:bottom w:type="dxa" w:w="90"/>
              <w:right w:type="dxa" w:w="130"/>
            </w:tcMar>
          </w:tcPr>
          <w:p>
            <w:pPr>
              <w:spacing w:after="0" w:line="260"/>
            </w:pPr>
            <w:r>
              <w:rPr>
                <w:rFonts w:ascii="Calibri" w:cs="Calibri" w:eastAsia="Calibri" w:hAnsi="Calibri"/>
                <w:b w:val="false"/>
                <w:bCs w:val="false"/>
                <w:color w:val="1A1A1A"/>
                <w:sz w:val="20"/>
                <w:szCs w:val="20"/>
              </w:rPr>
              <w:t xml:space="preserve">One row per ticket: code, player, stake, total odds, potential win, currency, status, settlement time, payout.</w:t>
            </w:r>
          </w:p>
        </w:tc>
      </w:tr>
      <w:tr>
        <w:tc>
          <w:tcPr>
            <w:tcW w:type="pct" w:w="30%"/>
            <w:tcMar>
              <w:top w:type="dxa" w:w="90"/>
              <w:left w:type="dxa" w:w="130"/>
              <w:bottom w:type="dxa" w:w="90"/>
              <w:right w:type="dxa" w:w="130"/>
            </w:tcMar>
          </w:tcPr>
          <w:p>
            <w:pPr>
              <w:spacing w:after="0" w:line="260"/>
            </w:pPr>
            <w:r>
              <w:rPr>
                <w:rFonts w:ascii="Calibri" w:cs="Calibri" w:eastAsia="Calibri" w:hAnsi="Calibri"/>
                <w:b w:val="false"/>
                <w:bCs w:val="false"/>
                <w:color w:val="1A1A1A"/>
                <w:sz w:val="20"/>
                <w:szCs w:val="20"/>
              </w:rPr>
              <w:t xml:space="preserve">bet_selections</w:t>
            </w:r>
          </w:p>
        </w:tc>
        <w:tc>
          <w:tcPr>
            <w:tcW w:type="pct" w:w="70%"/>
            <w:tcMar>
              <w:top w:type="dxa" w:w="90"/>
              <w:left w:type="dxa" w:w="130"/>
              <w:bottom w:type="dxa" w:w="90"/>
              <w:right w:type="dxa" w:w="130"/>
            </w:tcMar>
          </w:tcPr>
          <w:p>
            <w:pPr>
              <w:spacing w:after="0" w:line="260"/>
            </w:pPr>
            <w:r>
              <w:rPr>
                <w:rFonts w:ascii="Calibri" w:cs="Calibri" w:eastAsia="Calibri" w:hAnsi="Calibri"/>
                <w:b w:val="false"/>
                <w:bCs w:val="false"/>
                <w:color w:val="1A1A1A"/>
                <w:sz w:val="20"/>
                <w:szCs w:val="20"/>
              </w:rPr>
              <w:t xml:space="preserve">One row per leg: match, teams, market, outcome, odds, result, and (since migration 0024) sport, kickoff and the final score it was judged on.</w:t>
            </w:r>
          </w:p>
        </w:tc>
      </w:tr>
      <w:tr>
        <w:tc>
          <w:tcPr>
            <w:tcW w:type="pct" w:w="30%"/>
            <w:tcMar>
              <w:top w:type="dxa" w:w="90"/>
              <w:left w:type="dxa" w:w="130"/>
              <w:bottom w:type="dxa" w:w="90"/>
              <w:right w:type="dxa" w:w="130"/>
            </w:tcMar>
          </w:tcPr>
          <w:p>
            <w:pPr>
              <w:spacing w:after="0" w:line="260"/>
            </w:pPr>
            <w:r>
              <w:rPr>
                <w:rFonts w:ascii="Calibri" w:cs="Calibri" w:eastAsia="Calibri" w:hAnsi="Calibri"/>
                <w:b w:val="false"/>
                <w:bCs w:val="false"/>
                <w:color w:val="1A1A1A"/>
                <w:sz w:val="20"/>
                <w:szCs w:val="20"/>
              </w:rPr>
              <w:t xml:space="preserve">custom_matches</w:t>
            </w:r>
          </w:p>
        </w:tc>
        <w:tc>
          <w:tcPr>
            <w:tcW w:type="pct" w:w="70%"/>
            <w:tcMar>
              <w:top w:type="dxa" w:w="90"/>
              <w:left w:type="dxa" w:w="130"/>
              <w:bottom w:type="dxa" w:w="90"/>
              <w:right w:type="dxa" w:w="130"/>
            </w:tcMar>
          </w:tcPr>
          <w:p>
            <w:pPr>
              <w:spacing w:after="0" w:line="260"/>
            </w:pPr>
            <w:r>
              <w:rPr>
                <w:rFonts w:ascii="Calibri" w:cs="Calibri" w:eastAsia="Calibri" w:hAnsi="Calibri"/>
                <w:b w:val="false"/>
                <w:bCs w:val="false"/>
                <w:color w:val="1A1A1A"/>
                <w:sz w:val="20"/>
                <w:szCs w:val="20"/>
              </w:rPr>
              <w:t xml:space="preserve">Operator-created fixtures: teams, league, kickoff, odds, a scripted goal timeline, live flag, lock flag and the BEST ODDS boost flag.</w:t>
            </w:r>
          </w:p>
        </w:tc>
      </w:tr>
      <w:tr>
        <w:tc>
          <w:tcPr>
            <w:tcW w:type="pct" w:w="30%"/>
            <w:tcMar>
              <w:top w:type="dxa" w:w="90"/>
              <w:left w:type="dxa" w:w="130"/>
              <w:bottom w:type="dxa" w:w="90"/>
              <w:right w:type="dxa" w:w="130"/>
            </w:tcMar>
          </w:tcPr>
          <w:p>
            <w:pPr>
              <w:spacing w:after="0" w:line="260"/>
            </w:pPr>
            <w:r>
              <w:rPr>
                <w:rFonts w:ascii="Calibri" w:cs="Calibri" w:eastAsia="Calibri" w:hAnsi="Calibri"/>
                <w:b w:val="false"/>
                <w:bCs w:val="false"/>
                <w:color w:val="1A1A1A"/>
                <w:sz w:val="20"/>
                <w:szCs w:val="20"/>
              </w:rPr>
              <w:t xml:space="preserve">match_overrides</w:t>
            </w:r>
          </w:p>
        </w:tc>
        <w:tc>
          <w:tcPr>
            <w:tcW w:type="pct" w:w="70%"/>
            <w:tcMar>
              <w:top w:type="dxa" w:w="90"/>
              <w:left w:type="dxa" w:w="130"/>
              <w:bottom w:type="dxa" w:w="90"/>
              <w:right w:type="dxa" w:w="130"/>
            </w:tcMar>
          </w:tcPr>
          <w:p>
            <w:pPr>
              <w:spacing w:after="0" w:line="260"/>
            </w:pPr>
            <w:r>
              <w:rPr>
                <w:rFonts w:ascii="Calibri" w:cs="Calibri" w:eastAsia="Calibri" w:hAnsi="Calibri"/>
                <w:b w:val="false"/>
                <w:bCs w:val="false"/>
                <w:color w:val="1A1A1A"/>
                <w:sz w:val="20"/>
                <w:szCs w:val="20"/>
              </w:rPr>
              <w:t xml:space="preserve">Operator corrections layered over upstream API fixtures: score, minute, live, locked, postponed.</w:t>
            </w:r>
          </w:p>
        </w:tc>
      </w:tr>
      <w:tr>
        <w:tc>
          <w:tcPr>
            <w:tcW w:type="pct" w:w="30%"/>
            <w:tcMar>
              <w:top w:type="dxa" w:w="90"/>
              <w:left w:type="dxa" w:w="130"/>
              <w:bottom w:type="dxa" w:w="90"/>
              <w:right w:type="dxa" w:w="130"/>
            </w:tcMar>
          </w:tcPr>
          <w:p>
            <w:pPr>
              <w:spacing w:after="0" w:line="260"/>
            </w:pPr>
            <w:r>
              <w:rPr>
                <w:rFonts w:ascii="Calibri" w:cs="Calibri" w:eastAsia="Calibri" w:hAnsi="Calibri"/>
                <w:b w:val="false"/>
                <w:bCs w:val="false"/>
                <w:color w:val="1A1A1A"/>
                <w:sz w:val="20"/>
                <w:szCs w:val="20"/>
              </w:rPr>
              <w:t xml:space="preserve">payments</w:t>
            </w:r>
          </w:p>
        </w:tc>
        <w:tc>
          <w:tcPr>
            <w:tcW w:type="pct" w:w="70%"/>
            <w:tcMar>
              <w:top w:type="dxa" w:w="90"/>
              <w:left w:type="dxa" w:w="130"/>
              <w:bottom w:type="dxa" w:w="90"/>
              <w:right w:type="dxa" w:w="130"/>
            </w:tcMar>
          </w:tcPr>
          <w:p>
            <w:pPr>
              <w:spacing w:after="0" w:line="260"/>
            </w:pPr>
            <w:r>
              <w:rPr>
                <w:rFonts w:ascii="Calibri" w:cs="Calibri" w:eastAsia="Calibri" w:hAnsi="Calibri"/>
                <w:b w:val="false"/>
                <w:bCs w:val="false"/>
                <w:color w:val="1A1A1A"/>
                <w:sz w:val="20"/>
                <w:szCs w:val="20"/>
              </w:rPr>
              <w:t xml:space="preserve">Every deposit and withdrawal attempt: reference, amount, currency, provider, status, and a JSONB metadata blob carrying the type and payout details.</w:t>
            </w:r>
          </w:p>
        </w:tc>
      </w:tr>
      <w:tr>
        <w:tc>
          <w:tcPr>
            <w:tcW w:type="pct" w:w="30%"/>
            <w:tcMar>
              <w:top w:type="dxa" w:w="90"/>
              <w:left w:type="dxa" w:w="130"/>
              <w:bottom w:type="dxa" w:w="90"/>
              <w:right w:type="dxa" w:w="130"/>
            </w:tcMar>
          </w:tcPr>
          <w:p>
            <w:pPr>
              <w:spacing w:after="0" w:line="260"/>
            </w:pPr>
            <w:r>
              <w:rPr>
                <w:rFonts w:ascii="Calibri" w:cs="Calibri" w:eastAsia="Calibri" w:hAnsi="Calibri"/>
                <w:b w:val="false"/>
                <w:bCs w:val="false"/>
                <w:color w:val="1A1A1A"/>
                <w:sz w:val="20"/>
                <w:szCs w:val="20"/>
              </w:rPr>
              <w:t xml:space="preserve">bookings</w:t>
            </w:r>
          </w:p>
        </w:tc>
        <w:tc>
          <w:tcPr>
            <w:tcW w:type="pct" w:w="70%"/>
            <w:tcMar>
              <w:top w:type="dxa" w:w="90"/>
              <w:left w:type="dxa" w:w="130"/>
              <w:bottom w:type="dxa" w:w="90"/>
              <w:right w:type="dxa" w:w="130"/>
            </w:tcMar>
          </w:tcPr>
          <w:p>
            <w:pPr>
              <w:spacing w:after="0" w:line="260"/>
            </w:pPr>
            <w:r>
              <w:rPr>
                <w:rFonts w:ascii="Calibri" w:cs="Calibri" w:eastAsia="Calibri" w:hAnsi="Calibri"/>
                <w:b w:val="false"/>
                <w:bCs w:val="false"/>
                <w:color w:val="1A1A1A"/>
                <w:sz w:val="20"/>
                <w:szCs w:val="20"/>
              </w:rPr>
              <w:t xml:space="preserve">Saved bet slips shareable by code, with an optional expiry.</w:t>
            </w:r>
          </w:p>
        </w:tc>
      </w:tr>
      <w:tr>
        <w:tc>
          <w:tcPr>
            <w:tcW w:type="pct" w:w="30%"/>
            <w:tcMar>
              <w:top w:type="dxa" w:w="90"/>
              <w:left w:type="dxa" w:w="130"/>
              <w:bottom w:type="dxa" w:w="90"/>
              <w:right w:type="dxa" w:w="130"/>
            </w:tcMar>
          </w:tcPr>
          <w:p>
            <w:pPr>
              <w:spacing w:after="0" w:line="260"/>
            </w:pPr>
            <w:r>
              <w:rPr>
                <w:rFonts w:ascii="Calibri" w:cs="Calibri" w:eastAsia="Calibri" w:hAnsi="Calibri"/>
                <w:b w:val="false"/>
                <w:bCs w:val="false"/>
                <w:color w:val="1A1A1A"/>
                <w:sz w:val="20"/>
                <w:szCs w:val="20"/>
              </w:rPr>
              <w:t xml:space="preserve">app_settings</w:t>
            </w:r>
          </w:p>
        </w:tc>
        <w:tc>
          <w:tcPr>
            <w:tcW w:type="pct" w:w="70%"/>
            <w:tcMar>
              <w:top w:type="dxa" w:w="90"/>
              <w:left w:type="dxa" w:w="130"/>
              <w:bottom w:type="dxa" w:w="90"/>
              <w:right w:type="dxa" w:w="130"/>
            </w:tcMar>
          </w:tcPr>
          <w:p>
            <w:pPr>
              <w:spacing w:after="0" w:line="260"/>
            </w:pPr>
            <w:r>
              <w:rPr>
                <w:rFonts w:ascii="Calibri" w:cs="Calibri" w:eastAsia="Calibri" w:hAnsi="Calibri"/>
                <w:b w:val="false"/>
                <w:bCs w:val="false"/>
                <w:color w:val="1A1A1A"/>
                <w:sz w:val="20"/>
                <w:szCs w:val="20"/>
              </w:rPr>
              <w:t xml:space="preserve">Small key/value store for operator-editable settings.</w:t>
            </w:r>
          </w:p>
        </w:tc>
      </w:tr>
      <w:tr>
        <w:tc>
          <w:tcPr>
            <w:tcW w:type="pct" w:w="30%"/>
            <w:tcMar>
              <w:top w:type="dxa" w:w="90"/>
              <w:left w:type="dxa" w:w="130"/>
              <w:bottom w:type="dxa" w:w="90"/>
              <w:right w:type="dxa" w:w="130"/>
            </w:tcMar>
          </w:tcPr>
          <w:p>
            <w:pPr>
              <w:spacing w:after="0" w:line="260"/>
            </w:pPr>
            <w:r>
              <w:rPr>
                <w:rFonts w:ascii="Calibri" w:cs="Calibri" w:eastAsia="Calibri" w:hAnsi="Calibri"/>
                <w:b w:val="false"/>
                <w:bCs w:val="false"/>
                <w:color w:val="1A1A1A"/>
                <w:sz w:val="20"/>
                <w:szCs w:val="20"/>
              </w:rPr>
              <w:t xml:space="preserve">push_subscriptions / goal_notifications</w:t>
            </w:r>
          </w:p>
        </w:tc>
        <w:tc>
          <w:tcPr>
            <w:tcW w:type="pct" w:w="70%"/>
            <w:tcMar>
              <w:top w:type="dxa" w:w="90"/>
              <w:left w:type="dxa" w:w="130"/>
              <w:bottom w:type="dxa" w:w="90"/>
              <w:right w:type="dxa" w:w="130"/>
            </w:tcMar>
          </w:tcPr>
          <w:p>
            <w:pPr>
              <w:spacing w:after="0" w:line="260"/>
            </w:pPr>
            <w:r>
              <w:rPr>
                <w:rFonts w:ascii="Calibri" w:cs="Calibri" w:eastAsia="Calibri" w:hAnsi="Calibri"/>
                <w:b w:val="false"/>
                <w:bCs w:val="false"/>
                <w:color w:val="1A1A1A"/>
                <w:sz w:val="20"/>
                <w:szCs w:val="20"/>
              </w:rPr>
              <w:t xml:space="preserve">Web Push endpoints per player, and the last score alerted per match so a goal is never announced twice.</w:t>
            </w:r>
          </w:p>
        </w:tc>
      </w:tr>
    </w:tbl>
    <w:p>
      <w:pPr>
        <w:spacing w:after="200"/>
      </w:pPr>
    </w:p>
    <w:p>
      <w:pPr>
        <w:pStyle w:val="Heading1"/>
        <w:spacing w:after="160" w:before="380"/>
      </w:pPr>
      <w:r>
        <w:rPr>
          <w:rFonts w:ascii="Calibri" w:cs="Calibri" w:eastAsia="Calibri" w:hAnsi="Calibri"/>
          <w:b/>
          <w:bCs/>
          <w:color w:val="00873F"/>
          <w:sz w:val="30"/>
          <w:szCs w:val="30"/>
        </w:rPr>
        <w:t xml:space="preserve">3. Accounts and sessions</w:t>
      </w:r>
    </w:p>
    <w:p>
      <w:pPr>
        <w:pStyle w:val="Heading2"/>
        <w:spacing w:after="110" w:before="220"/>
      </w:pPr>
      <w:r>
        <w:rPr>
          <w:rFonts w:ascii="Calibri" w:cs="Calibri" w:eastAsia="Calibri" w:hAnsi="Calibri"/>
          <w:b/>
          <w:bCs/>
          <w:color w:val="1A1A1A"/>
          <w:sz w:val="23"/>
          <w:szCs w:val="23"/>
        </w:rPr>
        <w:t xml:space="preserve">Players</w:t>
      </w:r>
    </w:p>
    <w:p>
      <w:pPr>
        <w:spacing w:after="140" w:line="276"/>
      </w:pPr>
      <w:r>
        <w:rPr>
          <w:rFonts w:ascii="Calibri" w:cs="Calibri" w:eastAsia="Calibri" w:hAnsi="Calibri"/>
          <w:color w:val="1A1A1A"/>
          <w:sz w:val="21"/>
          <w:szCs w:val="21"/>
        </w:rPr>
        <w:t xml:space="preserve">Registration takes a name, phone, email, password and country. The country decides everything downstream: wallet currency, minimum deposit, which KYC value is demanded, which payment gateway is used, and whether payouts go to a mobile wallet or a bank account. Phone numbers and KYC values are normalised and validated per country; a Ghana Card, a Nigerian BVN or NIN, and a Kenyan or South African national ID each have their own shape. Passwords are hashed before storage, and login accepts either the email or the phone number.</w:t>
      </w:r>
    </w:p>
    <w:p>
      <w:pPr>
        <w:spacing w:after="140" w:line="276"/>
      </w:pPr>
      <w:r>
        <w:rPr>
          <w:rFonts w:ascii="Calibri" w:cs="Calibri" w:eastAsia="Calibri" w:hAnsi="Calibri"/>
          <w:color w:val="1A1A1A"/>
          <w:sz w:val="21"/>
          <w:szCs w:val="21"/>
        </w:rPr>
        <w:t xml:space="preserve">There is no server session for players. The signed-in player's id is kept in browser local storage and passed to the API on each call. This is a deliberate simplification of the original design and is the weakest part of the security model — see section 13.</w:t>
      </w:r>
    </w:p>
    <w:p>
      <w:pPr>
        <w:pStyle w:val="Heading2"/>
        <w:spacing w:after="110" w:before="220"/>
      </w:pPr>
      <w:r>
        <w:rPr>
          <w:rFonts w:ascii="Calibri" w:cs="Calibri" w:eastAsia="Calibri" w:hAnsi="Calibri"/>
          <w:b/>
          <w:bCs/>
          <w:color w:val="1A1A1A"/>
          <w:sz w:val="23"/>
          <w:szCs w:val="23"/>
        </w:rPr>
        <w:t xml:space="preserve">Operator (admin)</w:t>
      </w:r>
    </w:p>
    <w:p>
      <w:pPr>
        <w:spacing w:after="140" w:line="276"/>
      </w:pPr>
      <w:r>
        <w:rPr>
          <w:rFonts w:ascii="Calibri" w:cs="Calibri" w:eastAsia="Calibri" w:hAnsi="Calibri"/>
          <w:color w:val="1A1A1A"/>
          <w:sz w:val="21"/>
          <w:szCs w:val="21"/>
        </w:rPr>
        <w:t xml:space="preserve">The admin console is protected by a single shared password held in the ADMIN_PASSWORD environment variable. The session cookie holds a SHA-256 token derived from that password, compared in constant time, and expires after 12 hours. Middleware redirects unauthenticated visitors away from /admin before the page shell loads, and every admin API route re-checks the cookie independently.</w:t>
      </w:r>
    </w:p>
    <w:p>
      <w:pPr>
        <w:pStyle w:val="Heading2"/>
        <w:spacing w:after="110" w:before="220"/>
      </w:pPr>
      <w:r>
        <w:rPr>
          <w:rFonts w:ascii="Calibri" w:cs="Calibri" w:eastAsia="Calibri" w:hAnsi="Calibri"/>
          <w:b/>
          <w:bCs/>
          <w:color w:val="1A1A1A"/>
          <w:sz w:val="23"/>
          <w:szCs w:val="23"/>
        </w:rPr>
        <w:t xml:space="preserve">Partners (sub-admins)</w:t>
      </w:r>
    </w:p>
    <w:p>
      <w:pPr>
        <w:spacing w:after="140" w:line="276"/>
      </w:pPr>
      <w:r>
        <w:rPr>
          <w:rFonts w:ascii="Calibri" w:cs="Calibri" w:eastAsia="Calibri" w:hAnsi="Calibri"/>
          <w:color w:val="1A1A1A"/>
          <w:sz w:val="21"/>
          <w:szCs w:val="21"/>
        </w:rPr>
        <w:t xml:space="preserve">Partners register themselves and wait for the operator to approve them. Until approved, they can sign in but earn nothing: commission is skipped, with the reason logged, for any deposit referred by an unapproved partner. Their session cookie is a signed value tied to the partner id and password hash, so changing a partner's password invalidates their sessions.</w:t>
      </w:r>
    </w:p>
    <w:p>
      <w:pPr>
        <w:pStyle w:val="Heading1"/>
        <w:spacing w:after="160" w:before="380"/>
      </w:pPr>
      <w:r>
        <w:rPr>
          <w:rFonts w:ascii="Calibri" w:cs="Calibri" w:eastAsia="Calibri" w:hAnsi="Calibri"/>
          <w:b/>
          <w:bCs/>
          <w:color w:val="00873F"/>
          <w:sz w:val="30"/>
          <w:szCs w:val="30"/>
        </w:rPr>
        <w:t xml:space="preserve">4. Money in: deposits</w:t>
      </w:r>
    </w:p>
    <w:p>
      <w:pPr>
        <w:spacing w:after="140" w:line="276"/>
      </w:pPr>
      <w:r>
        <w:rPr>
          <w:rFonts w:ascii="Calibri" w:cs="Calibri" w:eastAsia="Calibri" w:hAnsi="Calibri"/>
          <w:color w:val="1A1A1A"/>
          <w:sz w:val="21"/>
          <w:szCs w:val="21"/>
        </w:rPr>
        <w:t xml:space="preserve">Which rail a player sees depends on their country's configured gateway.</w:t>
      </w:r>
    </w:p>
    <w:tbl>
      <w:tblPr>
        <w:tblW w:type="pct" w:w="100%"/>
        <w:tblBorders>
          <w:top w:val="single" w:color="D8DDDB" w:sz="4"/>
          <w:left w:val="single" w:color="D8DDDB" w:sz="4"/>
          <w:bottom w:val="single" w:color="D8DDDB" w:sz="4"/>
          <w:right w:val="single" w:color="D8DDDB" w:sz="4"/>
          <w:insideH w:val="single" w:color="D8DDDB" w:sz="4"/>
          <w:insideV w:val="single" w:color="D8DDDB" w:sz="4"/>
        </w:tblBorders>
      </w:tblPr>
      <w:tblGrid>
        <w:gridCol w:w="100"/>
        <w:gridCol w:w="100"/>
        <w:gridCol w:w="100"/>
      </w:tblGrid>
      <w:tr>
        <w:trPr>
          <w:tblHeader/>
        </w:trPr>
        <w:tc>
          <w:tcPr>
            <w:tcW w:type="pct" w:w="33%"/>
            <w:shd w:fill="F3F6F4" w:val="clear"/>
            <w:tcMar>
              <w:top w:type="dxa" w:w="90"/>
              <w:left w:type="dxa" w:w="130"/>
              <w:bottom w:type="dxa" w:w="90"/>
              <w:right w:type="dxa" w:w="130"/>
            </w:tcMar>
          </w:tcPr>
          <w:p>
            <w:pPr>
              <w:spacing w:after="0" w:line="260"/>
            </w:pPr>
            <w:r>
              <w:rPr>
                <w:rFonts w:ascii="Calibri" w:cs="Calibri" w:eastAsia="Calibri" w:hAnsi="Calibri"/>
                <w:b/>
                <w:bCs/>
                <w:color w:val="00873F"/>
                <w:sz w:val="20"/>
                <w:szCs w:val="20"/>
              </w:rPr>
              <w:t xml:space="preserve">Rail</w:t>
            </w:r>
          </w:p>
        </w:tc>
        <w:tc>
          <w:tcPr>
            <w:tcW w:type="pct" w:w="33%"/>
            <w:shd w:fill="F3F6F4" w:val="clear"/>
            <w:tcMar>
              <w:top w:type="dxa" w:w="90"/>
              <w:left w:type="dxa" w:w="130"/>
              <w:bottom w:type="dxa" w:w="90"/>
              <w:right w:type="dxa" w:w="130"/>
            </w:tcMar>
          </w:tcPr>
          <w:p>
            <w:pPr>
              <w:spacing w:after="0" w:line="260"/>
            </w:pPr>
            <w:r>
              <w:rPr>
                <w:rFonts w:ascii="Calibri" w:cs="Calibri" w:eastAsia="Calibri" w:hAnsi="Calibri"/>
                <w:b/>
                <w:bCs/>
                <w:color w:val="00873F"/>
                <w:sz w:val="20"/>
                <w:szCs w:val="20"/>
              </w:rPr>
              <w:t xml:space="preserve">Who gets it</w:t>
            </w:r>
          </w:p>
        </w:tc>
        <w:tc>
          <w:tcPr>
            <w:tcW w:type="pct" w:w="33%"/>
            <w:shd w:fill="F3F6F4" w:val="clear"/>
            <w:tcMar>
              <w:top w:type="dxa" w:w="90"/>
              <w:left w:type="dxa" w:w="130"/>
              <w:bottom w:type="dxa" w:w="90"/>
              <w:right w:type="dxa" w:w="130"/>
            </w:tcMar>
          </w:tcPr>
          <w:p>
            <w:pPr>
              <w:spacing w:after="0" w:line="260"/>
            </w:pPr>
            <w:r>
              <w:rPr>
                <w:rFonts w:ascii="Calibri" w:cs="Calibri" w:eastAsia="Calibri" w:hAnsi="Calibri"/>
                <w:b/>
                <w:bCs/>
                <w:color w:val="00873F"/>
                <w:sz w:val="20"/>
                <w:szCs w:val="20"/>
              </w:rPr>
              <w:t xml:space="preserve">How it works</w:t>
            </w:r>
          </w:p>
        </w:tc>
      </w:tr>
      <w:tr>
        <w:tc>
          <w:tcPr>
            <w:tcW w:type="pct" w:w="33%"/>
            <w:tcMar>
              <w:top w:type="dxa" w:w="90"/>
              <w:left w:type="dxa" w:w="130"/>
              <w:bottom w:type="dxa" w:w="90"/>
              <w:right w:type="dxa" w:w="130"/>
            </w:tcMar>
          </w:tcPr>
          <w:p>
            <w:pPr>
              <w:spacing w:after="0" w:line="260"/>
            </w:pPr>
            <w:r>
              <w:rPr>
                <w:rFonts w:ascii="Calibri" w:cs="Calibri" w:eastAsia="Calibri" w:hAnsi="Calibri"/>
                <w:b w:val="false"/>
                <w:bCs w:val="false"/>
                <w:color w:val="1A1A1A"/>
                <w:sz w:val="20"/>
                <w:szCs w:val="20"/>
              </w:rPr>
              <w:t xml:space="preserve">Flutterwave mobile money</w:t>
            </w:r>
          </w:p>
        </w:tc>
        <w:tc>
          <w:tcPr>
            <w:tcW w:type="pct" w:w="33%"/>
            <w:tcMar>
              <w:top w:type="dxa" w:w="90"/>
              <w:left w:type="dxa" w:w="130"/>
              <w:bottom w:type="dxa" w:w="90"/>
              <w:right w:type="dxa" w:w="130"/>
            </w:tcMar>
          </w:tcPr>
          <w:p>
            <w:pPr>
              <w:spacing w:after="0" w:line="260"/>
            </w:pPr>
            <w:r>
              <w:rPr>
                <w:rFonts w:ascii="Calibri" w:cs="Calibri" w:eastAsia="Calibri" w:hAnsi="Calibri"/>
                <w:b w:val="false"/>
                <w:bCs w:val="false"/>
                <w:color w:val="1A1A1A"/>
                <w:sz w:val="20"/>
                <w:szCs w:val="20"/>
              </w:rPr>
              <w:t xml:space="preserve">Ghana</w:t>
            </w:r>
          </w:p>
        </w:tc>
        <w:tc>
          <w:tcPr>
            <w:tcW w:type="pct" w:w="33%"/>
            <w:tcMar>
              <w:top w:type="dxa" w:w="90"/>
              <w:left w:type="dxa" w:w="130"/>
              <w:bottom w:type="dxa" w:w="90"/>
              <w:right w:type="dxa" w:w="130"/>
            </w:tcMar>
          </w:tcPr>
          <w:p>
            <w:pPr>
              <w:spacing w:after="0" w:line="260"/>
            </w:pPr>
            <w:r>
              <w:rPr>
                <w:rFonts w:ascii="Calibri" w:cs="Calibri" w:eastAsia="Calibri" w:hAnsi="Calibri"/>
                <w:b w:val="false"/>
                <w:bCs w:val="false"/>
                <w:color w:val="1A1A1A"/>
                <w:sz w:val="20"/>
                <w:szCs w:val="20"/>
              </w:rPr>
              <w:t xml:space="preserve">The player enters an amount and a wallet number, approves a prompt on their phone, and the app polls for the charge to complete. Some networks add an OTP step.</w:t>
            </w:r>
          </w:p>
        </w:tc>
      </w:tr>
      <w:tr>
        <w:tc>
          <w:tcPr>
            <w:tcW w:type="pct" w:w="33%"/>
            <w:tcMar>
              <w:top w:type="dxa" w:w="90"/>
              <w:left w:type="dxa" w:w="130"/>
              <w:bottom w:type="dxa" w:w="90"/>
              <w:right w:type="dxa" w:w="130"/>
            </w:tcMar>
          </w:tcPr>
          <w:p>
            <w:pPr>
              <w:spacing w:after="0" w:line="260"/>
            </w:pPr>
            <w:r>
              <w:rPr>
                <w:rFonts w:ascii="Calibri" w:cs="Calibri" w:eastAsia="Calibri" w:hAnsi="Calibri"/>
                <w:b w:val="false"/>
                <w:bCs w:val="false"/>
                <w:color w:val="1A1A1A"/>
                <w:sz w:val="20"/>
                <w:szCs w:val="20"/>
              </w:rPr>
              <w:t xml:space="preserve">Flutterwave hosted checkout</w:t>
            </w:r>
          </w:p>
        </w:tc>
        <w:tc>
          <w:tcPr>
            <w:tcW w:type="pct" w:w="33%"/>
            <w:tcMar>
              <w:top w:type="dxa" w:w="90"/>
              <w:left w:type="dxa" w:w="130"/>
              <w:bottom w:type="dxa" w:w="90"/>
              <w:right w:type="dxa" w:w="130"/>
            </w:tcMar>
          </w:tcPr>
          <w:p>
            <w:pPr>
              <w:spacing w:after="0" w:line="260"/>
            </w:pPr>
            <w:r>
              <w:rPr>
                <w:rFonts w:ascii="Calibri" w:cs="Calibri" w:eastAsia="Calibri" w:hAnsi="Calibri"/>
                <w:b w:val="false"/>
                <w:bCs w:val="false"/>
                <w:color w:val="1A1A1A"/>
                <w:sz w:val="20"/>
                <w:szCs w:val="20"/>
              </w:rPr>
              <w:t xml:space="preserve">Nigeria</w:t>
            </w:r>
          </w:p>
        </w:tc>
        <w:tc>
          <w:tcPr>
            <w:tcW w:type="pct" w:w="33%"/>
            <w:tcMar>
              <w:top w:type="dxa" w:w="90"/>
              <w:left w:type="dxa" w:w="130"/>
              <w:bottom w:type="dxa" w:w="90"/>
              <w:right w:type="dxa" w:w="130"/>
            </w:tcMar>
          </w:tcPr>
          <w:p>
            <w:pPr>
              <w:spacing w:after="0" w:line="260"/>
            </w:pPr>
            <w:r>
              <w:rPr>
                <w:rFonts w:ascii="Calibri" w:cs="Calibri" w:eastAsia="Calibri" w:hAnsi="Calibri"/>
                <w:b w:val="false"/>
                <w:bCs w:val="false"/>
                <w:color w:val="1A1A1A"/>
                <w:sz w:val="20"/>
                <w:szCs w:val="20"/>
              </w:rPr>
              <w:t xml:space="preserve">The player is redirected to Flutterwave's page and returns to the account screen with a status in the URL.</w:t>
            </w:r>
          </w:p>
        </w:tc>
      </w:tr>
      <w:tr>
        <w:tc>
          <w:tcPr>
            <w:tcW w:type="pct" w:w="33%"/>
            <w:tcMar>
              <w:top w:type="dxa" w:w="90"/>
              <w:left w:type="dxa" w:w="130"/>
              <w:bottom w:type="dxa" w:w="90"/>
              <w:right w:type="dxa" w:w="130"/>
            </w:tcMar>
          </w:tcPr>
          <w:p>
            <w:pPr>
              <w:spacing w:after="0" w:line="260"/>
            </w:pPr>
            <w:r>
              <w:rPr>
                <w:rFonts w:ascii="Calibri" w:cs="Calibri" w:eastAsia="Calibri" w:hAnsi="Calibri"/>
                <w:b w:val="false"/>
                <w:bCs w:val="false"/>
                <w:color w:val="1A1A1A"/>
                <w:sz w:val="20"/>
                <w:szCs w:val="20"/>
              </w:rPr>
              <w:t xml:space="preserve">Korapay / Moolre / Paystack</w:t>
            </w:r>
          </w:p>
        </w:tc>
        <w:tc>
          <w:tcPr>
            <w:tcW w:type="pct" w:w="33%"/>
            <w:tcMar>
              <w:top w:type="dxa" w:w="90"/>
              <w:left w:type="dxa" w:w="130"/>
              <w:bottom w:type="dxa" w:w="90"/>
              <w:right w:type="dxa" w:w="130"/>
            </w:tcMar>
          </w:tcPr>
          <w:p>
            <w:pPr>
              <w:spacing w:after="0" w:line="260"/>
            </w:pPr>
            <w:r>
              <w:rPr>
                <w:rFonts w:ascii="Calibri" w:cs="Calibri" w:eastAsia="Calibri" w:hAnsi="Calibri"/>
                <w:b w:val="false"/>
                <w:bCs w:val="false"/>
                <w:color w:val="1A1A1A"/>
                <w:sz w:val="20"/>
                <w:szCs w:val="20"/>
              </w:rPr>
              <w:t xml:space="preserve">Configured per deployment</w:t>
            </w:r>
          </w:p>
        </w:tc>
        <w:tc>
          <w:tcPr>
            <w:tcW w:type="pct" w:w="33%"/>
            <w:tcMar>
              <w:top w:type="dxa" w:w="90"/>
              <w:left w:type="dxa" w:w="130"/>
              <w:bottom w:type="dxa" w:w="90"/>
              <w:right w:type="dxa" w:w="130"/>
            </w:tcMar>
          </w:tcPr>
          <w:p>
            <w:pPr>
              <w:spacing w:after="0" w:line="260"/>
            </w:pPr>
            <w:r>
              <w:rPr>
                <w:rFonts w:ascii="Calibri" w:cs="Calibri" w:eastAsia="Calibri" w:hAnsi="Calibri"/>
                <w:b w:val="false"/>
                <w:bCs w:val="false"/>
                <w:color w:val="1A1A1A"/>
                <w:sz w:val="20"/>
                <w:szCs w:val="20"/>
              </w:rPr>
              <w:t xml:space="preserve">Hosted checkout or direct mobile-money charge, each with its own start, status, callback and webhook routes.</w:t>
            </w:r>
          </w:p>
        </w:tc>
      </w:tr>
      <w:tr>
        <w:tc>
          <w:tcPr>
            <w:tcW w:type="pct" w:w="33%"/>
            <w:tcMar>
              <w:top w:type="dxa" w:w="90"/>
              <w:left w:type="dxa" w:w="130"/>
              <w:bottom w:type="dxa" w:w="90"/>
              <w:right w:type="dxa" w:w="130"/>
            </w:tcMar>
          </w:tcPr>
          <w:p>
            <w:pPr>
              <w:spacing w:after="0" w:line="260"/>
            </w:pPr>
            <w:r>
              <w:rPr>
                <w:rFonts w:ascii="Calibri" w:cs="Calibri" w:eastAsia="Calibri" w:hAnsi="Calibri"/>
                <w:b w:val="false"/>
                <w:bCs w:val="false"/>
                <w:color w:val="1A1A1A"/>
                <w:sz w:val="20"/>
                <w:szCs w:val="20"/>
              </w:rPr>
              <w:t xml:space="preserve">Manual mobile money</w:t>
            </w:r>
          </w:p>
        </w:tc>
        <w:tc>
          <w:tcPr>
            <w:tcW w:type="pct" w:w="33%"/>
            <w:tcMar>
              <w:top w:type="dxa" w:w="90"/>
              <w:left w:type="dxa" w:w="130"/>
              <w:bottom w:type="dxa" w:w="90"/>
              <w:right w:type="dxa" w:w="130"/>
            </w:tcMar>
          </w:tcPr>
          <w:p>
            <w:pPr>
              <w:spacing w:after="0" w:line="260"/>
            </w:pPr>
            <w:r>
              <w:rPr>
                <w:rFonts w:ascii="Calibri" w:cs="Calibri" w:eastAsia="Calibri" w:hAnsi="Calibri"/>
                <w:b w:val="false"/>
                <w:bCs w:val="false"/>
                <w:color w:val="1A1A1A"/>
                <w:sz w:val="20"/>
                <w:szCs w:val="20"/>
              </w:rPr>
              <w:t xml:space="preserve">Every other market, and any market as a fallback</w:t>
            </w:r>
          </w:p>
        </w:tc>
        <w:tc>
          <w:tcPr>
            <w:tcW w:type="pct" w:w="33%"/>
            <w:tcMar>
              <w:top w:type="dxa" w:w="90"/>
              <w:left w:type="dxa" w:w="130"/>
              <w:bottom w:type="dxa" w:w="90"/>
              <w:right w:type="dxa" w:w="130"/>
            </w:tcMar>
          </w:tcPr>
          <w:p>
            <w:pPr>
              <w:spacing w:after="0" w:line="260"/>
            </w:pPr>
            <w:r>
              <w:rPr>
                <w:rFonts w:ascii="Calibri" w:cs="Calibri" w:eastAsia="Calibri" w:hAnsi="Calibri"/>
                <w:b w:val="false"/>
                <w:bCs w:val="false"/>
                <w:color w:val="1A1A1A"/>
                <w:sz w:val="20"/>
                <w:szCs w:val="20"/>
              </w:rPr>
              <w:t xml:space="preserve">The player sends money to the displayed agent number, uploads a screenshot, and the app records a PENDING payment for the operator to confirm.</w:t>
            </w:r>
          </w:p>
        </w:tc>
      </w:tr>
      <w:tr>
        <w:tc>
          <w:tcPr>
            <w:tcW w:type="pct" w:w="33%"/>
            <w:tcMar>
              <w:top w:type="dxa" w:w="90"/>
              <w:left w:type="dxa" w:w="130"/>
              <w:bottom w:type="dxa" w:w="90"/>
              <w:right w:type="dxa" w:w="130"/>
            </w:tcMar>
          </w:tcPr>
          <w:p>
            <w:pPr>
              <w:spacing w:after="0" w:line="260"/>
            </w:pPr>
            <w:r>
              <w:rPr>
                <w:rFonts w:ascii="Calibri" w:cs="Calibri" w:eastAsia="Calibri" w:hAnsi="Calibri"/>
                <w:b w:val="false"/>
                <w:bCs w:val="false"/>
                <w:color w:val="1A1A1A"/>
                <w:sz w:val="20"/>
                <w:szCs w:val="20"/>
              </w:rPr>
              <w:t xml:space="preserve">Telegram</w:t>
            </w:r>
          </w:p>
        </w:tc>
        <w:tc>
          <w:tcPr>
            <w:tcW w:type="pct" w:w="33%"/>
            <w:tcMar>
              <w:top w:type="dxa" w:w="90"/>
              <w:left w:type="dxa" w:w="130"/>
              <w:bottom w:type="dxa" w:w="90"/>
              <w:right w:type="dxa" w:w="130"/>
            </w:tcMar>
          </w:tcPr>
          <w:p>
            <w:pPr>
              <w:spacing w:after="0" w:line="260"/>
            </w:pPr>
            <w:r>
              <w:rPr>
                <w:rFonts w:ascii="Calibri" w:cs="Calibri" w:eastAsia="Calibri" w:hAnsi="Calibri"/>
                <w:b w:val="false"/>
                <w:bCs w:val="false"/>
                <w:color w:val="1A1A1A"/>
                <w:sz w:val="20"/>
                <w:szCs w:val="20"/>
              </w:rPr>
              <w:t xml:space="preserve">Optional</w:t>
            </w:r>
          </w:p>
        </w:tc>
        <w:tc>
          <w:tcPr>
            <w:tcW w:type="pct" w:w="33%"/>
            <w:tcMar>
              <w:top w:type="dxa" w:w="90"/>
              <w:left w:type="dxa" w:w="130"/>
              <w:bottom w:type="dxa" w:w="90"/>
              <w:right w:type="dxa" w:w="130"/>
            </w:tcMar>
          </w:tcPr>
          <w:p>
            <w:pPr>
              <w:spacing w:after="0" w:line="260"/>
            </w:pPr>
            <w:r>
              <w:rPr>
                <w:rFonts w:ascii="Calibri" w:cs="Calibri" w:eastAsia="Calibri" w:hAnsi="Calibri"/>
                <w:b w:val="false"/>
                <w:bCs w:val="false"/>
                <w:color w:val="1A1A1A"/>
                <w:sz w:val="20"/>
                <w:szCs w:val="20"/>
              </w:rPr>
              <w:t xml:space="preserve">A deposit is initiated from the app and confirmed through a Telegram bot webhook.</w:t>
            </w:r>
          </w:p>
        </w:tc>
      </w:tr>
    </w:tbl>
    <w:p>
      <w:pPr>
        <w:spacing w:after="200"/>
      </w:pPr>
    </w:p>
    <w:p>
      <w:pPr>
        <w:pStyle w:val="Heading2"/>
        <w:spacing w:after="110" w:before="220"/>
      </w:pPr>
      <w:r>
        <w:rPr>
          <w:rFonts w:ascii="Calibri" w:cs="Calibri" w:eastAsia="Calibri" w:hAnsi="Calibri"/>
          <w:b/>
          <w:bCs/>
          <w:color w:val="1A1A1A"/>
          <w:sz w:val="23"/>
          <w:szCs w:val="23"/>
        </w:rPr>
        <w:t xml:space="preserve">Reconciliation</w:t>
      </w:r>
    </w:p>
    <w:p>
      <w:pPr>
        <w:spacing w:after="140" w:line="276"/>
      </w:pPr>
      <w:r>
        <w:rPr>
          <w:rFonts w:ascii="Calibri" w:cs="Calibri" w:eastAsia="Calibri" w:hAnsi="Calibri"/>
          <w:color w:val="1A1A1A"/>
          <w:sz w:val="21"/>
          <w:szCs w:val="21"/>
        </w:rPr>
        <w:t xml:space="preserve">Hosted checkouts are unreliable in exactly one way: the player closes the tab before the redirect fires. Every gateway therefore has a reconcile endpoint that the account screen calls on load, which sweeps up any payment that settled while the player was away and credits it. Credits are idempotent — a payment reference can only credit once.</w:t>
      </w:r>
    </w:p>
    <w:p>
      <w:pPr>
        <w:pStyle w:val="Heading2"/>
        <w:spacing w:after="110" w:before="220"/>
      </w:pPr>
      <w:r>
        <w:rPr>
          <w:rFonts w:ascii="Calibri" w:cs="Calibri" w:eastAsia="Calibri" w:hAnsi="Calibri"/>
          <w:b/>
          <w:bCs/>
          <w:color w:val="1A1A1A"/>
          <w:sz w:val="23"/>
          <w:szCs w:val="23"/>
        </w:rPr>
        <w:t xml:space="preserve">What happens when a deposit is confirmed</w:t>
      </w:r>
    </w:p>
    <w:p>
      <w:pPr>
        <w:spacing w:after="140" w:line="276"/>
      </w:pPr>
      <w:r>
        <w:rPr>
          <w:rFonts w:ascii="Calibri" w:cs="Calibri" w:eastAsia="Calibri" w:hAnsi="Calibri"/>
          <w:color w:val="1A1A1A"/>
          <w:sz w:val="21"/>
          <w:szCs w:val="21"/>
        </w:rPr>
        <w:t xml:space="preserve">Every rail, without exception, funnels into one function: applyDepositCredit. It is the single choke point for money entering a wallet, and it performs five steps in order.</w:t>
      </w:r>
    </w:p>
    <w:p>
      <w:pPr>
        <w:pStyle w:val="ListParagraph"/>
        <w:numPr>
          <w:ilvl w:val="0"/>
          <w:numId w:val="2"/>
        </w:numPr>
        <w:spacing w:after="90" w:line="276"/>
      </w:pPr>
      <w:r>
        <w:rPr>
          <w:rFonts w:ascii="Calibri" w:cs="Calibri" w:eastAsia="Calibri" w:hAnsi="Calibri"/>
          <w:color w:val="1A1A1A"/>
          <w:sz w:val="21"/>
          <w:szCs w:val="21"/>
        </w:rPr>
        <w:t xml:space="preserve">Credit the wallet and update the lifetime deposited total, stamping the first-deposit timestamp if this is the player's first.</w:t>
      </w:r>
    </w:p>
    <w:p>
      <w:pPr>
        <w:pStyle w:val="ListParagraph"/>
        <w:numPr>
          <w:ilvl w:val="0"/>
          <w:numId w:val="2"/>
        </w:numPr>
        <w:spacing w:after="90" w:line="276"/>
      </w:pPr>
      <w:r>
        <w:rPr>
          <w:rFonts w:ascii="Calibri" w:cs="Calibri" w:eastAsia="Calibri" w:hAnsi="Calibri"/>
          <w:color w:val="1A1A1A"/>
          <w:sz w:val="21"/>
          <w:szCs w:val="21"/>
        </w:rPr>
        <w:t xml:space="preserve">Pay a one-time welcome bonus on the first confirmed deposit (default 100 in the wallet currency, set by FIRST_DEPOSIT_BONUS). The bonus is a pure gift: it does not count toward verification or commission.</w:t>
      </w:r>
    </w:p>
    <w:p>
      <w:pPr>
        <w:pStyle w:val="ListParagraph"/>
        <w:numPr>
          <w:ilvl w:val="0"/>
          <w:numId w:val="2"/>
        </w:numPr>
        <w:spacing w:after="90" w:line="276"/>
      </w:pPr>
      <w:r>
        <w:rPr>
          <w:rFonts w:ascii="Calibri" w:cs="Calibri" w:eastAsia="Calibri" w:hAnsi="Calibri"/>
          <w:color w:val="1A1A1A"/>
          <w:sz w:val="21"/>
          <w:szCs w:val="21"/>
        </w:rPr>
        <w:t xml:space="preserve">Pay referral commission if the player was referred by an approved partner. This fires on every deposit, not just the first. The rate is 70% of the deposit amount. The write is retried once, and a permanent failure is logged loudly for manual backfill rather than being allowed to fail the deposit.</w:t>
      </w:r>
    </w:p>
    <w:p>
      <w:pPr>
        <w:pStyle w:val="ListParagraph"/>
        <w:numPr>
          <w:ilvl w:val="0"/>
          <w:numId w:val="2"/>
        </w:numPr>
        <w:spacing w:after="90" w:line="276"/>
      </w:pPr>
      <w:r>
        <w:rPr>
          <w:rFonts w:ascii="Calibri" w:cs="Calibri" w:eastAsia="Calibri" w:hAnsi="Calibri"/>
          <w:color w:val="1A1A1A"/>
          <w:sz w:val="21"/>
          <w:szCs w:val="21"/>
        </w:rPr>
        <w:t xml:space="preserve">Advance the verification step, capped at 4, when the deposit meets the country's verification amount.</w:t>
      </w:r>
    </w:p>
    <w:p>
      <w:pPr>
        <w:pStyle w:val="ListParagraph"/>
        <w:numPr>
          <w:ilvl w:val="0"/>
          <w:numId w:val="2"/>
        </w:numPr>
        <w:spacing w:after="90" w:line="276"/>
      </w:pPr>
      <w:r>
        <w:rPr>
          <w:rFonts w:ascii="Calibri" w:cs="Calibri" w:eastAsia="Calibri" w:hAnsi="Calibri"/>
          <w:color w:val="1A1A1A"/>
          <w:sz w:val="21"/>
          <w:szCs w:val="21"/>
        </w:rPr>
        <w:t xml:space="preserve">Count the deposit toward the withdrawal gate when it meets the country's qualifying amount, and send the player a payment-received SMS.</w:t>
      </w:r>
    </w:p>
    <w:p>
      <w:pPr>
        <w:pBdr>
          <w:left w:val="single" w:color="00873F" w:sz="12" w:space="12"/>
        </w:pBdr>
        <w:spacing w:after="200" w:before="60" w:line="276"/>
        <w:ind w:left="220"/>
      </w:pPr>
      <w:r>
        <w:rPr>
          <w:rFonts w:ascii="Calibri" w:cs="Calibri" w:eastAsia="Calibri" w:hAnsi="Calibri"/>
          <w:i/>
          <w:iCs/>
          <w:color w:val="5B6663"/>
          <w:sz w:val="20"/>
          <w:szCs w:val="20"/>
        </w:rPr>
        <w:t xml:space="preserve">Steps 2 to 5 are all best-effort. The money is already in the wallet by the time they run, so a failure in any of them is logged and swallowed rather than being allowed to roll back a credited deposit.</w:t>
      </w:r>
    </w:p>
    <w:p>
      <w:pPr>
        <w:pStyle w:val="Heading1"/>
        <w:spacing w:after="160" w:before="380"/>
      </w:pPr>
      <w:r>
        <w:rPr>
          <w:rFonts w:ascii="Calibri" w:cs="Calibri" w:eastAsia="Calibri" w:hAnsi="Calibri"/>
          <w:b/>
          <w:bCs/>
          <w:color w:val="00873F"/>
          <w:sz w:val="30"/>
          <w:szCs w:val="30"/>
        </w:rPr>
        <w:t xml:space="preserve">5. Fixtures, odds and the bet slip</w:t>
      </w:r>
    </w:p>
    <w:p>
      <w:pPr>
        <w:pStyle w:val="Heading2"/>
        <w:spacing w:after="110" w:before="220"/>
      </w:pPr>
      <w:r>
        <w:rPr>
          <w:rFonts w:ascii="Calibri" w:cs="Calibri" w:eastAsia="Calibri" w:hAnsi="Calibri"/>
          <w:b/>
          <w:bCs/>
          <w:color w:val="1A1A1A"/>
          <w:sz w:val="23"/>
          <w:szCs w:val="23"/>
        </w:rPr>
        <w:t xml:space="preserve">Where fixtures come from</w:t>
      </w:r>
    </w:p>
    <w:p>
      <w:pPr>
        <w:spacing w:after="140" w:line="276"/>
      </w:pPr>
      <w:r>
        <w:rPr>
          <w:rFonts w:ascii="Calibri" w:cs="Calibri" w:eastAsia="Calibri" w:hAnsi="Calibri"/>
          <w:color w:val="1A1A1A"/>
          <w:sz w:val="21"/>
          <w:szCs w:val="21"/>
        </w:rPr>
        <w:t xml:space="preserve">The public feed merges two sources. Upstream fixtures come from API-Football v3, restricted to a whitelist of roughly forty competitions and cached for 60 seconds. Alongside them sit custom matches the operator creates by hand, which are stored in the database and fully under operator control.</w:t>
      </w:r>
    </w:p>
    <w:p>
      <w:pPr>
        <w:spacing w:after="140" w:line="276"/>
      </w:pPr>
      <w:r>
        <w:rPr>
          <w:rFonts w:ascii="Calibri" w:cs="Calibri" w:eastAsia="Calibri" w:hAnsi="Calibri"/>
          <w:color w:val="1A1A1A"/>
          <w:sz w:val="21"/>
          <w:szCs w:val="21"/>
        </w:rPr>
        <w:t xml:space="preserve">The feed endpoint is polled every 30 seconds by every open page. Finished matches are filtered out of both sources. Operator overrides — a corrected score, a forced minute, a lock, a postponement — are layered on top of whichever source the fixture came from. Any market the upstream feed did not price is derived locally from the 1X2 prices, so the market selector always has something to show.</w:t>
      </w:r>
    </w:p>
    <w:p>
      <w:pPr>
        <w:spacing w:after="140" w:line="276"/>
      </w:pPr>
      <w:r>
        <w:rPr>
          <w:rFonts w:ascii="Calibri" w:cs="Calibri" w:eastAsia="Calibri" w:hAnsi="Calibri"/>
          <w:color w:val="1A1A1A"/>
          <w:sz w:val="21"/>
          <w:szCs w:val="21"/>
        </w:rPr>
        <w:t xml:space="preserve">If Supabase is unavailable, the custom matches are dropped and the upstream fixtures still render. The feed degrades to fewer matches rather than to none.</w:t>
      </w:r>
    </w:p>
    <w:p>
      <w:pPr>
        <w:pStyle w:val="Heading2"/>
        <w:spacing w:after="110" w:before="220"/>
      </w:pPr>
      <w:r>
        <w:rPr>
          <w:rFonts w:ascii="Calibri" w:cs="Calibri" w:eastAsia="Calibri" w:hAnsi="Calibri"/>
          <w:b/>
          <w:bCs/>
          <w:color w:val="1A1A1A"/>
          <w:sz w:val="23"/>
          <w:szCs w:val="23"/>
        </w:rPr>
        <w:t xml:space="preserve">The match clock</w:t>
      </w:r>
    </w:p>
    <w:p>
      <w:pPr>
        <w:spacing w:after="140" w:line="276"/>
      </w:pPr>
      <w:r>
        <w:rPr>
          <w:rFonts w:ascii="Calibri" w:cs="Calibri" w:eastAsia="Calibri" w:hAnsi="Calibri"/>
          <w:color w:val="1A1A1A"/>
          <w:sz w:val="21"/>
          <w:szCs w:val="21"/>
        </w:rPr>
        <w:t xml:space="preserve">The data feed reports whole minutes, so the ticking clock is derived from the kickoff timestamp instead: 0:00 to 45:00, then HT for a 15-minute break, then 45:00 to 90:00, then FT. Other sports count up to their own regulation length. The same function decides whether a match is live, which half is running, and when a match is over — so the clock, the lock rules and settlement all agree by construction.</w:t>
      </w:r>
    </w:p>
    <w:p>
      <w:pPr>
        <w:pStyle w:val="Heading2"/>
        <w:spacing w:after="110" w:before="220"/>
      </w:pPr>
      <w:r>
        <w:rPr>
          <w:rFonts w:ascii="Calibri" w:cs="Calibri" w:eastAsia="Calibri" w:hAnsi="Calibri"/>
          <w:b/>
          <w:bCs/>
          <w:color w:val="1A1A1A"/>
          <w:sz w:val="23"/>
          <w:szCs w:val="23"/>
        </w:rPr>
        <w:t xml:space="preserve">Live odds on custom matches</w:t>
      </w:r>
    </w:p>
    <w:p>
      <w:pPr>
        <w:spacing w:after="140" w:line="276"/>
      </w:pPr>
      <w:r>
        <w:rPr>
          <w:rFonts w:ascii="Calibri" w:cs="Calibri" w:eastAsia="Calibri" w:hAnsi="Calibri"/>
          <w:color w:val="1A1A1A"/>
          <w:sz w:val="21"/>
          <w:szCs w:val="21"/>
        </w:rPr>
        <w:t xml:space="preserve">A custom match's odds move with its scoreline. The team in front shortens, the team behind drifts out, and the size of the swing grows both with the size of the lead and with how late it is in the match. This is presentational drama on operator-scripted fixtures; live betting is locked, so no bet is ever struck at these shifted prices.</w:t>
      </w:r>
    </w:p>
    <w:p>
      <w:pPr>
        <w:pStyle w:val="Heading2"/>
        <w:spacing w:after="110" w:before="220"/>
      </w:pPr>
      <w:r>
        <w:rPr>
          <w:rFonts w:ascii="Calibri" w:cs="Calibri" w:eastAsia="Calibri" w:hAnsi="Calibri"/>
          <w:b/>
          <w:bCs/>
          <w:color w:val="1A1A1A"/>
          <w:sz w:val="23"/>
          <w:szCs w:val="23"/>
        </w:rPr>
        <w:t xml:space="preserve">Placing a bet</w:t>
      </w:r>
    </w:p>
    <w:p>
      <w:pPr>
        <w:spacing w:after="140" w:line="276"/>
      </w:pPr>
      <w:r>
        <w:rPr>
          <w:rFonts w:ascii="Calibri" w:cs="Calibri" w:eastAsia="Calibri" w:hAnsi="Calibri"/>
          <w:color w:val="1A1A1A"/>
          <w:sz w:val="21"/>
          <w:szCs w:val="21"/>
        </w:rPr>
        <w:t xml:space="preserve">Selections accumulate in a client-side slip. On submit, the server multiplies the odds of every leg, looks up the player to stamp the ticket with their wallet currency, and debits the stake atomically before writing anything. A ticket is only created after the money has left the wallet, and if the write then fails the stake is credited straight back. Each ticket gets a short human-readable code.</w:t>
      </w:r>
    </w:p>
    <w:p>
      <w:pPr>
        <w:pStyle w:val="Heading2"/>
        <w:spacing w:after="110" w:before="220"/>
      </w:pPr>
      <w:r>
        <w:rPr>
          <w:rFonts w:ascii="Calibri" w:cs="Calibri" w:eastAsia="Calibri" w:hAnsi="Calibri"/>
          <w:b/>
          <w:bCs/>
          <w:color w:val="1A1A1A"/>
          <w:sz w:val="23"/>
          <w:szCs w:val="23"/>
        </w:rPr>
        <w:t xml:space="preserve">Booking codes</w:t>
      </w:r>
    </w:p>
    <w:p>
      <w:pPr>
        <w:spacing w:after="140" w:line="276"/>
      </w:pPr>
      <w:r>
        <w:rPr>
          <w:rFonts w:ascii="Calibri" w:cs="Calibri" w:eastAsia="Calibri" w:hAnsi="Calibri"/>
          <w:color w:val="1A1A1A"/>
          <w:sz w:val="21"/>
          <w:szCs w:val="21"/>
        </w:rPr>
        <w:t xml:space="preserve">A slip can be booked rather than placed. That stores the selections under a code, renders a shareable image of the ticket, and lets anyone load the same selections later. Bookings can carry an expiry.</w:t>
      </w:r>
    </w:p>
    <w:p>
      <w:pPr>
        <w:pStyle w:val="Heading1"/>
        <w:spacing w:after="160" w:before="380"/>
      </w:pPr>
      <w:r>
        <w:rPr>
          <w:rFonts w:ascii="Calibri" w:cs="Calibri" w:eastAsia="Calibri" w:hAnsi="Calibri"/>
          <w:b/>
          <w:bCs/>
          <w:color w:val="00873F"/>
          <w:sz w:val="30"/>
          <w:szCs w:val="30"/>
        </w:rPr>
        <w:t xml:space="preserve">6. Settlement</w:t>
      </w:r>
    </w:p>
    <w:p>
      <w:pPr>
        <w:spacing w:after="140" w:line="276"/>
      </w:pPr>
      <w:r>
        <w:rPr>
          <w:rFonts w:ascii="Calibri" w:cs="Calibri" w:eastAsia="Calibri" w:hAnsi="Calibri"/>
          <w:color w:val="1A1A1A"/>
          <w:sz w:val="21"/>
          <w:szCs w:val="21"/>
        </w:rPr>
        <w:t xml:space="preserve">Settlement is automatic and runs from four places, all calling the same function and all safe to run concurrently:</w:t>
      </w:r>
    </w:p>
    <w:p>
      <w:pPr>
        <w:pStyle w:val="ListParagraph"/>
        <w:numPr>
          <w:ilvl w:val="0"/>
          <w:numId w:val="1"/>
        </w:numPr>
        <w:spacing w:after="90" w:line="276"/>
      </w:pPr>
      <w:r>
        <w:rPr>
          <w:rFonts w:ascii="Calibri" w:cs="Calibri" w:eastAsia="Calibri" w:hAnsi="Calibri"/>
          <w:color w:val="1A1A1A"/>
          <w:sz w:val="21"/>
          <w:szCs w:val="21"/>
        </w:rPr>
        <w:t xml:space="preserve">the fixture feed, throttled to once every 25 seconds — so while the site has any traffic at all, finished matches settle within about half a minute;</w:t>
      </w:r>
    </w:p>
    <w:p>
      <w:pPr>
        <w:pStyle w:val="ListParagraph"/>
        <w:numPr>
          <w:ilvl w:val="0"/>
          <w:numId w:val="1"/>
        </w:numPr>
        <w:spacing w:after="90" w:line="276"/>
      </w:pPr>
      <w:r>
        <w:rPr>
          <w:rFonts w:ascii="Calibri" w:cs="Calibri" w:eastAsia="Calibri" w:hAnsi="Calibri"/>
          <w:color w:val="1A1A1A"/>
          <w:sz w:val="21"/>
          <w:szCs w:val="21"/>
        </w:rPr>
        <w:t xml:space="preserve">a player opening My Bets, settling just their own tickets;</w:t>
      </w:r>
    </w:p>
    <w:p>
      <w:pPr>
        <w:pStyle w:val="ListParagraph"/>
        <w:numPr>
          <w:ilvl w:val="0"/>
          <w:numId w:val="1"/>
        </w:numPr>
        <w:spacing w:after="90" w:line="276"/>
      </w:pPr>
      <w:r>
        <w:rPr>
          <w:rFonts w:ascii="Calibri" w:cs="Calibri" w:eastAsia="Calibri" w:hAnsi="Calibri"/>
          <w:color w:val="1A1A1A"/>
          <w:sz w:val="21"/>
          <w:szCs w:val="21"/>
        </w:rPr>
        <w:t xml:space="preserve">an operator opening the admin bets list, settling everything;</w:t>
      </w:r>
    </w:p>
    <w:p>
      <w:pPr>
        <w:pStyle w:val="ListParagraph"/>
        <w:numPr>
          <w:ilvl w:val="0"/>
          <w:numId w:val="1"/>
        </w:numPr>
        <w:spacing w:after="90" w:line="276"/>
      </w:pPr>
      <w:r>
        <w:rPr>
          <w:rFonts w:ascii="Calibri" w:cs="Calibri" w:eastAsia="Calibri" w:hAnsi="Calibri"/>
          <w:color w:val="1A1A1A"/>
          <w:sz w:val="21"/>
          <w:szCs w:val="21"/>
        </w:rPr>
        <w:t xml:space="preserve">a daily Vercel cron job as a backstop for a site with no traffic.</w:t>
      </w:r>
    </w:p>
    <w:p>
      <w:pPr>
        <w:pStyle w:val="Heading2"/>
        <w:spacing w:after="110" w:before="220"/>
      </w:pPr>
      <w:r>
        <w:rPr>
          <w:rFonts w:ascii="Calibri" w:cs="Calibri" w:eastAsia="Calibri" w:hAnsi="Calibri"/>
          <w:b/>
          <w:bCs/>
          <w:color w:val="1A1A1A"/>
          <w:sz w:val="23"/>
          <w:szCs w:val="23"/>
        </w:rPr>
        <w:t xml:space="preserve">How a leg is judged</w:t>
      </w:r>
    </w:p>
    <w:p>
      <w:pPr>
        <w:spacing w:after="140" w:line="276"/>
      </w:pPr>
      <w:r>
        <w:rPr>
          <w:rFonts w:ascii="Calibri" w:cs="Calibri" w:eastAsia="Calibri" w:hAnsi="Calibri"/>
          <w:color w:val="1A1A1A"/>
          <w:sz w:val="21"/>
          <w:szCs w:val="21"/>
        </w:rPr>
        <w:t xml:space="preserve">Only the match-result (1X2) market is judged automatically, and only off a final score, which in practice means custom matches. The scripted goal timeline drives the score, the clock decides when the match is over, and the leg is then compared against the outcome. Any leg the system cannot judge with certainty stays pending rather than being guessed at.</w:t>
      </w:r>
    </w:p>
    <w:p>
      <w:pPr>
        <w:pStyle w:val="Heading2"/>
        <w:spacing w:after="110" w:before="220"/>
      </w:pPr>
      <w:r>
        <w:rPr>
          <w:rFonts w:ascii="Calibri" w:cs="Calibri" w:eastAsia="Calibri" w:hAnsi="Calibri"/>
          <w:b/>
          <w:bCs/>
          <w:color w:val="1A1A1A"/>
          <w:sz w:val="23"/>
          <w:szCs w:val="23"/>
        </w:rPr>
        <w:t xml:space="preserve">How a ticket settles</w:t>
      </w:r>
    </w:p>
    <w:p>
      <w:pPr>
        <w:pStyle w:val="ListParagraph"/>
        <w:numPr>
          <w:ilvl w:val="0"/>
          <w:numId w:val="1"/>
        </w:numPr>
        <w:spacing w:after="90" w:line="276"/>
      </w:pPr>
      <w:r>
        <w:rPr>
          <w:rFonts w:ascii="Calibri" w:cs="Calibri" w:eastAsia="Calibri" w:hAnsi="Calibri"/>
          <w:color w:val="1A1A1A"/>
          <w:sz w:val="21"/>
          <w:szCs w:val="21"/>
        </w:rPr>
        <w:t xml:space="preserve">Any leg definitively lost, and the ticket is lost. The stake is already gone; nothing is credited.</w:t>
      </w:r>
    </w:p>
    <w:p>
      <w:pPr>
        <w:pStyle w:val="ListParagraph"/>
        <w:numPr>
          <w:ilvl w:val="0"/>
          <w:numId w:val="1"/>
        </w:numPr>
        <w:spacing w:after="90" w:line="276"/>
      </w:pPr>
      <w:r>
        <w:rPr>
          <w:rFonts w:ascii="Calibri" w:cs="Calibri" w:eastAsia="Calibri" w:hAnsi="Calibri"/>
          <w:color w:val="1A1A1A"/>
          <w:sz w:val="21"/>
          <w:szCs w:val="21"/>
        </w:rPr>
        <w:t xml:space="preserve">Every leg won, and the ticket is won. The payout is credited to the wallet.</w:t>
      </w:r>
    </w:p>
    <w:p>
      <w:pPr>
        <w:pStyle w:val="ListParagraph"/>
        <w:numPr>
          <w:ilvl w:val="0"/>
          <w:numId w:val="1"/>
        </w:numPr>
        <w:spacing w:after="90" w:line="276"/>
      </w:pPr>
      <w:r>
        <w:rPr>
          <w:rFonts w:ascii="Calibri" w:cs="Calibri" w:eastAsia="Calibri" w:hAnsi="Calibri"/>
          <w:color w:val="1A1A1A"/>
          <w:sz w:val="21"/>
          <w:szCs w:val="21"/>
        </w:rPr>
        <w:t xml:space="preserve">Anything else — an undecided leg, an unjudgeable market — and the ticket stays pending for a later run or for the operator.</w:t>
      </w:r>
    </w:p>
    <w:p>
      <w:pPr>
        <w:spacing w:after="140" w:line="276"/>
      </w:pPr>
      <w:r>
        <w:rPr>
          <w:rFonts w:ascii="Calibri" w:cs="Calibri" w:eastAsia="Calibri" w:hAnsi="Calibri"/>
          <w:color w:val="1A1A1A"/>
          <w:sz w:val="21"/>
          <w:szCs w:val="21"/>
        </w:rPr>
        <w:t xml:space="preserve">A guarded update makes double-crediting impossible: only the run that actually transitions the ticket out of pending credits the payout. Each judged leg also stores the final score it was judged on, which is what lets a settled ticket show the player how the match finished rather than just a green or red dot.</w:t>
      </w:r>
    </w:p>
    <w:p>
      <w:pPr>
        <w:pStyle w:val="Heading1"/>
        <w:spacing w:after="160" w:before="380"/>
      </w:pPr>
      <w:r>
        <w:rPr>
          <w:rFonts w:ascii="Calibri" w:cs="Calibri" w:eastAsia="Calibri" w:hAnsi="Calibri"/>
          <w:b/>
          <w:bCs/>
          <w:color w:val="00873F"/>
          <w:sz w:val="30"/>
          <w:szCs w:val="30"/>
        </w:rPr>
        <w:t xml:space="preserve">7. Money out: withdrawals</w:t>
      </w:r>
    </w:p>
    <w:p>
      <w:pPr>
        <w:spacing w:after="140" w:line="276"/>
      </w:pPr>
      <w:r>
        <w:rPr>
          <w:rFonts w:ascii="Calibri" w:cs="Calibri" w:eastAsia="Calibri" w:hAnsi="Calibri"/>
          <w:color w:val="1A1A1A"/>
          <w:sz w:val="21"/>
          <w:szCs w:val="21"/>
        </w:rPr>
        <w:t xml:space="preserve">A withdrawal passes three gates in order, and the player only sees the first one they fail.</w:t>
      </w:r>
    </w:p>
    <w:p>
      <w:pPr>
        <w:pStyle w:val="ListParagraph"/>
        <w:numPr>
          <w:ilvl w:val="0"/>
          <w:numId w:val="2"/>
        </w:numPr>
        <w:spacing w:after="90" w:line="276"/>
      </w:pPr>
      <w:r>
        <w:rPr>
          <w:rFonts w:ascii="Calibri" w:cs="Calibri" w:eastAsia="Calibri" w:hAnsi="Calibri"/>
          <w:color w:val="1A1A1A"/>
          <w:sz w:val="21"/>
          <w:szCs w:val="21"/>
        </w:rPr>
        <w:t xml:space="preserve">Payout details. Mobile-money markets require a valid wallet number for the country; bank markets require an account number and a bank name. The number is saved to the profile for next time.</w:t>
      </w:r>
    </w:p>
    <w:p>
      <w:pPr>
        <w:pStyle w:val="ListParagraph"/>
        <w:numPr>
          <w:ilvl w:val="0"/>
          <w:numId w:val="2"/>
        </w:numPr>
        <w:spacing w:after="90" w:line="276"/>
      </w:pPr>
      <w:r>
        <w:rPr>
          <w:rFonts w:ascii="Calibri" w:cs="Calibri" w:eastAsia="Calibri" w:hAnsi="Calibri"/>
          <w:color w:val="1A1A1A"/>
          <w:sz w:val="21"/>
          <w:szCs w:val="21"/>
        </w:rPr>
        <w:t xml:space="preserve">The deposit gate. Withdrawals unlock after three separate qualifying deposits — GHS 300 or more in Ghana, each other market's own verification amount elsewhere. Deposits are counted, not summed, so paying the whole qualifying sum in a single deposit unlocks nothing. A market can be dropped back to the older cumulative-total rule with an environment variable.</w:t>
      </w:r>
    </w:p>
    <w:p>
      <w:pPr>
        <w:pStyle w:val="ListParagraph"/>
        <w:numPr>
          <w:ilvl w:val="0"/>
          <w:numId w:val="2"/>
        </w:numPr>
        <w:spacing w:after="90" w:line="276"/>
      </w:pPr>
      <w:r>
        <w:rPr>
          <w:rFonts w:ascii="Calibri" w:cs="Calibri" w:eastAsia="Calibri" w:hAnsi="Calibri"/>
          <w:color w:val="1A1A1A"/>
          <w:sz w:val="21"/>
          <w:szCs w:val="21"/>
        </w:rPr>
        <w:t xml:space="preserve">Operator approval. Even a fully qualified player needs the withdrawal-approved flag set on their account. Rather than showing a lock screen, the app records the request as a pending payment and tells the player it is being processed.</w:t>
      </w:r>
    </w:p>
    <w:p>
      <w:pPr>
        <w:spacing w:after="140" w:line="276"/>
      </w:pPr>
      <w:r>
        <w:rPr>
          <w:rFonts w:ascii="Calibri" w:cs="Calibri" w:eastAsia="Calibri" w:hAnsi="Calibri"/>
          <w:color w:val="1A1A1A"/>
          <w:sz w:val="21"/>
          <w:szCs w:val="21"/>
        </w:rPr>
        <w:t xml:space="preserve">Once all three pass, the payout is deducted from the balance, added to the lifetime withdrawn total, written to the payments ledger with the payout details attached, and confirmed to the player by SMS. The operator then pays out by hand and marks the ledger row resolved.</w:t>
      </w:r>
    </w:p>
    <w:p>
      <w:pPr>
        <w:pBdr>
          <w:left w:val="single" w:color="00873F" w:sz="12" w:space="12"/>
        </w:pBdr>
        <w:spacing w:after="200" w:before="60" w:line="276"/>
        <w:ind w:left="220"/>
      </w:pPr>
      <w:r>
        <w:rPr>
          <w:rFonts w:ascii="Calibri" w:cs="Calibri" w:eastAsia="Calibri" w:hAnsi="Calibri"/>
          <w:i/>
          <w:iCs/>
          <w:color w:val="5B6663"/>
          <w:sz w:val="20"/>
          <w:szCs w:val="20"/>
        </w:rPr>
        <w:t xml:space="preserve">The gate is the same rule everywhere it appears: the withdraw sheet, the withdrawal endpoint, and the admin players list all read the same country configuration, so the console never offers Approve to someone the endpoint would still block.</w:t>
      </w:r>
    </w:p>
    <w:p>
      <w:pPr>
        <w:pStyle w:val="Heading1"/>
        <w:spacing w:after="160" w:before="380"/>
      </w:pPr>
      <w:r>
        <w:rPr>
          <w:rFonts w:ascii="Calibri" w:cs="Calibri" w:eastAsia="Calibri" w:hAnsi="Calibri"/>
          <w:b/>
          <w:bCs/>
          <w:color w:val="00873F"/>
          <w:sz w:val="30"/>
          <w:szCs w:val="30"/>
        </w:rPr>
        <w:t xml:space="preserve">8. Referral programme</w:t>
      </w:r>
    </w:p>
    <w:p>
      <w:pPr>
        <w:spacing w:after="140" w:line="276"/>
      </w:pPr>
      <w:r>
        <w:rPr>
          <w:rFonts w:ascii="Calibri" w:cs="Calibri" w:eastAsia="Calibri" w:hAnsi="Calibri"/>
          <w:color w:val="1A1A1A"/>
          <w:sz w:val="21"/>
          <w:szCs w:val="21"/>
        </w:rPr>
        <w:t xml:space="preserve">A partner registers, is approved by the operator, and receives a referral code. A player who signs up with that code is permanently attributed to the partner.</w:t>
      </w:r>
    </w:p>
    <w:p>
      <w:pPr>
        <w:spacing w:after="140" w:line="276"/>
      </w:pPr>
      <w:r>
        <w:rPr>
          <w:rFonts w:ascii="Calibri" w:cs="Calibri" w:eastAsia="Calibri" w:hAnsi="Calibri"/>
          <w:color w:val="1A1A1A"/>
          <w:sz w:val="21"/>
          <w:szCs w:val="21"/>
        </w:rPr>
        <w:t xml:space="preserve">Commission is 70% of every confirmed deposit that player ever makes — not just the first — and is credited to the partner's balance in the player's own currency. Balances and lifetime totals are held per currency, so a partner working across Ghana and Nigeria sees each market separately rather than a meaningless sum.</w:t>
      </w:r>
    </w:p>
    <w:p>
      <w:pPr>
        <w:spacing w:after="140" w:line="276"/>
      </w:pPr>
      <w:r>
        <w:rPr>
          <w:rFonts w:ascii="Calibri" w:cs="Calibri" w:eastAsia="Calibri" w:hAnsi="Calibri"/>
          <w:color w:val="1A1A1A"/>
          <w:sz w:val="21"/>
          <w:szCs w:val="21"/>
        </w:rPr>
        <w:t xml:space="preserve">Partners see their referred players, their deposits and their earnings in a dashboard, and record where they want to be paid: a name, a network or bank, and a number. Those fields are free text, because partners span many markets and a fixed list would block a legitimate payout method the day a new market opens. The operator reads those details when settling up.</w:t>
      </w:r>
    </w:p>
    <w:p>
      <w:pPr>
        <w:pStyle w:val="Heading1"/>
        <w:spacing w:after="160" w:before="380"/>
      </w:pPr>
      <w:r>
        <w:rPr>
          <w:rFonts w:ascii="Calibri" w:cs="Calibri" w:eastAsia="Calibri" w:hAnsi="Calibri"/>
          <w:b/>
          <w:bCs/>
          <w:color w:val="00873F"/>
          <w:sz w:val="30"/>
          <w:szCs w:val="30"/>
        </w:rPr>
        <w:t xml:space="preserve">9. The admin console</w:t>
      </w:r>
    </w:p>
    <w:tbl>
      <w:tblPr>
        <w:tblW w:type="pct" w:w="100%"/>
        <w:tblBorders>
          <w:top w:val="single" w:color="D8DDDB" w:sz="4"/>
          <w:left w:val="single" w:color="D8DDDB" w:sz="4"/>
          <w:bottom w:val="single" w:color="D8DDDB" w:sz="4"/>
          <w:right w:val="single" w:color="D8DDDB" w:sz="4"/>
          <w:insideH w:val="single" w:color="D8DDDB" w:sz="4"/>
          <w:insideV w:val="single" w:color="D8DDDB" w:sz="4"/>
        </w:tblBorders>
      </w:tblPr>
      <w:tblGrid>
        <w:gridCol w:w="100"/>
        <w:gridCol w:w="100"/>
      </w:tblGrid>
      <w:tr>
        <w:trPr>
          <w:tblHeader/>
        </w:trPr>
        <w:tc>
          <w:tcPr>
            <w:tcW w:type="pct" w:w="30%"/>
            <w:shd w:fill="F3F6F4" w:val="clear"/>
            <w:tcMar>
              <w:top w:type="dxa" w:w="90"/>
              <w:left w:type="dxa" w:w="130"/>
              <w:bottom w:type="dxa" w:w="90"/>
              <w:right w:type="dxa" w:w="130"/>
            </w:tcMar>
          </w:tcPr>
          <w:p>
            <w:pPr>
              <w:spacing w:after="0" w:line="260"/>
            </w:pPr>
            <w:r>
              <w:rPr>
                <w:rFonts w:ascii="Calibri" w:cs="Calibri" w:eastAsia="Calibri" w:hAnsi="Calibri"/>
                <w:b/>
                <w:bCs/>
                <w:color w:val="00873F"/>
                <w:sz w:val="20"/>
                <w:szCs w:val="20"/>
              </w:rPr>
              <w:t xml:space="preserve">Page</w:t>
            </w:r>
          </w:p>
        </w:tc>
        <w:tc>
          <w:tcPr>
            <w:tcW w:type="pct" w:w="70%"/>
            <w:shd w:fill="F3F6F4" w:val="clear"/>
            <w:tcMar>
              <w:top w:type="dxa" w:w="90"/>
              <w:left w:type="dxa" w:w="130"/>
              <w:bottom w:type="dxa" w:w="90"/>
              <w:right w:type="dxa" w:w="130"/>
            </w:tcMar>
          </w:tcPr>
          <w:p>
            <w:pPr>
              <w:spacing w:after="0" w:line="260"/>
            </w:pPr>
            <w:r>
              <w:rPr>
                <w:rFonts w:ascii="Calibri" w:cs="Calibri" w:eastAsia="Calibri" w:hAnsi="Calibri"/>
                <w:b/>
                <w:bCs/>
                <w:color w:val="00873F"/>
                <w:sz w:val="20"/>
                <w:szCs w:val="20"/>
              </w:rPr>
              <w:t xml:space="preserve">What it does</w:t>
            </w:r>
          </w:p>
        </w:tc>
      </w:tr>
      <w:tr>
        <w:tc>
          <w:tcPr>
            <w:tcW w:type="pct" w:w="30%"/>
            <w:tcMar>
              <w:top w:type="dxa" w:w="90"/>
              <w:left w:type="dxa" w:w="130"/>
              <w:bottom w:type="dxa" w:w="90"/>
              <w:right w:type="dxa" w:w="130"/>
            </w:tcMar>
          </w:tcPr>
          <w:p>
            <w:pPr>
              <w:spacing w:after="0" w:line="260"/>
            </w:pPr>
            <w:r>
              <w:rPr>
                <w:rFonts w:ascii="Calibri" w:cs="Calibri" w:eastAsia="Calibri" w:hAnsi="Calibri"/>
                <w:b w:val="false"/>
                <w:bCs w:val="false"/>
                <w:color w:val="1A1A1A"/>
                <w:sz w:val="20"/>
                <w:szCs w:val="20"/>
              </w:rPr>
              <w:t xml:space="preserve">Overview</w:t>
            </w:r>
          </w:p>
        </w:tc>
        <w:tc>
          <w:tcPr>
            <w:tcW w:type="pct" w:w="70%"/>
            <w:tcMar>
              <w:top w:type="dxa" w:w="90"/>
              <w:left w:type="dxa" w:w="130"/>
              <w:bottom w:type="dxa" w:w="90"/>
              <w:right w:type="dxa" w:w="130"/>
            </w:tcMar>
          </w:tcPr>
          <w:p>
            <w:pPr>
              <w:spacing w:after="0" w:line="260"/>
            </w:pPr>
            <w:r>
              <w:rPr>
                <w:rFonts w:ascii="Calibri" w:cs="Calibri" w:eastAsia="Calibri" w:hAnsi="Calibri"/>
                <w:b w:val="false"/>
                <w:bCs w:val="false"/>
                <w:color w:val="1A1A1A"/>
                <w:sz w:val="20"/>
                <w:szCs w:val="20"/>
              </w:rPr>
              <w:t xml:space="preserve">Platform totals: deposits by currency, withdrawals, player counts, open tickets.</w:t>
            </w:r>
          </w:p>
        </w:tc>
      </w:tr>
      <w:tr>
        <w:tc>
          <w:tcPr>
            <w:tcW w:type="pct" w:w="30%"/>
            <w:tcMar>
              <w:top w:type="dxa" w:w="90"/>
              <w:left w:type="dxa" w:w="130"/>
              <w:bottom w:type="dxa" w:w="90"/>
              <w:right w:type="dxa" w:w="130"/>
            </w:tcMar>
          </w:tcPr>
          <w:p>
            <w:pPr>
              <w:spacing w:after="0" w:line="260"/>
            </w:pPr>
            <w:r>
              <w:rPr>
                <w:rFonts w:ascii="Calibri" w:cs="Calibri" w:eastAsia="Calibri" w:hAnsi="Calibri"/>
                <w:b w:val="false"/>
                <w:bCs w:val="false"/>
                <w:color w:val="1A1A1A"/>
                <w:sz w:val="20"/>
                <w:szCs w:val="20"/>
              </w:rPr>
              <w:t xml:space="preserve">Players</w:t>
            </w:r>
          </w:p>
        </w:tc>
        <w:tc>
          <w:tcPr>
            <w:tcW w:type="pct" w:w="70%"/>
            <w:tcMar>
              <w:top w:type="dxa" w:w="90"/>
              <w:left w:type="dxa" w:w="130"/>
              <w:bottom w:type="dxa" w:w="90"/>
              <w:right w:type="dxa" w:w="130"/>
            </w:tcMar>
          </w:tcPr>
          <w:p>
            <w:pPr>
              <w:spacing w:after="0" w:line="260"/>
            </w:pPr>
            <w:r>
              <w:rPr>
                <w:rFonts w:ascii="Calibri" w:cs="Calibri" w:eastAsia="Calibri" w:hAnsi="Calibri"/>
                <w:b w:val="false"/>
                <w:bCs w:val="false"/>
                <w:color w:val="1A1A1A"/>
                <w:sz w:val="20"/>
                <w:szCs w:val="20"/>
              </w:rPr>
              <w:t xml:space="preserve">Every player, filterable by depositors, awaiting approval, approved and unverified. Credit a wallet by hand, and approve or revoke withdrawals. The badge shows progress against the same deposit gate the withdrawal endpoint enforces.</w:t>
            </w:r>
          </w:p>
        </w:tc>
      </w:tr>
      <w:tr>
        <w:tc>
          <w:tcPr>
            <w:tcW w:type="pct" w:w="30%"/>
            <w:tcMar>
              <w:top w:type="dxa" w:w="90"/>
              <w:left w:type="dxa" w:w="130"/>
              <w:bottom w:type="dxa" w:w="90"/>
              <w:right w:type="dxa" w:w="130"/>
            </w:tcMar>
          </w:tcPr>
          <w:p>
            <w:pPr>
              <w:spacing w:after="0" w:line="260"/>
            </w:pPr>
            <w:r>
              <w:rPr>
                <w:rFonts w:ascii="Calibri" w:cs="Calibri" w:eastAsia="Calibri" w:hAnsi="Calibri"/>
                <w:b w:val="false"/>
                <w:bCs w:val="false"/>
                <w:color w:val="1A1A1A"/>
                <w:sz w:val="20"/>
                <w:szCs w:val="20"/>
              </w:rPr>
              <w:t xml:space="preserve">Deposits</w:t>
            </w:r>
          </w:p>
        </w:tc>
        <w:tc>
          <w:tcPr>
            <w:tcW w:type="pct" w:w="70%"/>
            <w:tcMar>
              <w:top w:type="dxa" w:w="90"/>
              <w:left w:type="dxa" w:w="130"/>
              <w:bottom w:type="dxa" w:w="90"/>
              <w:right w:type="dxa" w:w="130"/>
            </w:tcMar>
          </w:tcPr>
          <w:p>
            <w:pPr>
              <w:spacing w:after="0" w:line="260"/>
            </w:pPr>
            <w:r>
              <w:rPr>
                <w:rFonts w:ascii="Calibri" w:cs="Calibri" w:eastAsia="Calibri" w:hAnsi="Calibri"/>
                <w:b w:val="false"/>
                <w:bCs w:val="false"/>
                <w:color w:val="1A1A1A"/>
                <w:sz w:val="20"/>
                <w:szCs w:val="20"/>
              </w:rPr>
              <w:t xml:space="preserve">Manual deposits awaiting confirmation, each with the player's uploaded screenshot. Credit and resolve in one step, or delete a mistaken deposit — which also reverses the money and gives back the qualifying-deposit tick.</w:t>
            </w:r>
          </w:p>
        </w:tc>
      </w:tr>
      <w:tr>
        <w:tc>
          <w:tcPr>
            <w:tcW w:type="pct" w:w="30%"/>
            <w:tcMar>
              <w:top w:type="dxa" w:w="90"/>
              <w:left w:type="dxa" w:w="130"/>
              <w:bottom w:type="dxa" w:w="90"/>
              <w:right w:type="dxa" w:w="130"/>
            </w:tcMar>
          </w:tcPr>
          <w:p>
            <w:pPr>
              <w:spacing w:after="0" w:line="260"/>
            </w:pPr>
            <w:r>
              <w:rPr>
                <w:rFonts w:ascii="Calibri" w:cs="Calibri" w:eastAsia="Calibri" w:hAnsi="Calibri"/>
                <w:b w:val="false"/>
                <w:bCs w:val="false"/>
                <w:color w:val="1A1A1A"/>
                <w:sz w:val="20"/>
                <w:szCs w:val="20"/>
              </w:rPr>
              <w:t xml:space="preserve">Payments</w:t>
            </w:r>
          </w:p>
        </w:tc>
        <w:tc>
          <w:tcPr>
            <w:tcW w:type="pct" w:w="70%"/>
            <w:tcMar>
              <w:top w:type="dxa" w:w="90"/>
              <w:left w:type="dxa" w:w="130"/>
              <w:bottom w:type="dxa" w:w="90"/>
              <w:right w:type="dxa" w:w="130"/>
            </w:tcMar>
          </w:tcPr>
          <w:p>
            <w:pPr>
              <w:spacing w:after="0" w:line="260"/>
            </w:pPr>
            <w:r>
              <w:rPr>
                <w:rFonts w:ascii="Calibri" w:cs="Calibri" w:eastAsia="Calibri" w:hAnsi="Calibri"/>
                <w:b w:val="false"/>
                <w:bCs w:val="false"/>
                <w:color w:val="1A1A1A"/>
                <w:sz w:val="20"/>
                <w:szCs w:val="20"/>
              </w:rPr>
              <w:t xml:space="preserve">The full ledger of deposits and withdrawals across every rail.</w:t>
            </w:r>
          </w:p>
        </w:tc>
      </w:tr>
      <w:tr>
        <w:tc>
          <w:tcPr>
            <w:tcW w:type="pct" w:w="30%"/>
            <w:tcMar>
              <w:top w:type="dxa" w:w="90"/>
              <w:left w:type="dxa" w:w="130"/>
              <w:bottom w:type="dxa" w:w="90"/>
              <w:right w:type="dxa" w:w="130"/>
            </w:tcMar>
          </w:tcPr>
          <w:p>
            <w:pPr>
              <w:spacing w:after="0" w:line="260"/>
            </w:pPr>
            <w:r>
              <w:rPr>
                <w:rFonts w:ascii="Calibri" w:cs="Calibri" w:eastAsia="Calibri" w:hAnsi="Calibri"/>
                <w:b w:val="false"/>
                <w:bCs w:val="false"/>
                <w:color w:val="1A1A1A"/>
                <w:sz w:val="20"/>
                <w:szCs w:val="20"/>
              </w:rPr>
              <w:t xml:space="preserve">Matches</w:t>
            </w:r>
          </w:p>
        </w:tc>
        <w:tc>
          <w:tcPr>
            <w:tcW w:type="pct" w:w="70%"/>
            <w:tcMar>
              <w:top w:type="dxa" w:w="90"/>
              <w:left w:type="dxa" w:w="130"/>
              <w:bottom w:type="dxa" w:w="90"/>
              <w:right w:type="dxa" w:w="130"/>
            </w:tcMar>
          </w:tcPr>
          <w:p>
            <w:pPr>
              <w:spacing w:after="0" w:line="260"/>
            </w:pPr>
            <w:r>
              <w:rPr>
                <w:rFonts w:ascii="Calibri" w:cs="Calibri" w:eastAsia="Calibri" w:hAnsi="Calibri"/>
                <w:b w:val="false"/>
                <w:bCs w:val="false"/>
                <w:color w:val="1A1A1A"/>
                <w:sz w:val="20"/>
                <w:szCs w:val="20"/>
              </w:rPr>
              <w:t xml:space="preserve">Upstream fixtures with the override controls: correct a score, force a minute, lock betting, mark a fixture postponed.</w:t>
            </w:r>
          </w:p>
        </w:tc>
      </w:tr>
      <w:tr>
        <w:tc>
          <w:tcPr>
            <w:tcW w:type="pct" w:w="30%"/>
            <w:tcMar>
              <w:top w:type="dxa" w:w="90"/>
              <w:left w:type="dxa" w:w="130"/>
              <w:bottom w:type="dxa" w:w="90"/>
              <w:right w:type="dxa" w:w="130"/>
            </w:tcMar>
          </w:tcPr>
          <w:p>
            <w:pPr>
              <w:spacing w:after="0" w:line="260"/>
            </w:pPr>
            <w:r>
              <w:rPr>
                <w:rFonts w:ascii="Calibri" w:cs="Calibri" w:eastAsia="Calibri" w:hAnsi="Calibri"/>
                <w:b w:val="false"/>
                <w:bCs w:val="false"/>
                <w:color w:val="1A1A1A"/>
                <w:sz w:val="20"/>
                <w:szCs w:val="20"/>
              </w:rPr>
              <w:t xml:space="preserve">Custom matches</w:t>
            </w:r>
          </w:p>
        </w:tc>
        <w:tc>
          <w:tcPr>
            <w:tcW w:type="pct" w:w="70%"/>
            <w:tcMar>
              <w:top w:type="dxa" w:w="90"/>
              <w:left w:type="dxa" w:w="130"/>
              <w:bottom w:type="dxa" w:w="90"/>
              <w:right w:type="dxa" w:w="130"/>
            </w:tcMar>
          </w:tcPr>
          <w:p>
            <w:pPr>
              <w:spacing w:after="0" w:line="260"/>
            </w:pPr>
            <w:r>
              <w:rPr>
                <w:rFonts w:ascii="Calibri" w:cs="Calibri" w:eastAsia="Calibri" w:hAnsi="Calibri"/>
                <w:b w:val="false"/>
                <w:bCs w:val="false"/>
                <w:color w:val="1A1A1A"/>
                <w:sz w:val="20"/>
                <w:szCs w:val="20"/>
              </w:rPr>
              <w:t xml:space="preserve">Create and run operator fixtures: teams and crests, kickoff, prices, a scripted goal timeline, live and lock toggles, the BEST ODDS boost flag, and Set result to finalise.</w:t>
            </w:r>
          </w:p>
        </w:tc>
      </w:tr>
      <w:tr>
        <w:tc>
          <w:tcPr>
            <w:tcW w:type="pct" w:w="30%"/>
            <w:tcMar>
              <w:top w:type="dxa" w:w="90"/>
              <w:left w:type="dxa" w:w="130"/>
              <w:bottom w:type="dxa" w:w="90"/>
              <w:right w:type="dxa" w:w="130"/>
            </w:tcMar>
          </w:tcPr>
          <w:p>
            <w:pPr>
              <w:spacing w:after="0" w:line="260"/>
            </w:pPr>
            <w:r>
              <w:rPr>
                <w:rFonts w:ascii="Calibri" w:cs="Calibri" w:eastAsia="Calibri" w:hAnsi="Calibri"/>
                <w:b w:val="false"/>
                <w:bCs w:val="false"/>
                <w:color w:val="1A1A1A"/>
                <w:sz w:val="20"/>
                <w:szCs w:val="20"/>
              </w:rPr>
              <w:t xml:space="preserve">Bets</w:t>
            </w:r>
          </w:p>
        </w:tc>
        <w:tc>
          <w:tcPr>
            <w:tcW w:type="pct" w:w="70%"/>
            <w:tcMar>
              <w:top w:type="dxa" w:w="90"/>
              <w:left w:type="dxa" w:w="130"/>
              <w:bottom w:type="dxa" w:w="90"/>
              <w:right w:type="dxa" w:w="130"/>
            </w:tcMar>
          </w:tcPr>
          <w:p>
            <w:pPr>
              <w:spacing w:after="0" w:line="260"/>
            </w:pPr>
            <w:r>
              <w:rPr>
                <w:rFonts w:ascii="Calibri" w:cs="Calibri" w:eastAsia="Calibri" w:hAnsi="Calibri"/>
                <w:b w:val="false"/>
                <w:bCs w:val="false"/>
                <w:color w:val="1A1A1A"/>
                <w:sz w:val="20"/>
                <w:szCs w:val="20"/>
              </w:rPr>
              <w:t xml:space="preserve">Every ticket on the platform, settled automatically on open.</w:t>
            </w:r>
          </w:p>
        </w:tc>
      </w:tr>
      <w:tr>
        <w:tc>
          <w:tcPr>
            <w:tcW w:type="pct" w:w="30%"/>
            <w:tcMar>
              <w:top w:type="dxa" w:w="90"/>
              <w:left w:type="dxa" w:w="130"/>
              <w:bottom w:type="dxa" w:w="90"/>
              <w:right w:type="dxa" w:w="130"/>
            </w:tcMar>
          </w:tcPr>
          <w:p>
            <w:pPr>
              <w:spacing w:after="0" w:line="260"/>
            </w:pPr>
            <w:r>
              <w:rPr>
                <w:rFonts w:ascii="Calibri" w:cs="Calibri" w:eastAsia="Calibri" w:hAnsi="Calibri"/>
                <w:b w:val="false"/>
                <w:bCs w:val="false"/>
                <w:color w:val="1A1A1A"/>
                <w:sz w:val="20"/>
                <w:szCs w:val="20"/>
              </w:rPr>
              <w:t xml:space="preserve">Sub-admins</w:t>
            </w:r>
          </w:p>
        </w:tc>
        <w:tc>
          <w:tcPr>
            <w:tcW w:type="pct" w:w="70%"/>
            <w:tcMar>
              <w:top w:type="dxa" w:w="90"/>
              <w:left w:type="dxa" w:w="130"/>
              <w:bottom w:type="dxa" w:w="90"/>
              <w:right w:type="dxa" w:w="130"/>
            </w:tcMar>
          </w:tcPr>
          <w:p>
            <w:pPr>
              <w:spacing w:after="0" w:line="260"/>
            </w:pPr>
            <w:r>
              <w:rPr>
                <w:rFonts w:ascii="Calibri" w:cs="Calibri" w:eastAsia="Calibri" w:hAnsi="Calibri"/>
                <w:b w:val="false"/>
                <w:bCs w:val="false"/>
                <w:color w:val="1A1A1A"/>
                <w:sz w:val="20"/>
                <w:szCs w:val="20"/>
              </w:rPr>
              <w:t xml:space="preserve">Approve partners, read their payout details, settle commission.</w:t>
            </w:r>
          </w:p>
        </w:tc>
      </w:tr>
      <w:tr>
        <w:tc>
          <w:tcPr>
            <w:tcW w:type="pct" w:w="30%"/>
            <w:tcMar>
              <w:top w:type="dxa" w:w="90"/>
              <w:left w:type="dxa" w:w="130"/>
              <w:bottom w:type="dxa" w:w="90"/>
              <w:right w:type="dxa" w:w="130"/>
            </w:tcMar>
          </w:tcPr>
          <w:p>
            <w:pPr>
              <w:spacing w:after="0" w:line="260"/>
            </w:pPr>
            <w:r>
              <w:rPr>
                <w:rFonts w:ascii="Calibri" w:cs="Calibri" w:eastAsia="Calibri" w:hAnsi="Calibri"/>
                <w:b w:val="false"/>
                <w:bCs w:val="false"/>
                <w:color w:val="1A1A1A"/>
                <w:sz w:val="20"/>
                <w:szCs w:val="20"/>
              </w:rPr>
              <w:t xml:space="preserve">Settings</w:t>
            </w:r>
          </w:p>
        </w:tc>
        <w:tc>
          <w:tcPr>
            <w:tcW w:type="pct" w:w="70%"/>
            <w:tcMar>
              <w:top w:type="dxa" w:w="90"/>
              <w:left w:type="dxa" w:w="130"/>
              <w:bottom w:type="dxa" w:w="90"/>
              <w:right w:type="dxa" w:w="130"/>
            </w:tcMar>
          </w:tcPr>
          <w:p>
            <w:pPr>
              <w:spacing w:after="0" w:line="260"/>
            </w:pPr>
            <w:r>
              <w:rPr>
                <w:rFonts w:ascii="Calibri" w:cs="Calibri" w:eastAsia="Calibri" w:hAnsi="Calibri"/>
                <w:b w:val="false"/>
                <w:bCs w:val="false"/>
                <w:color w:val="1A1A1A"/>
                <w:sz w:val="20"/>
                <w:szCs w:val="20"/>
              </w:rPr>
              <w:t xml:space="preserve">Operator-editable values such as the displayed deposit account.</w:t>
            </w:r>
          </w:p>
        </w:tc>
      </w:tr>
    </w:tbl>
    <w:p>
      <w:pPr>
        <w:spacing w:after="200"/>
      </w:pPr>
    </w:p>
    <w:p>
      <w:pPr>
        <w:pStyle w:val="Heading1"/>
        <w:spacing w:after="160" w:before="380"/>
      </w:pPr>
      <w:r>
        <w:rPr>
          <w:rFonts w:ascii="Calibri" w:cs="Calibri" w:eastAsia="Calibri" w:hAnsi="Calibri"/>
          <w:b/>
          <w:bCs/>
          <w:color w:val="00873F"/>
          <w:sz w:val="30"/>
          <w:szCs w:val="30"/>
        </w:rPr>
        <w:t xml:space="preserve">10. Notifications and player contact</w:t>
      </w:r>
    </w:p>
    <w:tbl>
      <w:tblPr>
        <w:tblW w:type="pct" w:w="100%"/>
        <w:tblBorders>
          <w:top w:val="single" w:color="D8DDDB" w:sz="4"/>
          <w:left w:val="single" w:color="D8DDDB" w:sz="4"/>
          <w:bottom w:val="single" w:color="D8DDDB" w:sz="4"/>
          <w:right w:val="single" w:color="D8DDDB" w:sz="4"/>
          <w:insideH w:val="single" w:color="D8DDDB" w:sz="4"/>
          <w:insideV w:val="single" w:color="D8DDDB" w:sz="4"/>
        </w:tblBorders>
      </w:tblPr>
      <w:tblGrid>
        <w:gridCol w:w="100"/>
        <w:gridCol w:w="100"/>
      </w:tblGrid>
      <w:tr>
        <w:trPr>
          <w:tblHeader/>
        </w:trPr>
        <w:tc>
          <w:tcPr>
            <w:tcW w:type="pct" w:w="30%"/>
            <w:shd w:fill="F3F6F4" w:val="clear"/>
            <w:tcMar>
              <w:top w:type="dxa" w:w="90"/>
              <w:left w:type="dxa" w:w="130"/>
              <w:bottom w:type="dxa" w:w="90"/>
              <w:right w:type="dxa" w:w="130"/>
            </w:tcMar>
          </w:tcPr>
          <w:p>
            <w:pPr>
              <w:spacing w:after="0" w:line="260"/>
            </w:pPr>
            <w:r>
              <w:rPr>
                <w:rFonts w:ascii="Calibri" w:cs="Calibri" w:eastAsia="Calibri" w:hAnsi="Calibri"/>
                <w:b/>
                <w:bCs/>
                <w:color w:val="00873F"/>
                <w:sz w:val="20"/>
                <w:szCs w:val="20"/>
              </w:rPr>
              <w:t xml:space="preserve">Channel</w:t>
            </w:r>
          </w:p>
        </w:tc>
        <w:tc>
          <w:tcPr>
            <w:tcW w:type="pct" w:w="70%"/>
            <w:shd w:fill="F3F6F4" w:val="clear"/>
            <w:tcMar>
              <w:top w:type="dxa" w:w="90"/>
              <w:left w:type="dxa" w:w="130"/>
              <w:bottom w:type="dxa" w:w="90"/>
              <w:right w:type="dxa" w:w="130"/>
            </w:tcMar>
          </w:tcPr>
          <w:p>
            <w:pPr>
              <w:spacing w:after="0" w:line="260"/>
            </w:pPr>
            <w:r>
              <w:rPr>
                <w:rFonts w:ascii="Calibri" w:cs="Calibri" w:eastAsia="Calibri" w:hAnsi="Calibri"/>
                <w:b/>
                <w:bCs/>
                <w:color w:val="00873F"/>
                <w:sz w:val="20"/>
                <w:szCs w:val="20"/>
              </w:rPr>
              <w:t xml:space="preserve">When it fires</w:t>
            </w:r>
          </w:p>
        </w:tc>
      </w:tr>
      <w:tr>
        <w:tc>
          <w:tcPr>
            <w:tcW w:type="pct" w:w="30%"/>
            <w:tcMar>
              <w:top w:type="dxa" w:w="90"/>
              <w:left w:type="dxa" w:w="130"/>
              <w:bottom w:type="dxa" w:w="90"/>
              <w:right w:type="dxa" w:w="130"/>
            </w:tcMar>
          </w:tcPr>
          <w:p>
            <w:pPr>
              <w:spacing w:after="0" w:line="260"/>
            </w:pPr>
            <w:r>
              <w:rPr>
                <w:rFonts w:ascii="Calibri" w:cs="Calibri" w:eastAsia="Calibri" w:hAnsi="Calibri"/>
                <w:b w:val="false"/>
                <w:bCs w:val="false"/>
                <w:color w:val="1A1A1A"/>
                <w:sz w:val="20"/>
                <w:szCs w:val="20"/>
              </w:rPr>
              <w:t xml:space="preserve">SMS (Arkesel)</w:t>
            </w:r>
          </w:p>
        </w:tc>
        <w:tc>
          <w:tcPr>
            <w:tcW w:type="pct" w:w="70%"/>
            <w:tcMar>
              <w:top w:type="dxa" w:w="90"/>
              <w:left w:type="dxa" w:w="130"/>
              <w:bottom w:type="dxa" w:w="90"/>
              <w:right w:type="dxa" w:w="130"/>
            </w:tcMar>
          </w:tcPr>
          <w:p>
            <w:pPr>
              <w:spacing w:after="0" w:line="260"/>
            </w:pPr>
            <w:r>
              <w:rPr>
                <w:rFonts w:ascii="Calibri" w:cs="Calibri" w:eastAsia="Calibri" w:hAnsi="Calibri"/>
                <w:b w:val="false"/>
                <w:bCs w:val="false"/>
                <w:color w:val="1A1A1A"/>
                <w:sz w:val="20"/>
                <w:szCs w:val="20"/>
              </w:rPr>
              <w:t xml:space="preserve">Payment received, withdrawal request received. Sent from the approved Betlixx sender ID. Always best-effort: a failed SMS never blocks the money.</w:t>
            </w:r>
          </w:p>
        </w:tc>
      </w:tr>
      <w:tr>
        <w:tc>
          <w:tcPr>
            <w:tcW w:type="pct" w:w="30%"/>
            <w:tcMar>
              <w:top w:type="dxa" w:w="90"/>
              <w:left w:type="dxa" w:w="130"/>
              <w:bottom w:type="dxa" w:w="90"/>
              <w:right w:type="dxa" w:w="130"/>
            </w:tcMar>
          </w:tcPr>
          <w:p>
            <w:pPr>
              <w:spacing w:after="0" w:line="260"/>
            </w:pPr>
            <w:r>
              <w:rPr>
                <w:rFonts w:ascii="Calibri" w:cs="Calibri" w:eastAsia="Calibri" w:hAnsi="Calibri"/>
                <w:b w:val="false"/>
                <w:bCs w:val="false"/>
                <w:color w:val="1A1A1A"/>
                <w:sz w:val="20"/>
                <w:szCs w:val="20"/>
              </w:rPr>
              <w:t xml:space="preserve">Web Push</w:t>
            </w:r>
          </w:p>
        </w:tc>
        <w:tc>
          <w:tcPr>
            <w:tcW w:type="pct" w:w="70%"/>
            <w:tcMar>
              <w:top w:type="dxa" w:w="90"/>
              <w:left w:type="dxa" w:w="130"/>
              <w:bottom w:type="dxa" w:w="90"/>
              <w:right w:type="dxa" w:w="130"/>
            </w:tcMar>
          </w:tcPr>
          <w:p>
            <w:pPr>
              <w:spacing w:after="0" w:line="260"/>
            </w:pPr>
            <w:r>
              <w:rPr>
                <w:rFonts w:ascii="Calibri" w:cs="Calibri" w:eastAsia="Calibri" w:hAnsi="Calibri"/>
                <w:b w:val="false"/>
                <w:bCs w:val="false"/>
                <w:color w:val="1A1A1A"/>
                <w:sz w:val="20"/>
                <w:szCs w:val="20"/>
              </w:rPr>
              <w:t xml:space="preserve">A goal in a match the player has a pending bet on. Idempotent per goal — the last alerted score is stored, and a conditional update stops two overlapping runs announcing the same goal twice.</w:t>
            </w:r>
          </w:p>
        </w:tc>
      </w:tr>
      <w:tr>
        <w:tc>
          <w:tcPr>
            <w:tcW w:type="pct" w:w="30%"/>
            <w:tcMar>
              <w:top w:type="dxa" w:w="90"/>
              <w:left w:type="dxa" w:w="130"/>
              <w:bottom w:type="dxa" w:w="90"/>
              <w:right w:type="dxa" w:w="130"/>
            </w:tcMar>
          </w:tcPr>
          <w:p>
            <w:pPr>
              <w:spacing w:after="0" w:line="260"/>
            </w:pPr>
            <w:r>
              <w:rPr>
                <w:rFonts w:ascii="Calibri" w:cs="Calibri" w:eastAsia="Calibri" w:hAnsi="Calibri"/>
                <w:b w:val="false"/>
                <w:bCs w:val="false"/>
                <w:color w:val="1A1A1A"/>
                <w:sz w:val="20"/>
                <w:szCs w:val="20"/>
              </w:rPr>
              <w:t xml:space="preserve">In-app support chat</w:t>
            </w:r>
          </w:p>
        </w:tc>
        <w:tc>
          <w:tcPr>
            <w:tcW w:type="pct" w:w="70%"/>
            <w:tcMar>
              <w:top w:type="dxa" w:w="90"/>
              <w:left w:type="dxa" w:w="130"/>
              <w:bottom w:type="dxa" w:w="90"/>
              <w:right w:type="dxa" w:w="130"/>
            </w:tcMar>
          </w:tcPr>
          <w:p>
            <w:pPr>
              <w:spacing w:after="0" w:line="260"/>
            </w:pPr>
            <w:r>
              <w:rPr>
                <w:rFonts w:ascii="Calibri" w:cs="Calibri" w:eastAsia="Calibri" w:hAnsi="Calibri"/>
                <w:b w:val="false"/>
                <w:bCs w:val="false"/>
                <w:color w:val="1A1A1A"/>
                <w:sz w:val="20"/>
                <w:szCs w:val="20"/>
              </w:rPr>
              <w:t xml:space="preserve">A floating assistant on every screen, answering a fixed set of common questions.</w:t>
            </w:r>
          </w:p>
        </w:tc>
      </w:tr>
      <w:tr>
        <w:tc>
          <w:tcPr>
            <w:tcW w:type="pct" w:w="30%"/>
            <w:tcMar>
              <w:top w:type="dxa" w:w="90"/>
              <w:left w:type="dxa" w:w="130"/>
              <w:bottom w:type="dxa" w:w="90"/>
              <w:right w:type="dxa" w:w="130"/>
            </w:tcMar>
          </w:tcPr>
          <w:p>
            <w:pPr>
              <w:spacing w:after="0" w:line="260"/>
            </w:pPr>
            <w:r>
              <w:rPr>
                <w:rFonts w:ascii="Calibri" w:cs="Calibri" w:eastAsia="Calibri" w:hAnsi="Calibri"/>
                <w:b w:val="false"/>
                <w:bCs w:val="false"/>
                <w:color w:val="1A1A1A"/>
                <w:sz w:val="20"/>
                <w:szCs w:val="20"/>
              </w:rPr>
              <w:t xml:space="preserve">WhatsApp</w:t>
            </w:r>
          </w:p>
        </w:tc>
        <w:tc>
          <w:tcPr>
            <w:tcW w:type="pct" w:w="70%"/>
            <w:tcMar>
              <w:top w:type="dxa" w:w="90"/>
              <w:left w:type="dxa" w:w="130"/>
              <w:bottom w:type="dxa" w:w="90"/>
              <w:right w:type="dxa" w:w="130"/>
            </w:tcMar>
          </w:tcPr>
          <w:p>
            <w:pPr>
              <w:spacing w:after="0" w:line="260"/>
            </w:pPr>
            <w:r>
              <w:rPr>
                <w:rFonts w:ascii="Calibri" w:cs="Calibri" w:eastAsia="Calibri" w:hAnsi="Calibri"/>
                <w:b w:val="false"/>
                <w:bCs w:val="false"/>
                <w:color w:val="1A1A1A"/>
                <w:sz w:val="20"/>
                <w:szCs w:val="20"/>
              </w:rPr>
              <w:t xml:space="preserve">A tap-to-chat link on the deposit screen for payment problems.</w:t>
            </w:r>
          </w:p>
        </w:tc>
      </w:tr>
    </w:tbl>
    <w:p>
      <w:pPr>
        <w:spacing w:after="200"/>
      </w:pPr>
    </w:p>
    <w:p>
      <w:pPr>
        <w:pStyle w:val="Heading1"/>
        <w:spacing w:after="160" w:before="380"/>
      </w:pPr>
      <w:r>
        <w:rPr>
          <w:rFonts w:ascii="Calibri" w:cs="Calibri" w:eastAsia="Calibri" w:hAnsi="Calibri"/>
          <w:b/>
          <w:bCs/>
          <w:color w:val="00873F"/>
          <w:sz w:val="30"/>
          <w:szCs w:val="30"/>
        </w:rPr>
        <w:t xml:space="preserve">11. Configuration</w:t>
      </w:r>
    </w:p>
    <w:p>
      <w:pPr>
        <w:spacing w:after="140" w:line="276"/>
      </w:pPr>
      <w:r>
        <w:rPr>
          <w:rFonts w:ascii="Calibri" w:cs="Calibri" w:eastAsia="Calibri" w:hAnsi="Calibri"/>
          <w:color w:val="1A1A1A"/>
          <w:sz w:val="21"/>
          <w:szCs w:val="21"/>
        </w:rPr>
        <w:t xml:space="preserve">Everything deployment-specific is an environment variable. The important ones:</w:t>
      </w:r>
    </w:p>
    <w:tbl>
      <w:tblPr>
        <w:tblW w:type="pct" w:w="100%"/>
        <w:tblBorders>
          <w:top w:val="single" w:color="D8DDDB" w:sz="4"/>
          <w:left w:val="single" w:color="D8DDDB" w:sz="4"/>
          <w:bottom w:val="single" w:color="D8DDDB" w:sz="4"/>
          <w:right w:val="single" w:color="D8DDDB" w:sz="4"/>
          <w:insideH w:val="single" w:color="D8DDDB" w:sz="4"/>
          <w:insideV w:val="single" w:color="D8DDDB" w:sz="4"/>
        </w:tblBorders>
      </w:tblPr>
      <w:tblGrid>
        <w:gridCol w:w="100"/>
        <w:gridCol w:w="100"/>
      </w:tblGrid>
      <w:tr>
        <w:trPr>
          <w:tblHeader/>
        </w:trPr>
        <w:tc>
          <w:tcPr>
            <w:tcW w:type="pct" w:w="30%"/>
            <w:shd w:fill="F3F6F4" w:val="clear"/>
            <w:tcMar>
              <w:top w:type="dxa" w:w="90"/>
              <w:left w:type="dxa" w:w="130"/>
              <w:bottom w:type="dxa" w:w="90"/>
              <w:right w:type="dxa" w:w="130"/>
            </w:tcMar>
          </w:tcPr>
          <w:p>
            <w:pPr>
              <w:spacing w:after="0" w:line="260"/>
            </w:pPr>
            <w:r>
              <w:rPr>
                <w:rFonts w:ascii="Calibri" w:cs="Calibri" w:eastAsia="Calibri" w:hAnsi="Calibri"/>
                <w:b/>
                <w:bCs/>
                <w:color w:val="00873F"/>
                <w:sz w:val="20"/>
                <w:szCs w:val="20"/>
              </w:rPr>
              <w:t xml:space="preserve">Variable</w:t>
            </w:r>
          </w:p>
        </w:tc>
        <w:tc>
          <w:tcPr>
            <w:tcW w:type="pct" w:w="70%"/>
            <w:shd w:fill="F3F6F4" w:val="clear"/>
            <w:tcMar>
              <w:top w:type="dxa" w:w="90"/>
              <w:left w:type="dxa" w:w="130"/>
              <w:bottom w:type="dxa" w:w="90"/>
              <w:right w:type="dxa" w:w="130"/>
            </w:tcMar>
          </w:tcPr>
          <w:p>
            <w:pPr>
              <w:spacing w:after="0" w:line="260"/>
            </w:pPr>
            <w:r>
              <w:rPr>
                <w:rFonts w:ascii="Calibri" w:cs="Calibri" w:eastAsia="Calibri" w:hAnsi="Calibri"/>
                <w:b/>
                <w:bCs/>
                <w:color w:val="00873F"/>
                <w:sz w:val="20"/>
                <w:szCs w:val="20"/>
              </w:rPr>
              <w:t xml:space="preserve">Effect</w:t>
            </w:r>
          </w:p>
        </w:tc>
      </w:tr>
      <w:tr>
        <w:tc>
          <w:tcPr>
            <w:tcW w:type="pct" w:w="30%"/>
            <w:tcMar>
              <w:top w:type="dxa" w:w="90"/>
              <w:left w:type="dxa" w:w="130"/>
              <w:bottom w:type="dxa" w:w="90"/>
              <w:right w:type="dxa" w:w="130"/>
            </w:tcMar>
          </w:tcPr>
          <w:p>
            <w:pPr>
              <w:spacing w:after="0" w:line="260"/>
            </w:pPr>
            <w:r>
              <w:rPr>
                <w:rFonts w:ascii="Calibri" w:cs="Calibri" w:eastAsia="Calibri" w:hAnsi="Calibri"/>
                <w:b w:val="false"/>
                <w:bCs w:val="false"/>
                <w:color w:val="1A1A1A"/>
                <w:sz w:val="20"/>
                <w:szCs w:val="20"/>
              </w:rPr>
              <w:t xml:space="preserve">NEXT_PUBLIC_SUPABASE_URL, SUPABASE_SERVICE_ROLE_KEY</w:t>
            </w:r>
          </w:p>
        </w:tc>
        <w:tc>
          <w:tcPr>
            <w:tcW w:type="pct" w:w="70%"/>
            <w:tcMar>
              <w:top w:type="dxa" w:w="90"/>
              <w:left w:type="dxa" w:w="130"/>
              <w:bottom w:type="dxa" w:w="90"/>
              <w:right w:type="dxa" w:w="130"/>
            </w:tcMar>
          </w:tcPr>
          <w:p>
            <w:pPr>
              <w:spacing w:after="0" w:line="260"/>
            </w:pPr>
            <w:r>
              <w:rPr>
                <w:rFonts w:ascii="Calibri" w:cs="Calibri" w:eastAsia="Calibri" w:hAnsi="Calibri"/>
                <w:b w:val="false"/>
                <w:bCs w:val="false"/>
                <w:color w:val="1A1A1A"/>
                <w:sz w:val="20"/>
                <w:szCs w:val="20"/>
              </w:rPr>
              <w:t xml:space="preserve">Database access. Without them the app degrades to upstream fixtures only.</w:t>
            </w:r>
          </w:p>
        </w:tc>
      </w:tr>
      <w:tr>
        <w:tc>
          <w:tcPr>
            <w:tcW w:type="pct" w:w="30%"/>
            <w:tcMar>
              <w:top w:type="dxa" w:w="90"/>
              <w:left w:type="dxa" w:w="130"/>
              <w:bottom w:type="dxa" w:w="90"/>
              <w:right w:type="dxa" w:w="130"/>
            </w:tcMar>
          </w:tcPr>
          <w:p>
            <w:pPr>
              <w:spacing w:after="0" w:line="260"/>
            </w:pPr>
            <w:r>
              <w:rPr>
                <w:rFonts w:ascii="Calibri" w:cs="Calibri" w:eastAsia="Calibri" w:hAnsi="Calibri"/>
                <w:b w:val="false"/>
                <w:bCs w:val="false"/>
                <w:color w:val="1A1A1A"/>
                <w:sz w:val="20"/>
                <w:szCs w:val="20"/>
              </w:rPr>
              <w:t xml:space="preserve">API_FOOTBALL_KEY</w:t>
            </w:r>
          </w:p>
        </w:tc>
        <w:tc>
          <w:tcPr>
            <w:tcW w:type="pct" w:w="70%"/>
            <w:tcMar>
              <w:top w:type="dxa" w:w="90"/>
              <w:left w:type="dxa" w:w="130"/>
              <w:bottom w:type="dxa" w:w="90"/>
              <w:right w:type="dxa" w:w="130"/>
            </w:tcMar>
          </w:tcPr>
          <w:p>
            <w:pPr>
              <w:spacing w:after="0" w:line="260"/>
            </w:pPr>
            <w:r>
              <w:rPr>
                <w:rFonts w:ascii="Calibri" w:cs="Calibri" w:eastAsia="Calibri" w:hAnsi="Calibri"/>
                <w:b w:val="false"/>
                <w:bCs w:val="false"/>
                <w:color w:val="1A1A1A"/>
                <w:sz w:val="20"/>
                <w:szCs w:val="20"/>
              </w:rPr>
              <w:t xml:space="preserve">Upstream fixtures and odds. Without it the feed returns custom matches only.</w:t>
            </w:r>
          </w:p>
        </w:tc>
      </w:tr>
      <w:tr>
        <w:tc>
          <w:tcPr>
            <w:tcW w:type="pct" w:w="30%"/>
            <w:tcMar>
              <w:top w:type="dxa" w:w="90"/>
              <w:left w:type="dxa" w:w="130"/>
              <w:bottom w:type="dxa" w:w="90"/>
              <w:right w:type="dxa" w:w="130"/>
            </w:tcMar>
          </w:tcPr>
          <w:p>
            <w:pPr>
              <w:spacing w:after="0" w:line="260"/>
            </w:pPr>
            <w:r>
              <w:rPr>
                <w:rFonts w:ascii="Calibri" w:cs="Calibri" w:eastAsia="Calibri" w:hAnsi="Calibri"/>
                <w:b w:val="false"/>
                <w:bCs w:val="false"/>
                <w:color w:val="1A1A1A"/>
                <w:sz w:val="20"/>
                <w:szCs w:val="20"/>
              </w:rPr>
              <w:t xml:space="preserve">ADMIN_PASSWORD</w:t>
            </w:r>
          </w:p>
        </w:tc>
        <w:tc>
          <w:tcPr>
            <w:tcW w:type="pct" w:w="70%"/>
            <w:tcMar>
              <w:top w:type="dxa" w:w="90"/>
              <w:left w:type="dxa" w:w="130"/>
              <w:bottom w:type="dxa" w:w="90"/>
              <w:right w:type="dxa" w:w="130"/>
            </w:tcMar>
          </w:tcPr>
          <w:p>
            <w:pPr>
              <w:spacing w:after="0" w:line="260"/>
            </w:pPr>
            <w:r>
              <w:rPr>
                <w:rFonts w:ascii="Calibri" w:cs="Calibri" w:eastAsia="Calibri" w:hAnsi="Calibri"/>
                <w:b w:val="false"/>
                <w:bCs w:val="false"/>
                <w:color w:val="1A1A1A"/>
                <w:sz w:val="20"/>
                <w:szCs w:val="20"/>
              </w:rPr>
              <w:t xml:space="preserve">Enables the admin console. Unset means the console is disabled entirely.</w:t>
            </w:r>
          </w:p>
        </w:tc>
      </w:tr>
      <w:tr>
        <w:tc>
          <w:tcPr>
            <w:tcW w:type="pct" w:w="30%"/>
            <w:tcMar>
              <w:top w:type="dxa" w:w="90"/>
              <w:left w:type="dxa" w:w="130"/>
              <w:bottom w:type="dxa" w:w="90"/>
              <w:right w:type="dxa" w:w="130"/>
            </w:tcMar>
          </w:tcPr>
          <w:p>
            <w:pPr>
              <w:spacing w:after="0" w:line="260"/>
            </w:pPr>
            <w:r>
              <w:rPr>
                <w:rFonts w:ascii="Calibri" w:cs="Calibri" w:eastAsia="Calibri" w:hAnsi="Calibri"/>
                <w:b w:val="false"/>
                <w:bCs w:val="false"/>
                <w:color w:val="1A1A1A"/>
                <w:sz w:val="20"/>
                <w:szCs w:val="20"/>
              </w:rPr>
              <w:t xml:space="preserve">FIRST_DEPOSIT_BONUS</w:t>
            </w:r>
          </w:p>
        </w:tc>
        <w:tc>
          <w:tcPr>
            <w:tcW w:type="pct" w:w="70%"/>
            <w:tcMar>
              <w:top w:type="dxa" w:w="90"/>
              <w:left w:type="dxa" w:w="130"/>
              <w:bottom w:type="dxa" w:w="90"/>
              <w:right w:type="dxa" w:w="130"/>
            </w:tcMar>
          </w:tcPr>
          <w:p>
            <w:pPr>
              <w:spacing w:after="0" w:line="260"/>
            </w:pPr>
            <w:r>
              <w:rPr>
                <w:rFonts w:ascii="Calibri" w:cs="Calibri" w:eastAsia="Calibri" w:hAnsi="Calibri"/>
                <w:b w:val="false"/>
                <w:bCs w:val="false"/>
                <w:color w:val="1A1A1A"/>
                <w:sz w:val="20"/>
                <w:szCs w:val="20"/>
              </w:rPr>
              <w:t xml:space="preserve">One-time welcome bonus, default 100.</w:t>
            </w:r>
          </w:p>
        </w:tc>
      </w:tr>
      <w:tr>
        <w:tc>
          <w:tcPr>
            <w:tcW w:type="pct" w:w="30%"/>
            <w:tcMar>
              <w:top w:type="dxa" w:w="90"/>
              <w:left w:type="dxa" w:w="130"/>
              <w:bottom w:type="dxa" w:w="90"/>
              <w:right w:type="dxa" w:w="130"/>
            </w:tcMar>
          </w:tcPr>
          <w:p>
            <w:pPr>
              <w:spacing w:after="0" w:line="260"/>
            </w:pPr>
            <w:r>
              <w:rPr>
                <w:rFonts w:ascii="Calibri" w:cs="Calibri" w:eastAsia="Calibri" w:hAnsi="Calibri"/>
                <w:b w:val="false"/>
                <w:bCs w:val="false"/>
                <w:color w:val="1A1A1A"/>
                <w:sz w:val="20"/>
                <w:szCs w:val="20"/>
              </w:rPr>
              <w:t xml:space="preserve">MIN_FIRST_DEPOSIT_&lt;CC&gt;, VERIFICATION_AMOUNT_&lt;CC&gt;</w:t>
            </w:r>
          </w:p>
        </w:tc>
        <w:tc>
          <w:tcPr>
            <w:tcW w:type="pct" w:w="70%"/>
            <w:tcMar>
              <w:top w:type="dxa" w:w="90"/>
              <w:left w:type="dxa" w:w="130"/>
              <w:bottom w:type="dxa" w:w="90"/>
              <w:right w:type="dxa" w:w="130"/>
            </w:tcMar>
          </w:tcPr>
          <w:p>
            <w:pPr>
              <w:spacing w:after="0" w:line="260"/>
            </w:pPr>
            <w:r>
              <w:rPr>
                <w:rFonts w:ascii="Calibri" w:cs="Calibri" w:eastAsia="Calibri" w:hAnsi="Calibri"/>
                <w:b w:val="false"/>
                <w:bCs w:val="false"/>
                <w:color w:val="1A1A1A"/>
                <w:sz w:val="20"/>
                <w:szCs w:val="20"/>
              </w:rPr>
              <w:t xml:space="preserve">Per-country minimum deposit and verification amount.</w:t>
            </w:r>
          </w:p>
        </w:tc>
      </w:tr>
      <w:tr>
        <w:tc>
          <w:tcPr>
            <w:tcW w:type="pct" w:w="30%"/>
            <w:tcMar>
              <w:top w:type="dxa" w:w="90"/>
              <w:left w:type="dxa" w:w="130"/>
              <w:bottom w:type="dxa" w:w="90"/>
              <w:right w:type="dxa" w:w="130"/>
            </w:tcMar>
          </w:tcPr>
          <w:p>
            <w:pPr>
              <w:spacing w:after="0" w:line="260"/>
            </w:pPr>
            <w:r>
              <w:rPr>
                <w:rFonts w:ascii="Calibri" w:cs="Calibri" w:eastAsia="Calibri" w:hAnsi="Calibri"/>
                <w:b w:val="false"/>
                <w:bCs w:val="false"/>
                <w:color w:val="1A1A1A"/>
                <w:sz w:val="20"/>
                <w:szCs w:val="20"/>
              </w:rPr>
              <w:t xml:space="preserve">WITHDRAW_QUALIFY_COUNT_&lt;CC&gt;, WITHDRAW_QUALIFY_AMOUNT_&lt;CC&gt;</w:t>
            </w:r>
          </w:p>
        </w:tc>
        <w:tc>
          <w:tcPr>
            <w:tcW w:type="pct" w:w="70%"/>
            <w:tcMar>
              <w:top w:type="dxa" w:w="90"/>
              <w:left w:type="dxa" w:w="130"/>
              <w:bottom w:type="dxa" w:w="90"/>
              <w:right w:type="dxa" w:w="130"/>
            </w:tcMar>
          </w:tcPr>
          <w:p>
            <w:pPr>
              <w:spacing w:after="0" w:line="260"/>
            </w:pPr>
            <w:r>
              <w:rPr>
                <w:rFonts w:ascii="Calibri" w:cs="Calibri" w:eastAsia="Calibri" w:hAnsi="Calibri"/>
                <w:b w:val="false"/>
                <w:bCs w:val="false"/>
                <w:color w:val="1A1A1A"/>
                <w:sz w:val="20"/>
                <w:szCs w:val="20"/>
              </w:rPr>
              <w:t xml:space="preserve">Per-country withdrawal gate: how many qualifying deposits, and how big each must be. A count of 0 reverts that market to the cumulative-total rule.</w:t>
            </w:r>
          </w:p>
        </w:tc>
      </w:tr>
      <w:tr>
        <w:tc>
          <w:tcPr>
            <w:tcW w:type="pct" w:w="30%"/>
            <w:tcMar>
              <w:top w:type="dxa" w:w="90"/>
              <w:left w:type="dxa" w:w="130"/>
              <w:bottom w:type="dxa" w:w="90"/>
              <w:right w:type="dxa" w:w="130"/>
            </w:tcMar>
          </w:tcPr>
          <w:p>
            <w:pPr>
              <w:spacing w:after="0" w:line="260"/>
            </w:pPr>
            <w:r>
              <w:rPr>
                <w:rFonts w:ascii="Calibri" w:cs="Calibri" w:eastAsia="Calibri" w:hAnsi="Calibri"/>
                <w:b w:val="false"/>
                <w:bCs w:val="false"/>
                <w:color w:val="1A1A1A"/>
                <w:sz w:val="20"/>
                <w:szCs w:val="20"/>
              </w:rPr>
              <w:t xml:space="preserve">ARKESEL_API_KEY, ARKESEL_SENDER_ID</w:t>
            </w:r>
          </w:p>
        </w:tc>
        <w:tc>
          <w:tcPr>
            <w:tcW w:type="pct" w:w="70%"/>
            <w:tcMar>
              <w:top w:type="dxa" w:w="90"/>
              <w:left w:type="dxa" w:w="130"/>
              <w:bottom w:type="dxa" w:w="90"/>
              <w:right w:type="dxa" w:w="130"/>
            </w:tcMar>
          </w:tcPr>
          <w:p>
            <w:pPr>
              <w:spacing w:after="0" w:line="260"/>
            </w:pPr>
            <w:r>
              <w:rPr>
                <w:rFonts w:ascii="Calibri" w:cs="Calibri" w:eastAsia="Calibri" w:hAnsi="Calibri"/>
                <w:b w:val="false"/>
                <w:bCs w:val="false"/>
                <w:color w:val="1A1A1A"/>
                <w:sz w:val="20"/>
                <w:szCs w:val="20"/>
              </w:rPr>
              <w:t xml:space="preserve">SMS delivery and the sender name players see.</w:t>
            </w:r>
          </w:p>
        </w:tc>
      </w:tr>
      <w:tr>
        <w:tc>
          <w:tcPr>
            <w:tcW w:type="pct" w:w="30%"/>
            <w:tcMar>
              <w:top w:type="dxa" w:w="90"/>
              <w:left w:type="dxa" w:w="130"/>
              <w:bottom w:type="dxa" w:w="90"/>
              <w:right w:type="dxa" w:w="130"/>
            </w:tcMar>
          </w:tcPr>
          <w:p>
            <w:pPr>
              <w:spacing w:after="0" w:line="260"/>
            </w:pPr>
            <w:r>
              <w:rPr>
                <w:rFonts w:ascii="Calibri" w:cs="Calibri" w:eastAsia="Calibri" w:hAnsi="Calibri"/>
                <w:b w:val="false"/>
                <w:bCs w:val="false"/>
                <w:color w:val="1A1A1A"/>
                <w:sz w:val="20"/>
                <w:szCs w:val="20"/>
              </w:rPr>
              <w:t xml:space="preserve">NEXT_PUBLIC_SUPPORT_WHATSAPP</w:t>
            </w:r>
          </w:p>
        </w:tc>
        <w:tc>
          <w:tcPr>
            <w:tcW w:type="pct" w:w="70%"/>
            <w:tcMar>
              <w:top w:type="dxa" w:w="90"/>
              <w:left w:type="dxa" w:w="130"/>
              <w:bottom w:type="dxa" w:w="90"/>
              <w:right w:type="dxa" w:w="130"/>
            </w:tcMar>
          </w:tcPr>
          <w:p>
            <w:pPr>
              <w:spacing w:after="0" w:line="260"/>
            </w:pPr>
            <w:r>
              <w:rPr>
                <w:rFonts w:ascii="Calibri" w:cs="Calibri" w:eastAsia="Calibri" w:hAnsi="Calibri"/>
                <w:b w:val="false"/>
                <w:bCs w:val="false"/>
                <w:color w:val="1A1A1A"/>
                <w:sz w:val="20"/>
                <w:szCs w:val="20"/>
              </w:rPr>
              <w:t xml:space="preserve">The WhatsApp line on the deposit screen.</w:t>
            </w:r>
          </w:p>
        </w:tc>
      </w:tr>
      <w:tr>
        <w:tc>
          <w:tcPr>
            <w:tcW w:type="pct" w:w="30%"/>
            <w:tcMar>
              <w:top w:type="dxa" w:w="90"/>
              <w:left w:type="dxa" w:w="130"/>
              <w:bottom w:type="dxa" w:w="90"/>
              <w:right w:type="dxa" w:w="130"/>
            </w:tcMar>
          </w:tcPr>
          <w:p>
            <w:pPr>
              <w:spacing w:after="0" w:line="260"/>
            </w:pPr>
            <w:r>
              <w:rPr>
                <w:rFonts w:ascii="Calibri" w:cs="Calibri" w:eastAsia="Calibri" w:hAnsi="Calibri"/>
                <w:b w:val="false"/>
                <w:bCs w:val="false"/>
                <w:color w:val="1A1A1A"/>
                <w:sz w:val="20"/>
                <w:szCs w:val="20"/>
              </w:rPr>
              <w:t xml:space="preserve">CRON_SECRET</w:t>
            </w:r>
          </w:p>
        </w:tc>
        <w:tc>
          <w:tcPr>
            <w:tcW w:type="pct" w:w="70%"/>
            <w:tcMar>
              <w:top w:type="dxa" w:w="90"/>
              <w:left w:type="dxa" w:w="130"/>
              <w:bottom w:type="dxa" w:w="90"/>
              <w:right w:type="dxa" w:w="130"/>
            </w:tcMar>
          </w:tcPr>
          <w:p>
            <w:pPr>
              <w:spacing w:after="0" w:line="260"/>
            </w:pPr>
            <w:r>
              <w:rPr>
                <w:rFonts w:ascii="Calibri" w:cs="Calibri" w:eastAsia="Calibri" w:hAnsi="Calibri"/>
                <w:b w:val="false"/>
                <w:bCs w:val="false"/>
                <w:color w:val="1A1A1A"/>
                <w:sz w:val="20"/>
                <w:szCs w:val="20"/>
              </w:rPr>
              <w:t xml:space="preserve">Bearer token the settlement cron must present.</w:t>
            </w:r>
          </w:p>
        </w:tc>
      </w:tr>
      <w:tr>
        <w:tc>
          <w:tcPr>
            <w:tcW w:type="pct" w:w="30%"/>
            <w:tcMar>
              <w:top w:type="dxa" w:w="90"/>
              <w:left w:type="dxa" w:w="130"/>
              <w:bottom w:type="dxa" w:w="90"/>
              <w:right w:type="dxa" w:w="130"/>
            </w:tcMar>
          </w:tcPr>
          <w:p>
            <w:pPr>
              <w:spacing w:after="0" w:line="260"/>
            </w:pPr>
            <w:r>
              <w:rPr>
                <w:rFonts w:ascii="Calibri" w:cs="Calibri" w:eastAsia="Calibri" w:hAnsi="Calibri"/>
                <w:b w:val="false"/>
                <w:bCs w:val="false"/>
                <w:color w:val="1A1A1A"/>
                <w:sz w:val="20"/>
                <w:szCs w:val="20"/>
              </w:rPr>
              <w:t xml:space="preserve">Gateway keys</w:t>
            </w:r>
          </w:p>
        </w:tc>
        <w:tc>
          <w:tcPr>
            <w:tcW w:type="pct" w:w="70%"/>
            <w:tcMar>
              <w:top w:type="dxa" w:w="90"/>
              <w:left w:type="dxa" w:w="130"/>
              <w:bottom w:type="dxa" w:w="90"/>
              <w:right w:type="dxa" w:w="130"/>
            </w:tcMar>
          </w:tcPr>
          <w:p>
            <w:pPr>
              <w:spacing w:after="0" w:line="260"/>
            </w:pPr>
            <w:r>
              <w:rPr>
                <w:rFonts w:ascii="Calibri" w:cs="Calibri" w:eastAsia="Calibri" w:hAnsi="Calibri"/>
                <w:b w:val="false"/>
                <w:bCs w:val="false"/>
                <w:color w:val="1A1A1A"/>
                <w:sz w:val="20"/>
                <w:szCs w:val="20"/>
              </w:rPr>
              <w:t xml:space="preserve">Flutterwave, Korapay, Moolre and Paystack credentials, per rail.</w:t>
            </w:r>
          </w:p>
        </w:tc>
      </w:tr>
    </w:tbl>
    <w:p>
      <w:pPr>
        <w:spacing w:after="200"/>
      </w:pPr>
    </w:p>
    <w:p>
      <w:pPr>
        <w:pStyle w:val="Heading1"/>
        <w:spacing w:after="160" w:before="380"/>
      </w:pPr>
      <w:r>
        <w:rPr>
          <w:rFonts w:ascii="Calibri" w:cs="Calibri" w:eastAsia="Calibri" w:hAnsi="Calibri"/>
          <w:b/>
          <w:bCs/>
          <w:color w:val="00873F"/>
          <w:sz w:val="30"/>
          <w:szCs w:val="30"/>
        </w:rPr>
        <w:t xml:space="preserve">12. Scheduled and traffic-driven work</w:t>
      </w:r>
    </w:p>
    <w:p>
      <w:pPr>
        <w:spacing w:after="140" w:line="276"/>
      </w:pPr>
      <w:r>
        <w:rPr>
          <w:rFonts w:ascii="Calibri" w:cs="Calibri" w:eastAsia="Calibri" w:hAnsi="Calibri"/>
          <w:color w:val="1A1A1A"/>
          <w:sz w:val="21"/>
          <w:szCs w:val="21"/>
        </w:rPr>
        <w:t xml:space="preserve">The platform deliberately does most of its background work off ordinary traffic rather than a scheduler, so it keeps working on a hosting plan with minimal cron allowance.</w:t>
      </w:r>
    </w:p>
    <w:tbl>
      <w:tblPr>
        <w:tblW w:type="pct" w:w="100%"/>
        <w:tblBorders>
          <w:top w:val="single" w:color="D8DDDB" w:sz="4"/>
          <w:left w:val="single" w:color="D8DDDB" w:sz="4"/>
          <w:bottom w:val="single" w:color="D8DDDB" w:sz="4"/>
          <w:right w:val="single" w:color="D8DDDB" w:sz="4"/>
          <w:insideH w:val="single" w:color="D8DDDB" w:sz="4"/>
          <w:insideV w:val="single" w:color="D8DDDB" w:sz="4"/>
        </w:tblBorders>
      </w:tblPr>
      <w:tblGrid>
        <w:gridCol w:w="100"/>
        <w:gridCol w:w="100"/>
        <w:gridCol w:w="100"/>
      </w:tblGrid>
      <w:tr>
        <w:trPr>
          <w:tblHeader/>
        </w:trPr>
        <w:tc>
          <w:tcPr>
            <w:tcW w:type="pct" w:w="33%"/>
            <w:shd w:fill="F3F6F4" w:val="clear"/>
            <w:tcMar>
              <w:top w:type="dxa" w:w="90"/>
              <w:left w:type="dxa" w:w="130"/>
              <w:bottom w:type="dxa" w:w="90"/>
              <w:right w:type="dxa" w:w="130"/>
            </w:tcMar>
          </w:tcPr>
          <w:p>
            <w:pPr>
              <w:spacing w:after="0" w:line="260"/>
            </w:pPr>
            <w:r>
              <w:rPr>
                <w:rFonts w:ascii="Calibri" w:cs="Calibri" w:eastAsia="Calibri" w:hAnsi="Calibri"/>
                <w:b/>
                <w:bCs/>
                <w:color w:val="00873F"/>
                <w:sz w:val="20"/>
                <w:szCs w:val="20"/>
              </w:rPr>
              <w:t xml:space="preserve">Job</w:t>
            </w:r>
          </w:p>
        </w:tc>
        <w:tc>
          <w:tcPr>
            <w:tcW w:type="pct" w:w="33%"/>
            <w:shd w:fill="F3F6F4" w:val="clear"/>
            <w:tcMar>
              <w:top w:type="dxa" w:w="90"/>
              <w:left w:type="dxa" w:w="130"/>
              <w:bottom w:type="dxa" w:w="90"/>
              <w:right w:type="dxa" w:w="130"/>
            </w:tcMar>
          </w:tcPr>
          <w:p>
            <w:pPr>
              <w:spacing w:after="0" w:line="260"/>
            </w:pPr>
            <w:r>
              <w:rPr>
                <w:rFonts w:ascii="Calibri" w:cs="Calibri" w:eastAsia="Calibri" w:hAnsi="Calibri"/>
                <w:b/>
                <w:bCs/>
                <w:color w:val="00873F"/>
                <w:sz w:val="20"/>
                <w:szCs w:val="20"/>
              </w:rPr>
              <w:t xml:space="preserve">Trigger</w:t>
            </w:r>
          </w:p>
        </w:tc>
        <w:tc>
          <w:tcPr>
            <w:tcW w:type="pct" w:w="33%"/>
            <w:shd w:fill="F3F6F4" w:val="clear"/>
            <w:tcMar>
              <w:top w:type="dxa" w:w="90"/>
              <w:left w:type="dxa" w:w="130"/>
              <w:bottom w:type="dxa" w:w="90"/>
              <w:right w:type="dxa" w:w="130"/>
            </w:tcMar>
          </w:tcPr>
          <w:p>
            <w:pPr>
              <w:spacing w:after="0" w:line="260"/>
            </w:pPr>
            <w:r>
              <w:rPr>
                <w:rFonts w:ascii="Calibri" w:cs="Calibri" w:eastAsia="Calibri" w:hAnsi="Calibri"/>
                <w:b/>
                <w:bCs/>
                <w:color w:val="00873F"/>
                <w:sz w:val="20"/>
                <w:szCs w:val="20"/>
              </w:rPr>
              <w:t xml:space="preserve">Throttle</w:t>
            </w:r>
          </w:p>
        </w:tc>
      </w:tr>
      <w:tr>
        <w:tc>
          <w:tcPr>
            <w:tcW w:type="pct" w:w="33%"/>
            <w:tcMar>
              <w:top w:type="dxa" w:w="90"/>
              <w:left w:type="dxa" w:w="130"/>
              <w:bottom w:type="dxa" w:w="90"/>
              <w:right w:type="dxa" w:w="130"/>
            </w:tcMar>
          </w:tcPr>
          <w:p>
            <w:pPr>
              <w:spacing w:after="0" w:line="260"/>
            </w:pPr>
            <w:r>
              <w:rPr>
                <w:rFonts w:ascii="Calibri" w:cs="Calibri" w:eastAsia="Calibri" w:hAnsi="Calibri"/>
                <w:b w:val="false"/>
                <w:bCs w:val="false"/>
                <w:color w:val="1A1A1A"/>
                <w:sz w:val="20"/>
                <w:szCs w:val="20"/>
              </w:rPr>
              <w:t xml:space="preserve">Settle finished bets</w:t>
            </w:r>
          </w:p>
        </w:tc>
        <w:tc>
          <w:tcPr>
            <w:tcW w:type="pct" w:w="33%"/>
            <w:tcMar>
              <w:top w:type="dxa" w:w="90"/>
              <w:left w:type="dxa" w:w="130"/>
              <w:bottom w:type="dxa" w:w="90"/>
              <w:right w:type="dxa" w:w="130"/>
            </w:tcMar>
          </w:tcPr>
          <w:p>
            <w:pPr>
              <w:spacing w:after="0" w:line="260"/>
            </w:pPr>
            <w:r>
              <w:rPr>
                <w:rFonts w:ascii="Calibri" w:cs="Calibri" w:eastAsia="Calibri" w:hAnsi="Calibri"/>
                <w:b w:val="false"/>
                <w:bCs w:val="false"/>
                <w:color w:val="1A1A1A"/>
                <w:sz w:val="20"/>
                <w:szCs w:val="20"/>
              </w:rPr>
              <w:t xml:space="preserve">Every fixture-feed poll, My Bets, admin bets list, daily cron</w:t>
            </w:r>
          </w:p>
        </w:tc>
        <w:tc>
          <w:tcPr>
            <w:tcW w:type="pct" w:w="33%"/>
            <w:tcMar>
              <w:top w:type="dxa" w:w="90"/>
              <w:left w:type="dxa" w:w="130"/>
              <w:bottom w:type="dxa" w:w="90"/>
              <w:right w:type="dxa" w:w="130"/>
            </w:tcMar>
          </w:tcPr>
          <w:p>
            <w:pPr>
              <w:spacing w:after="0" w:line="260"/>
            </w:pPr>
            <w:r>
              <w:rPr>
                <w:rFonts w:ascii="Calibri" w:cs="Calibri" w:eastAsia="Calibri" w:hAnsi="Calibri"/>
                <w:b w:val="false"/>
                <w:bCs w:val="false"/>
                <w:color w:val="1A1A1A"/>
                <w:sz w:val="20"/>
                <w:szCs w:val="20"/>
              </w:rPr>
              <w:t xml:space="preserve">25 seconds per instance</w:t>
            </w:r>
          </w:p>
        </w:tc>
      </w:tr>
      <w:tr>
        <w:tc>
          <w:tcPr>
            <w:tcW w:type="pct" w:w="33%"/>
            <w:tcMar>
              <w:top w:type="dxa" w:w="90"/>
              <w:left w:type="dxa" w:w="130"/>
              <w:bottom w:type="dxa" w:w="90"/>
              <w:right w:type="dxa" w:w="130"/>
            </w:tcMar>
          </w:tcPr>
          <w:p>
            <w:pPr>
              <w:spacing w:after="0" w:line="260"/>
            </w:pPr>
            <w:r>
              <w:rPr>
                <w:rFonts w:ascii="Calibri" w:cs="Calibri" w:eastAsia="Calibri" w:hAnsi="Calibri"/>
                <w:b w:val="false"/>
                <w:bCs w:val="false"/>
                <w:color w:val="1A1A1A"/>
                <w:sz w:val="20"/>
                <w:szCs w:val="20"/>
              </w:rPr>
              <w:t xml:space="preserve">Goal alerts</w:t>
            </w:r>
          </w:p>
        </w:tc>
        <w:tc>
          <w:tcPr>
            <w:tcW w:type="pct" w:w="33%"/>
            <w:tcMar>
              <w:top w:type="dxa" w:w="90"/>
              <w:left w:type="dxa" w:w="130"/>
              <w:bottom w:type="dxa" w:w="90"/>
              <w:right w:type="dxa" w:w="130"/>
            </w:tcMar>
          </w:tcPr>
          <w:p>
            <w:pPr>
              <w:spacing w:after="0" w:line="260"/>
            </w:pPr>
            <w:r>
              <w:rPr>
                <w:rFonts w:ascii="Calibri" w:cs="Calibri" w:eastAsia="Calibri" w:hAnsi="Calibri"/>
                <w:b w:val="false"/>
                <w:bCs w:val="false"/>
                <w:color w:val="1A1A1A"/>
                <w:sz w:val="20"/>
                <w:szCs w:val="20"/>
              </w:rPr>
              <w:t xml:space="preserve">Every fixture-feed poll</w:t>
            </w:r>
          </w:p>
        </w:tc>
        <w:tc>
          <w:tcPr>
            <w:tcW w:type="pct" w:w="33%"/>
            <w:tcMar>
              <w:top w:type="dxa" w:w="90"/>
              <w:left w:type="dxa" w:w="130"/>
              <w:bottom w:type="dxa" w:w="90"/>
              <w:right w:type="dxa" w:w="130"/>
            </w:tcMar>
          </w:tcPr>
          <w:p>
            <w:pPr>
              <w:spacing w:after="0" w:line="260"/>
            </w:pPr>
            <w:r>
              <w:rPr>
                <w:rFonts w:ascii="Calibri" w:cs="Calibri" w:eastAsia="Calibri" w:hAnsi="Calibri"/>
                <w:b w:val="false"/>
                <w:bCs w:val="false"/>
                <w:color w:val="1A1A1A"/>
                <w:sz w:val="20"/>
                <w:szCs w:val="20"/>
              </w:rPr>
              <w:t xml:space="preserve">15 seconds per instance</w:t>
            </w:r>
          </w:p>
        </w:tc>
      </w:tr>
      <w:tr>
        <w:tc>
          <w:tcPr>
            <w:tcW w:type="pct" w:w="33%"/>
            <w:tcMar>
              <w:top w:type="dxa" w:w="90"/>
              <w:left w:type="dxa" w:w="130"/>
              <w:bottom w:type="dxa" w:w="90"/>
              <w:right w:type="dxa" w:w="130"/>
            </w:tcMar>
          </w:tcPr>
          <w:p>
            <w:pPr>
              <w:spacing w:after="0" w:line="260"/>
            </w:pPr>
            <w:r>
              <w:rPr>
                <w:rFonts w:ascii="Calibri" w:cs="Calibri" w:eastAsia="Calibri" w:hAnsi="Calibri"/>
                <w:b w:val="false"/>
                <w:bCs w:val="false"/>
                <w:color w:val="1A1A1A"/>
                <w:sz w:val="20"/>
                <w:szCs w:val="20"/>
              </w:rPr>
              <w:t xml:space="preserve">Deposit reconciliation</w:t>
            </w:r>
          </w:p>
        </w:tc>
        <w:tc>
          <w:tcPr>
            <w:tcW w:type="pct" w:w="33%"/>
            <w:tcMar>
              <w:top w:type="dxa" w:w="90"/>
              <w:left w:type="dxa" w:w="130"/>
              <w:bottom w:type="dxa" w:w="90"/>
              <w:right w:type="dxa" w:w="130"/>
            </w:tcMar>
          </w:tcPr>
          <w:p>
            <w:pPr>
              <w:spacing w:after="0" w:line="260"/>
            </w:pPr>
            <w:r>
              <w:rPr>
                <w:rFonts w:ascii="Calibri" w:cs="Calibri" w:eastAsia="Calibri" w:hAnsi="Calibri"/>
                <w:b w:val="false"/>
                <w:bCs w:val="false"/>
                <w:color w:val="1A1A1A"/>
                <w:sz w:val="20"/>
                <w:szCs w:val="20"/>
              </w:rPr>
              <w:t xml:space="preserve">Account screen load, per gateway</w:t>
            </w:r>
          </w:p>
        </w:tc>
        <w:tc>
          <w:tcPr>
            <w:tcW w:type="pct" w:w="33%"/>
            <w:tcMar>
              <w:top w:type="dxa" w:w="90"/>
              <w:left w:type="dxa" w:w="130"/>
              <w:bottom w:type="dxa" w:w="90"/>
              <w:right w:type="dxa" w:w="130"/>
            </w:tcMar>
          </w:tcPr>
          <w:p>
            <w:pPr>
              <w:spacing w:after="0" w:line="260"/>
            </w:pPr>
            <w:r>
              <w:rPr>
                <w:rFonts w:ascii="Calibri" w:cs="Calibri" w:eastAsia="Calibri" w:hAnsi="Calibri"/>
                <w:b w:val="false"/>
                <w:bCs w:val="false"/>
                <w:color w:val="1A1A1A"/>
                <w:sz w:val="20"/>
                <w:szCs w:val="20"/>
              </w:rPr>
              <w:t xml:space="preserve">None — idempotent</w:t>
            </w:r>
          </w:p>
        </w:tc>
      </w:tr>
      <w:tr>
        <w:tc>
          <w:tcPr>
            <w:tcW w:type="pct" w:w="33%"/>
            <w:tcMar>
              <w:top w:type="dxa" w:w="90"/>
              <w:left w:type="dxa" w:w="130"/>
              <w:bottom w:type="dxa" w:w="90"/>
              <w:right w:type="dxa" w:w="130"/>
            </w:tcMar>
          </w:tcPr>
          <w:p>
            <w:pPr>
              <w:spacing w:after="0" w:line="260"/>
            </w:pPr>
            <w:r>
              <w:rPr>
                <w:rFonts w:ascii="Calibri" w:cs="Calibri" w:eastAsia="Calibri" w:hAnsi="Calibri"/>
                <w:b w:val="false"/>
                <w:bCs w:val="false"/>
                <w:color w:val="1A1A1A"/>
                <w:sz w:val="20"/>
                <w:szCs w:val="20"/>
              </w:rPr>
              <w:t xml:space="preserve">Popularity counts</w:t>
            </w:r>
          </w:p>
        </w:tc>
        <w:tc>
          <w:tcPr>
            <w:tcW w:type="pct" w:w="33%"/>
            <w:tcMar>
              <w:top w:type="dxa" w:w="90"/>
              <w:left w:type="dxa" w:w="130"/>
              <w:bottom w:type="dxa" w:w="90"/>
              <w:right w:type="dxa" w:w="130"/>
            </w:tcMar>
          </w:tcPr>
          <w:p>
            <w:pPr>
              <w:spacing w:after="0" w:line="260"/>
            </w:pPr>
            <w:r>
              <w:rPr>
                <w:rFonts w:ascii="Calibri" w:cs="Calibri" w:eastAsia="Calibri" w:hAnsi="Calibri"/>
                <w:b w:val="false"/>
                <w:bCs w:val="false"/>
                <w:color w:val="1A1A1A"/>
                <w:sz w:val="20"/>
                <w:szCs w:val="20"/>
              </w:rPr>
              <w:t xml:space="preserve">First fixture list rendered per page view</w:t>
            </w:r>
          </w:p>
        </w:tc>
        <w:tc>
          <w:tcPr>
            <w:tcW w:type="pct" w:w="33%"/>
            <w:tcMar>
              <w:top w:type="dxa" w:w="90"/>
              <w:left w:type="dxa" w:w="130"/>
              <w:bottom w:type="dxa" w:w="90"/>
              <w:right w:type="dxa" w:w="130"/>
            </w:tcMar>
          </w:tcPr>
          <w:p>
            <w:pPr>
              <w:spacing w:after="0" w:line="260"/>
            </w:pPr>
            <w:r>
              <w:rPr>
                <w:rFonts w:ascii="Calibri" w:cs="Calibri" w:eastAsia="Calibri" w:hAnsi="Calibri"/>
                <w:b w:val="false"/>
                <w:bCs w:val="false"/>
                <w:color w:val="1A1A1A"/>
                <w:sz w:val="20"/>
                <w:szCs w:val="20"/>
              </w:rPr>
              <w:t xml:space="preserve">Once per page view</w:t>
            </w:r>
          </w:p>
        </w:tc>
      </w:tr>
    </w:tbl>
    <w:p>
      <w:pPr>
        <w:spacing w:after="200"/>
      </w:pPr>
    </w:p>
    <w:p>
      <w:pPr>
        <w:pStyle w:val="Heading1"/>
        <w:spacing w:after="160" w:before="380"/>
      </w:pPr>
      <w:r>
        <w:rPr>
          <w:rFonts w:ascii="Calibri" w:cs="Calibri" w:eastAsia="Calibri" w:hAnsi="Calibri"/>
          <w:b/>
          <w:bCs/>
          <w:color w:val="00873F"/>
          <w:sz w:val="30"/>
          <w:szCs w:val="30"/>
        </w:rPr>
        <w:t xml:space="preserve">13. Known gaps and things to watch</w:t>
      </w:r>
    </w:p>
    <w:p>
      <w:pPr>
        <w:spacing w:after="140" w:line="276"/>
      </w:pPr>
      <w:r>
        <w:rPr>
          <w:rFonts w:ascii="Calibri" w:cs="Calibri" w:eastAsia="Calibri" w:hAnsi="Calibri"/>
          <w:color w:val="1A1A1A"/>
          <w:sz w:val="21"/>
          <w:szCs w:val="21"/>
        </w:rPr>
        <w:t xml:space="preserve">Written plainly, because these matter more than the features when deciding what to do next.</w:t>
      </w:r>
    </w:p>
    <w:p>
      <w:pPr>
        <w:pStyle w:val="ListParagraph"/>
        <w:numPr>
          <w:ilvl w:val="0"/>
          <w:numId w:val="1"/>
        </w:numPr>
        <w:spacing w:after="90" w:line="276"/>
      </w:pPr>
      <w:r>
        <w:rPr>
          <w:rFonts w:ascii="Calibri" w:cs="Calibri" w:eastAsia="Calibri" w:hAnsi="Calibri"/>
          <w:color w:val="1A1A1A"/>
          <w:sz w:val="21"/>
          <w:szCs w:val="21"/>
        </w:rPr>
        <w:t xml:space="preserve">Player sessions are a user id in browser local storage, passed to the API. Anyone who learns another player's id can read that account's data through the API. This is the most significant security gap in the system and wants a real signed session before serious volume.</w:t>
      </w:r>
    </w:p>
    <w:p>
      <w:pPr>
        <w:pStyle w:val="ListParagraph"/>
        <w:numPr>
          <w:ilvl w:val="0"/>
          <w:numId w:val="1"/>
        </w:numPr>
        <w:spacing w:after="90" w:line="276"/>
      </w:pPr>
      <w:r>
        <w:rPr>
          <w:rFonts w:ascii="Calibri" w:cs="Calibri" w:eastAsia="Calibri" w:hAnsi="Calibri"/>
          <w:color w:val="1A1A1A"/>
          <w:sz w:val="21"/>
          <w:szCs w:val="21"/>
        </w:rPr>
        <w:t xml:space="preserve">The admin console is a single shared password with no individual accounts and no audit trail of who credited or approved what.</w:t>
      </w:r>
    </w:p>
    <w:p>
      <w:pPr>
        <w:pStyle w:val="ListParagraph"/>
        <w:numPr>
          <w:ilvl w:val="0"/>
          <w:numId w:val="1"/>
        </w:numPr>
        <w:spacing w:after="90" w:line="276"/>
      </w:pPr>
      <w:r>
        <w:rPr>
          <w:rFonts w:ascii="Calibri" w:cs="Calibri" w:eastAsia="Calibri" w:hAnsi="Calibri"/>
          <w:color w:val="1A1A1A"/>
          <w:sz w:val="21"/>
          <w:szCs w:val="21"/>
        </w:rPr>
        <w:t xml:space="preserve">Automatic settlement covers the match-result market only, and only for fixtures with a final score — in practice, operator-created matches. Everything else waits for the operator.</w:t>
      </w:r>
    </w:p>
    <w:p>
      <w:pPr>
        <w:pStyle w:val="ListParagraph"/>
        <w:numPr>
          <w:ilvl w:val="0"/>
          <w:numId w:val="1"/>
        </w:numPr>
        <w:spacing w:after="90" w:line="276"/>
      </w:pPr>
      <w:r>
        <w:rPr>
          <w:rFonts w:ascii="Calibri" w:cs="Calibri" w:eastAsia="Calibri" w:hAnsi="Calibri"/>
          <w:color w:val="1A1A1A"/>
          <w:sz w:val="21"/>
          <w:szCs w:val="21"/>
        </w:rPr>
        <w:t xml:space="preserve">The winners ticker on the home page is a marketing prop: masked numbers and amounts are generated, not read from real settled tickets.</w:t>
      </w:r>
    </w:p>
    <w:p>
      <w:pPr>
        <w:pStyle w:val="ListParagraph"/>
        <w:numPr>
          <w:ilvl w:val="0"/>
          <w:numId w:val="1"/>
        </w:numPr>
        <w:spacing w:after="90" w:line="276"/>
      </w:pPr>
      <w:r>
        <w:rPr>
          <w:rFonts w:ascii="Calibri" w:cs="Calibri" w:eastAsia="Calibri" w:hAnsi="Calibri"/>
          <w:color w:val="1A1A1A"/>
          <w:sz w:val="21"/>
          <w:szCs w:val="21"/>
        </w:rPr>
        <w:t xml:space="preserve">The in-app support chat answers from a fixed script; it is not connected to a person or a model.</w:t>
      </w:r>
    </w:p>
    <w:p>
      <w:pPr>
        <w:pStyle w:val="ListParagraph"/>
        <w:numPr>
          <w:ilvl w:val="0"/>
          <w:numId w:val="1"/>
        </w:numPr>
        <w:spacing w:after="90" w:line="276"/>
      </w:pPr>
      <w:r>
        <w:rPr>
          <w:rFonts w:ascii="Calibri" w:cs="Calibri" w:eastAsia="Calibri" w:hAnsi="Calibri"/>
          <w:color w:val="1A1A1A"/>
          <w:sz w:val="21"/>
          <w:szCs w:val="21"/>
        </w:rPr>
        <w:t xml:space="preserve">The scheduled settlement cron is configured to run once a day, not every minute as its code comment claims. Settlement in practice depends on site traffic, which is fine while the site is busy and slow when it is not.</w:t>
      </w:r>
    </w:p>
    <w:p>
      <w:pPr>
        <w:pStyle w:val="ListParagraph"/>
        <w:numPr>
          <w:ilvl w:val="0"/>
          <w:numId w:val="1"/>
        </w:numPr>
        <w:spacing w:after="90" w:line="276"/>
      </w:pPr>
      <w:r>
        <w:rPr>
          <w:rFonts w:ascii="Calibri" w:cs="Calibri" w:eastAsia="Calibri" w:hAnsi="Calibri"/>
          <w:color w:val="1A1A1A"/>
          <w:sz w:val="21"/>
          <w:szCs w:val="21"/>
        </w:rPr>
        <w:t xml:space="preserve">Database migrations are applied by hand. The application now survives an un-run migration by falling back — a ticket saves without its match context, a withdrawal falls back to the older gate — but features stay dark until the SQL is run.</w:t>
      </w:r>
    </w:p>
    <w:sectPr>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Betlixx — How the platform works</dc:title>
  <dc:creator>Betlixx</dc:creator>
  <dc:description>System logic of the Betlixx betting platform</dc:description>
  <cp:lastModifiedBy>Un-named</cp:lastModifiedBy>
  <cp:revision>1</cp:revision>
  <dcterms:created xsi:type="dcterms:W3CDTF">2026-08-27T23:36:38.837Z</dcterms:created>
  <dcterms:modified xsi:type="dcterms:W3CDTF">2026-08-27T23:36:38.838Z</dcterms:modified>
</cp:coreProperties>
</file>

<file path=docProps/custom.xml><?xml version="1.0" encoding="utf-8"?>
<Properties xmlns="http://schemas.openxmlformats.org/officeDocument/2006/custom-properties" xmlns:vt="http://schemas.openxmlformats.org/officeDocument/2006/docPropsVTypes"/>
</file>