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07 — PeeDee Build Specification</w:t>
      </w:r>
    </w:p>
    <w:p>
      <w:pPr>
        <w:pStyle w:val="BodyText"/>
        <w:bidi w:val="0"/>
        <w:jc w:val="left"/>
        <w:rPr/>
      </w:pPr>
      <w:r>
        <w:rPr>
          <w:b/>
        </w:rPr>
        <w:t>DAIH Workspace Platform</w:t>
      </w:r>
      <w:r>
        <w:rPr/>
        <w:t xml:space="preserve"> · Google Login, PeeDee Coin &amp; Campaign Management </w:t>
      </w:r>
      <w:r>
        <w:rPr>
          <w:b/>
        </w:rPr>
        <w:t>Last updated:</w:t>
      </w:r>
      <w:r>
        <w:rPr/>
        <w:t xml:space="preserve"> 2026-09-21</w:t>
      </w:r>
    </w:p>
    <w:tbl>
      <w:tblPr>
        <w:tblW w:w="7526" w:type="dxa"/>
        <w:jc w:val="left"/>
        <w:tblInd w:w="90" w:type="dxa"/>
        <w:shd w:fill="F4F7FA" w:val="clear"/>
        <w:tblLayout w:type="fixed"/>
        <w:tblCellMar>
          <w:top w:w="90" w:type="dxa"/>
          <w:left w:w="90" w:type="dxa"/>
          <w:bottom w:w="90" w:type="dxa"/>
          <w:right w:w="90" w:type="dxa"/>
        </w:tblCellMar>
      </w:tblPr>
      <w:tblGrid>
        <w:gridCol w:w="7526"/>
      </w:tblGrid>
      <w:tr>
        <w:trPr/>
        <w:tc>
          <w:tcPr>
            <w:tcW w:w="7526" w:type="dxa"/>
            <w:tcBorders/>
            <w:shd w:fill="F4F7FA" w:val="clear"/>
            <w:vAlign w:val="center"/>
          </w:tcPr>
          <w:p>
            <w:pPr>
              <w:pStyle w:val="TableContents"/>
              <w:bidi w:val="0"/>
              <w:spacing w:before="0" w:after="283"/>
              <w:jc w:val="left"/>
              <w:rPr>
                <w:b/>
                <w:i/>
              </w:rPr>
            </w:pPr>
            <w:r>
              <w:rPr>
                <w:b/>
                <w:i/>
              </w:rPr>
              <w:t>All parameters below are decided. There are no open decisions in this document.</w:t>
            </w:r>
          </w:p>
        </w:tc>
      </w:tr>
    </w:tbl>
    <w:p>
      <w:pPr>
        <w:pStyle w:val="Heading2"/>
        <w:bidi w:val="0"/>
        <w:ind w:hanging="0" w:left="280" w:right="280"/>
        <w:jc w:val="left"/>
        <w:rPr/>
      </w:pPr>
      <w:r>
        <w:rPr/>
        <w:t>1. Scope &amp; Locked Parameters</w:t>
      </w:r>
    </w:p>
    <w:p>
      <w:pPr>
        <w:pStyle w:val="BodyText"/>
        <w:bidi w:val="0"/>
        <w:jc w:val="left"/>
        <w:rPr/>
      </w:pPr>
      <w:r>
        <w:rPr/>
        <w:t>Three features, in build order:</w:t>
      </w:r>
    </w:p>
    <w:p>
      <w:pPr>
        <w:pStyle w:val="BodyText"/>
        <w:numPr>
          <w:ilvl w:val="0"/>
          <w:numId w:val="1"/>
        </w:numPr>
        <w:tabs>
          <w:tab w:val="clear" w:pos="1134"/>
          <w:tab w:val="left" w:pos="709" w:leader="none"/>
        </w:tabs>
        <w:bidi w:val="0"/>
        <w:spacing w:before="0" w:after="0"/>
        <w:ind w:hanging="283" w:left="709"/>
        <w:jc w:val="left"/>
        <w:rPr/>
      </w:pPr>
      <w:r>
        <w:rPr>
          <w:b/>
        </w:rPr>
        <w:t>Google login</w:t>
      </w:r>
      <w:r>
        <w:rPr/>
        <w:t xml:space="preserve"> — OIDC social sign-in for the Customer PWA</w:t>
      </w:r>
    </w:p>
    <w:p>
      <w:pPr>
        <w:pStyle w:val="BodyText"/>
        <w:numPr>
          <w:ilvl w:val="0"/>
          <w:numId w:val="1"/>
        </w:numPr>
        <w:tabs>
          <w:tab w:val="clear" w:pos="1134"/>
          <w:tab w:val="left" w:pos="709" w:leader="none"/>
        </w:tabs>
        <w:bidi w:val="0"/>
        <w:spacing w:before="0" w:after="0"/>
        <w:ind w:hanging="283" w:left="709"/>
        <w:jc w:val="left"/>
        <w:rPr/>
      </w:pPr>
      <w:r>
        <w:rPr>
          <w:b/>
        </w:rPr>
        <w:t>PeeDee Coin (PD)</w:t>
      </w:r>
      <w:r>
        <w:rPr/>
        <w:t xml:space="preserve"> — loyalty currency</w:t>
      </w:r>
    </w:p>
    <w:p>
      <w:pPr>
        <w:pStyle w:val="BodyText"/>
        <w:numPr>
          <w:ilvl w:val="0"/>
          <w:numId w:val="1"/>
        </w:numPr>
        <w:tabs>
          <w:tab w:val="clear" w:pos="1134"/>
          <w:tab w:val="left" w:pos="709" w:leader="none"/>
        </w:tabs>
        <w:bidi w:val="0"/>
        <w:ind w:hanging="283" w:left="709"/>
        <w:jc w:val="left"/>
        <w:rPr/>
      </w:pPr>
      <w:r>
        <w:rPr>
          <w:b/>
        </w:rPr>
        <w:t>Campaign management</w:t>
      </w:r>
      <w:r>
        <w:rPr/>
        <w:t xml:space="preserve"> — automated acquisition, retention and loyalty messaging</w:t>
      </w:r>
    </w:p>
    <w:p>
      <w:pPr>
        <w:pStyle w:val="BodyText"/>
        <w:bidi w:val="0"/>
        <w:jc w:val="left"/>
        <w:rPr/>
      </w:pPr>
      <w:r>
        <w:rPr/>
        <w:t>The existing discount engine, transactional outbox, BullMQ workers, notification system and RBAC map are reused rather than replaced. Nothing here requires a new service.</w:t>
      </w:r>
    </w:p>
    <w:p>
      <w:pPr>
        <w:pStyle w:val="Heading3"/>
        <w:bidi w:val="0"/>
        <w:jc w:val="left"/>
        <w:rPr/>
      </w:pPr>
      <w:r>
        <w:rPr/>
        <w:t>Locked parameters</w:t>
      </w:r>
    </w:p>
    <w:p>
      <w:pPr>
        <w:pStyle w:val="BodyText"/>
        <w:bidi w:val="0"/>
        <w:jc w:val="left"/>
        <w:rPr/>
      </w:pPr>
      <w:r>
        <w:rPr/>
        <w:t>These belong in configuration, not as literals scattered through the services.</w:t>
      </w:r>
    </w:p>
    <w:tbl>
      <w:tblPr>
        <w:tblW w:w="9643" w:type="dxa"/>
        <w:jc w:val="left"/>
        <w:tblInd w:w="90" w:type="dxa"/>
        <w:tblLayout w:type="fixed"/>
        <w:tblCellMar>
          <w:top w:w="90" w:type="dxa"/>
          <w:left w:w="90" w:type="dxa"/>
          <w:bottom w:w="90" w:type="dxa"/>
          <w:right w:w="90" w:type="dxa"/>
        </w:tblCellMar>
      </w:tblPr>
      <w:tblGrid>
        <w:gridCol w:w="3059"/>
        <w:gridCol w:w="6584"/>
      </w:tblGrid>
      <w:tr>
        <w:trPr/>
        <w:tc>
          <w:tcPr>
            <w:tcW w:w="3059"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Parameter</w:t>
            </w:r>
          </w:p>
        </w:tc>
        <w:tc>
          <w:tcPr>
            <w:tcW w:w="6584"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Value</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Exchange rate</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b/>
              </w:rPr>
            </w:pPr>
            <w:r>
              <w:rPr>
                <w:b/>
              </w:rPr>
              <w:t>1 PD = ₦1</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Booking earn rate</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1 PD per ₦200 paid</w:t>
            </w:r>
            <w:r>
              <w:rPr/>
              <w:t xml:space="preserve"> (0.5% back)</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Rounding</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Always </w:t>
            </w:r>
            <w:r>
              <w:rPr>
                <w:b/>
              </w:rPr>
              <w:t>down</w:t>
            </w:r>
            <w:r>
              <w:rPr/>
              <w:t>, to whole PD</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Vesting trigger</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access.checked_in</w:t>
            </w:r>
            <w:r>
              <w:rPr/>
              <w:t xml:space="preserve"> — never on payment</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Expiry</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 months from last qualifying activity</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Qualifying activity</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Check-in, booking payment, or coin redemption. </w:t>
            </w:r>
            <w:r>
              <w:rPr>
                <w:b/>
              </w:rPr>
              <w:t>Login does not qualify</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Redemption cap</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 of booking value</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Redemption cap basis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Computed on </w:t>
            </w:r>
            <w:r>
              <w:rPr>
                <w:rStyle w:val="SourceText"/>
              </w:rPr>
              <w:t>totalAmount</w:t>
            </w:r>
            <w:r>
              <w:rPr/>
              <w:t xml:space="preserve"> </w:t>
            </w:r>
            <w:r>
              <w:rPr>
                <w:b/>
              </w:rPr>
              <w:t>before</w:t>
            </w:r>
            <w:r>
              <w:rPr/>
              <w:t xml:space="preserve"> any coupon discount</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Signup bonus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 PD</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Birthday bonus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 PD</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Streak bonus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 PD (4 check-ins in 30 days)</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 referrer</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 of referee spend, referee's first 90 days</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 referee</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200 PD on their first check-in</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floor</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 PD on the referrer's first qualifying award</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cap</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1,000 PD per referred person, lifetime</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Tier thresholds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Bronze 0–249 PD · Silver 250–999 PD · Gold 1,000+ PD lifetime earned</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Tier multipliers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Bronze 1.0× · Silver 1.25× · Gold 1.5× — booking earnings only</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Manual adjustment ceiling</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5,000 PD per transaction; above requires </w:t>
            </w:r>
            <w:r>
              <w:rPr>
                <w:rStyle w:val="SourceText"/>
              </w:rPr>
              <w:t>SUPER_ADMIN</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Manual adjustment daily ceiling</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20,000 PD per staff member, resetting midnight WAT</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Campaign approval threshold</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Budget above ₦50,000 requires </w:t>
            </w:r>
            <w:r>
              <w:rPr>
                <w:rStyle w:val="SourceText"/>
              </w:rPr>
              <w:t>OPERATIONS_ADMIN</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Campaign frequency cap</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 marketing messages per customer per month</w:t>
            </w:r>
          </w:p>
        </w:tc>
      </w:tr>
      <w:tr>
        <w:trPr/>
        <w:tc>
          <w:tcPr>
            <w:tcW w:w="30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Campaign quiet hours</w:t>
            </w:r>
          </w:p>
        </w:tc>
        <w:tc>
          <w:tcPr>
            <w:tcW w:w="65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21:00–08:00 WAT</w:t>
            </w:r>
          </w:p>
        </w:tc>
      </w:tr>
      <w:tr>
        <w:trPr/>
        <w:tc>
          <w:tcPr>
            <w:tcW w:w="305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Campaign holdout</w:t>
            </w:r>
          </w:p>
        </w:tc>
        <w:tc>
          <w:tcPr>
            <w:tcW w:w="658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10% of each campaign's audience</w:t>
            </w:r>
          </w:p>
        </w:tc>
      </w:tr>
    </w:tbl>
    <w:p>
      <w:pPr>
        <w:pStyle w:val="Heading3"/>
        <w:bidi w:val="0"/>
        <w:jc w:val="left"/>
        <w:rPr/>
      </w:pPr>
      <w:r>
        <w:rPr/>
        <w:t>A note for Finance</w:t>
      </w:r>
    </w:p>
    <w:p>
      <w:pPr>
        <w:pStyle w:val="BodyText"/>
        <w:bidi w:val="0"/>
        <w:jc w:val="left"/>
        <w:rPr/>
      </w:pPr>
      <w:r>
        <w:rPr/>
        <w:t>The base earn rate is 0.5% while the referral pays 5% of a referee's spend — a referral is worth ten times the everyday earn. That is a deliberate bet on acquisition over retention: a referral costs roughly ₦450 for a customer who registered, paid and physically visited, cheaper than any advertising channel. The trade-off is that the everyday scheme is modest — a ₦5,000 booking earns ₦25 — so repeat-booking lift will be driven more by referrals than by the coin balance itself.</w:t>
      </w:r>
    </w:p>
    <w:p>
      <w:pPr>
        <w:pStyle w:val="BodyText"/>
        <w:bidi w:val="0"/>
        <w:jc w:val="left"/>
        <w:rPr/>
      </w:pPr>
      <w:r>
        <w:rPr/>
        <w:t>Both numbers are configuration. If repeat bookings do not move after two quarters, the earn rate is the lever to raise.</w:t>
      </w:r>
    </w:p>
    <w:p>
      <w:pPr>
        <w:pStyle w:val="Heading3"/>
        <w:bidi w:val="0"/>
        <w:jc w:val="left"/>
        <w:rPr/>
      </w:pPr>
      <w:r>
        <w:rPr/>
        <w:t>Indicative annual cost</w:t>
      </w:r>
    </w:p>
    <w:p>
      <w:pPr>
        <w:pStyle w:val="BodyText"/>
        <w:bidi w:val="0"/>
        <w:jc w:val="left"/>
        <w:rPr/>
      </w:pPr>
      <w:r>
        <w:rPr/>
        <w:t>Against ₦50,000,000 of booking revenue:</w:t>
      </w:r>
    </w:p>
    <w:tbl>
      <w:tblPr>
        <w:tblW w:w="8204" w:type="dxa"/>
        <w:jc w:val="left"/>
        <w:tblInd w:w="90" w:type="dxa"/>
        <w:tblLayout w:type="fixed"/>
        <w:tblCellMar>
          <w:top w:w="90" w:type="dxa"/>
          <w:left w:w="90" w:type="dxa"/>
          <w:bottom w:w="90" w:type="dxa"/>
          <w:right w:w="90" w:type="dxa"/>
        </w:tblCellMar>
      </w:tblPr>
      <w:tblGrid>
        <w:gridCol w:w="5148"/>
        <w:gridCol w:w="3056"/>
      </w:tblGrid>
      <w:tr>
        <w:trPr/>
        <w:tc>
          <w:tcPr>
            <w:tcW w:w="5148"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Line</w:t>
            </w:r>
          </w:p>
        </w:tc>
        <w:tc>
          <w:tcPr>
            <w:tcW w:w="3056"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Amount</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Booking earnings at 0.5%</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250,000</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Tier multipliers</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~₦50,000</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rewards, both sides, at 300 successful referrals</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~₦135,000</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Signup, birthday and streak bonuses</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~₦115,000</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Gross before breakage</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b/>
              </w:rPr>
            </w:pPr>
            <w:r>
              <w:rPr>
                <w:b/>
              </w:rPr>
              <w:t>~₦550,000</w:t>
            </w:r>
          </w:p>
        </w:tc>
      </w:tr>
      <w:tr>
        <w:trPr/>
        <w:tc>
          <w:tcPr>
            <w:tcW w:w="514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Less coins never redeemed (30%)</w:t>
            </w:r>
          </w:p>
        </w:tc>
        <w:tc>
          <w:tcPr>
            <w:tcW w:w="3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165,000</w:t>
            </w:r>
          </w:p>
        </w:tc>
      </w:tr>
      <w:tr>
        <w:trPr/>
        <w:tc>
          <w:tcPr>
            <w:tcW w:w="514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b/>
              </w:rPr>
            </w:pPr>
            <w:r>
              <w:rPr>
                <w:b/>
              </w:rPr>
              <w:t>Net cost</w:t>
            </w:r>
          </w:p>
        </w:tc>
        <w:tc>
          <w:tcPr>
            <w:tcW w:w="305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b/>
              </w:rPr>
              <w:t>~₦385,000</w:t>
            </w:r>
            <w:r>
              <w:rPr/>
              <w:t xml:space="preserve"> (≈0.77% of revenue)</w:t>
            </w:r>
          </w:p>
        </w:tc>
      </w:tr>
    </w:tbl>
    <w:p>
      <w:pPr>
        <w:pStyle w:val="Heading2"/>
        <w:bidi w:val="0"/>
        <w:ind w:hanging="0" w:left="280" w:right="280"/>
        <w:jc w:val="left"/>
        <w:rPr/>
      </w:pPr>
      <w:r>
        <w:rPr/>
        <w:t>2. Feature 1 — Google Login</w:t>
      </w:r>
    </w:p>
    <w:p>
      <w:pPr>
        <w:pStyle w:val="BodyText"/>
        <w:bidi w:val="0"/>
        <w:jc w:val="left"/>
        <w:rPr/>
      </w:pPr>
      <w:r>
        <w:rPr/>
        <w:t>Estimated one week. No dependencies; can start immediately.</w:t>
      </w:r>
    </w:p>
    <w:p>
      <w:pPr>
        <w:pStyle w:val="Heading3"/>
        <w:bidi w:val="0"/>
        <w:jc w:val="left"/>
        <w:rPr/>
      </w:pPr>
      <w:r>
        <w:rPr/>
        <w:t>Schema</w:t>
      </w:r>
    </w:p>
    <w:p>
      <w:pPr>
        <w:pStyle w:val="BodyText"/>
        <w:bidi w:val="0"/>
        <w:jc w:val="left"/>
        <w:rPr/>
      </w:pPr>
      <w:r>
        <w:rPr/>
        <w:t xml:space="preserve">One new table. Do </w:t>
      </w:r>
      <w:r>
        <w:rPr>
          <w:b/>
        </w:rPr>
        <w:t>not</w:t>
      </w:r>
      <w:r>
        <w:rPr/>
        <w:t xml:space="preserve"> add a </w:t>
      </w:r>
      <w:r>
        <w:rPr>
          <w:rStyle w:val="SourceText"/>
        </w:rPr>
        <w:t>googleId</w:t>
      </w:r>
      <w:r>
        <w:rPr/>
        <w:t xml:space="preserve"> column to </w:t>
      </w:r>
      <w:r>
        <w:rPr>
          <w:rStyle w:val="SourceText"/>
        </w:rPr>
        <w:t>users</w:t>
      </w:r>
      <w:r>
        <w:rPr/>
        <w:t xml:space="preserve"> — it blocks Apple and Microsoft sign-in later and makes account-linking defects harder to unpick.</w:t>
      </w:r>
    </w:p>
    <w:p>
      <w:pPr>
        <w:pStyle w:val="BodyText"/>
        <w:bidi w:val="0"/>
        <w:jc w:val="left"/>
        <w:rPr/>
      </w:pPr>
      <w:r>
        <w:rPr>
          <w:rStyle w:val="SourceText"/>
        </w:rPr>
        <w:t>`</w:t>
      </w:r>
      <w:r>
        <w:rPr/>
        <w:t xml:space="preserve">prisma model AuthIdentity { id String @id @default(uuid()) userId String provider String // "GOOGLE" | "PASSWORD" providerUserId String // Google's stable </w:t>
      </w:r>
      <w:r>
        <w:rPr>
          <w:rStyle w:val="SourceText"/>
        </w:rPr>
        <w:t>sub</w:t>
      </w:r>
      <w:r>
        <w:rPr/>
        <w:t xml:space="preserve"> claim — NOT email email String // email at time of linking, for audit linkedAt DateTime @default(now()) user User @relation(fields: [userId], references: [id], onDelete: Cascade)</w:t>
      </w:r>
    </w:p>
    <w:p>
      <w:pPr>
        <w:pStyle w:val="BodyText"/>
        <w:bidi w:val="0"/>
        <w:jc w:val="left"/>
        <w:rPr/>
      </w:pPr>
      <w:r>
        <w:rPr/>
        <w:t xml:space="preserve">@@unique([provider, providerUserId]) @@index([userId]) @@map("auth_identities") } </w:t>
      </w:r>
      <w:r>
        <w:rPr>
          <w:rStyle w:val="SourceText"/>
        </w:rPr>
        <w:t>`</w:t>
      </w:r>
    </w:p>
    <w:p>
      <w:pPr>
        <w:pStyle w:val="BodyText"/>
        <w:bidi w:val="0"/>
        <w:jc w:val="left"/>
        <w:rPr/>
      </w:pPr>
      <w:r>
        <w:rPr/>
        <w:t xml:space="preserve">Key on Google's </w:t>
      </w:r>
      <w:r>
        <w:rPr>
          <w:rStyle w:val="SourceText"/>
        </w:rPr>
        <w:t>sub</w:t>
      </w:r>
      <w:r>
        <w:rPr/>
        <w:t xml:space="preserve">, never on email. Google account emails can change; </w:t>
      </w:r>
      <w:r>
        <w:rPr>
          <w:rStyle w:val="SourceText"/>
        </w:rPr>
        <w:t>sub</w:t>
      </w:r>
      <w:r>
        <w:rPr/>
        <w:t xml:space="preserve"> cannot. </w:t>
      </w:r>
      <w:r>
        <w:rPr>
          <w:rStyle w:val="SourceText"/>
        </w:rPr>
        <w:t>User.passwordHash</w:t>
      </w:r>
      <w:r>
        <w:rPr/>
        <w:t xml:space="preserve"> is already nullable, so no migration is needed there.</w:t>
      </w:r>
    </w:p>
    <w:p>
      <w:pPr>
        <w:pStyle w:val="Heading3"/>
        <w:bidi w:val="0"/>
        <w:jc w:val="left"/>
        <w:rPr/>
      </w:pPr>
      <w:r>
        <w:rPr/>
        <w:t>Routes</w:t>
      </w:r>
    </w:p>
    <w:p>
      <w:pPr>
        <w:pStyle w:val="BodyText"/>
        <w:bidi w:val="0"/>
        <w:jc w:val="left"/>
        <w:rPr/>
      </w:pPr>
      <w:r>
        <w:rPr/>
        <w:t xml:space="preserve">Two additions to </w:t>
      </w:r>
      <w:r>
        <w:rPr>
          <w:rStyle w:val="SourceText"/>
        </w:rPr>
        <w:t>identityRouter</w:t>
      </w:r>
      <w:r>
        <w:rPr/>
        <w:t xml:space="preserve">. Standard OIDC Authorization Code flow with </w:t>
      </w:r>
      <w:r>
        <w:rPr>
          <w:b/>
        </w:rPr>
        <w:t>PKCE</w:t>
      </w:r>
      <w:r>
        <w:rPr/>
        <w:t>.</w:t>
      </w:r>
    </w:p>
    <w:p>
      <w:pPr>
        <w:pStyle w:val="BodyText"/>
        <w:bidi w:val="0"/>
        <w:jc w:val="left"/>
        <w:rPr/>
      </w:pPr>
      <w:r>
        <w:rPr>
          <w:rStyle w:val="SourceText"/>
        </w:rPr>
        <w:t>`</w:t>
      </w:r>
      <w:r>
        <w:rPr/>
        <w:t xml:space="preserve">text GET /api/v1/identity/oauth/google → redirect with signed short-TTL </w:t>
      </w:r>
      <w:r>
        <w:rPr>
          <w:rStyle w:val="SourceText"/>
        </w:rPr>
        <w:t>state</w:t>
      </w:r>
      <w:r>
        <w:rPr/>
        <w:t xml:space="preserve"> in an HttpOnly cookie + code_challenge</w:t>
      </w:r>
    </w:p>
    <w:p>
      <w:pPr>
        <w:pStyle w:val="BodyText"/>
        <w:bidi w:val="0"/>
        <w:jc w:val="left"/>
        <w:rPr/>
      </w:pPr>
      <w:r>
        <w:rPr/>
        <w:t xml:space="preserve">GET /api/v1/identity/oauth/google/callback → exchange code, verify ID token against Google's JWKS, then branch </w:t>
      </w:r>
      <w:r>
        <w:rPr>
          <w:rStyle w:val="SourceText"/>
        </w:rPr>
        <w:t>`</w:t>
      </w:r>
    </w:p>
    <w:p>
      <w:pPr>
        <w:pStyle w:val="Heading3"/>
        <w:bidi w:val="0"/>
        <w:jc w:val="left"/>
        <w:rPr/>
      </w:pPr>
      <w:r>
        <w:rPr/>
        <w:t>Callback branching</w:t>
      </w:r>
    </w:p>
    <w:tbl>
      <w:tblPr>
        <w:tblW w:w="11339" w:type="dxa"/>
        <w:jc w:val="left"/>
        <w:tblInd w:w="90" w:type="dxa"/>
        <w:tblLayout w:type="fixed"/>
        <w:tblCellMar>
          <w:top w:w="90" w:type="dxa"/>
          <w:left w:w="90" w:type="dxa"/>
          <w:bottom w:w="90" w:type="dxa"/>
          <w:right w:w="90" w:type="dxa"/>
        </w:tblCellMar>
      </w:tblPr>
      <w:tblGrid>
        <w:gridCol w:w="2944"/>
        <w:gridCol w:w="8395"/>
      </w:tblGrid>
      <w:tr>
        <w:trPr/>
        <w:tc>
          <w:tcPr>
            <w:tcW w:w="2944"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Case</w:t>
            </w:r>
          </w:p>
        </w:tc>
        <w:tc>
          <w:tcPr>
            <w:tcW w:w="8395"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Action</w:t>
            </w:r>
          </w:p>
        </w:tc>
      </w:tr>
      <w:tr>
        <w:trPr/>
        <w:tc>
          <w:tcPr>
            <w:tcW w:w="294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AuthIdentity</w:t>
            </w:r>
            <w:r>
              <w:rPr/>
              <w:t xml:space="preserve"> exists</w:t>
            </w:r>
          </w:p>
        </w:tc>
        <w:tc>
          <w:tcPr>
            <w:tcW w:w="83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Log in. Issue the existing 15-minute JWT and HttpOnly refresh cookie</w:t>
            </w:r>
          </w:p>
        </w:tc>
      </w:tr>
      <w:tr>
        <w:trPr/>
        <w:tc>
          <w:tcPr>
            <w:tcW w:w="294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No identity, no user with that email</w:t>
            </w:r>
          </w:p>
        </w:tc>
        <w:tc>
          <w:tcPr>
            <w:tcW w:w="83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Create user, allocate </w:t>
            </w:r>
            <w:r>
              <w:rPr>
                <w:rStyle w:val="SourceText"/>
              </w:rPr>
              <w:t>clientId</w:t>
            </w:r>
            <w:r>
              <w:rPr/>
              <w:t xml:space="preserve"> (</w:t>
            </w:r>
            <w:r>
              <w:rPr>
                <w:rStyle w:val="SourceText"/>
              </w:rPr>
              <w:t>DAIH-2026-000001</w:t>
            </w:r>
            <w:r>
              <w:rPr/>
              <w:t xml:space="preserve">) and </w:t>
            </w:r>
            <w:r>
              <w:rPr>
                <w:rStyle w:val="SourceText"/>
              </w:rPr>
              <w:t>referralCode</w:t>
            </w:r>
            <w:r>
              <w:rPr/>
              <w:t xml:space="preserve">, set </w:t>
            </w:r>
            <w:r>
              <w:rPr>
                <w:rStyle w:val="SourceText"/>
              </w:rPr>
              <w:t>isVerified = true</w:t>
            </w:r>
            <w:r>
              <w:rPr/>
              <w:t xml:space="preserve">, </w:t>
            </w:r>
            <w:r>
              <w:rPr>
                <w:rStyle w:val="SourceText"/>
              </w:rPr>
              <w:t>passwordHash = null</w:t>
            </w:r>
          </w:p>
        </w:tc>
      </w:tr>
      <w:tr>
        <w:trPr/>
        <w:tc>
          <w:tcPr>
            <w:tcW w:w="294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No identity, user with that email exists</w:t>
            </w:r>
          </w:p>
        </w:tc>
        <w:tc>
          <w:tcPr>
            <w:tcW w:w="83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b/>
              </w:rPr>
              <w:t xml:space="preserve">Link only if Google returns </w:t>
            </w:r>
            <w:r>
              <w:rPr>
                <w:rStyle w:val="SourceText"/>
                <w:b/>
              </w:rPr>
              <w:t>email_verified: true</w:t>
            </w:r>
            <w:r>
              <w:rPr>
                <w:b/>
              </w:rPr>
              <w:t>.</w:t>
            </w:r>
            <w:r>
              <w:rPr/>
              <w:t xml:space="preserve"> Otherwise refuse and require password login first</w:t>
            </w:r>
          </w:p>
        </w:tc>
      </w:tr>
    </w:tbl>
    <w:p>
      <w:pPr>
        <w:pStyle w:val="BodyText"/>
        <w:bidi w:val="0"/>
        <w:jc w:val="left"/>
        <w:rPr/>
      </w:pPr>
      <w:r>
        <w:rPr/>
        <w:t>That last row is the security-critical rule. Auto-linking on an unverified Google email is a full account-takeover vector.</w:t>
      </w:r>
    </w:p>
    <w:p>
      <w:pPr>
        <w:pStyle w:val="Heading3"/>
        <w:bidi w:val="0"/>
        <w:jc w:val="left"/>
        <w:rPr/>
      </w:pPr>
      <w:r>
        <w:rPr/>
        <w:t>Two things that must not be skipped</w:t>
      </w:r>
    </w:p>
    <w:p>
      <w:pPr>
        <w:pStyle w:val="BodyText"/>
        <w:numPr>
          <w:ilvl w:val="0"/>
          <w:numId w:val="2"/>
        </w:numPr>
        <w:tabs>
          <w:tab w:val="clear" w:pos="1134"/>
          <w:tab w:val="left" w:pos="709" w:leader="none"/>
        </w:tabs>
        <w:bidi w:val="0"/>
        <w:spacing w:before="0" w:after="0"/>
        <w:ind w:hanging="283" w:left="709"/>
        <w:jc w:val="left"/>
        <w:rPr/>
      </w:pPr>
      <w:r>
        <w:rPr>
          <w:b/>
        </w:rPr>
        <w:t>Policy consent.</w:t>
      </w:r>
      <w:r>
        <w:rPr/>
        <w:t xml:space="preserve"> The existing registration flow writes a </w:t>
      </w:r>
      <w:r>
        <w:rPr>
          <w:rStyle w:val="SourceText"/>
        </w:rPr>
        <w:t>PolicyConsent</w:t>
      </w:r>
      <w:r>
        <w:rPr/>
        <w:t xml:space="preserve"> row. OAuth signup bypasses that form, so a first-time Google user must pass through a one-screen consent interstitial before reaching the dashboard. Without it you accumulate accounts with no NDPR consent record.</w:t>
      </w:r>
    </w:p>
    <w:p>
      <w:pPr>
        <w:pStyle w:val="BodyText"/>
        <w:numPr>
          <w:ilvl w:val="0"/>
          <w:numId w:val="2"/>
        </w:numPr>
        <w:tabs>
          <w:tab w:val="clear" w:pos="1134"/>
          <w:tab w:val="left" w:pos="709" w:leader="none"/>
        </w:tabs>
        <w:bidi w:val="0"/>
        <w:ind w:hanging="283" w:left="709"/>
        <w:jc w:val="left"/>
        <w:rPr/>
      </w:pPr>
      <w:r>
        <w:rPr>
          <w:b/>
        </w:rPr>
        <w:t>MFA.</w:t>
      </w:r>
      <w:r>
        <w:rPr/>
        <w:t xml:space="preserve"> Where </w:t>
      </w:r>
      <w:r>
        <w:rPr>
          <w:rStyle w:val="SourceText"/>
        </w:rPr>
        <w:t>mfaEnabled</w:t>
      </w:r>
      <w:r>
        <w:rPr/>
        <w:t xml:space="preserve"> is true, the callback must still route through the existing MFA challenge. OAuth must not become an MFA bypass.</w:t>
      </w:r>
    </w:p>
    <w:p>
      <w:pPr>
        <w:pStyle w:val="Heading3"/>
        <w:bidi w:val="0"/>
        <w:jc w:val="left"/>
        <w:rPr/>
      </w:pPr>
      <w:r>
        <w:rPr/>
        <w:t>Events</w:t>
      </w:r>
    </w:p>
    <w:p>
      <w:pPr>
        <w:pStyle w:val="BodyText"/>
        <w:bidi w:val="0"/>
        <w:jc w:val="left"/>
        <w:rPr/>
      </w:pPr>
      <w:r>
        <w:rPr/>
        <w:t xml:space="preserve">Emit </w:t>
      </w:r>
      <w:r>
        <w:rPr>
          <w:rStyle w:val="SourceText"/>
        </w:rPr>
        <w:t>identity.oauth_registered</w:t>
      </w:r>
      <w:r>
        <w:rPr/>
        <w:t xml:space="preserve"> and </w:t>
      </w:r>
      <w:r>
        <w:rPr>
          <w:rStyle w:val="SourceText"/>
        </w:rPr>
        <w:t>identity.oauth_linked</w:t>
      </w:r>
      <w:r>
        <w:rPr/>
        <w:t xml:space="preserve"> through the outbox.</w:t>
      </w:r>
    </w:p>
    <w:p>
      <w:pPr>
        <w:pStyle w:val="Heading3"/>
        <w:bidi w:val="0"/>
        <w:jc w:val="left"/>
        <w:rPr/>
      </w:pPr>
      <w:r>
        <w:rPr/>
        <w:t>Definition of done</w:t>
      </w:r>
    </w:p>
    <w:p>
      <w:pPr>
        <w:pStyle w:val="BodyText"/>
        <w:numPr>
          <w:ilvl w:val="0"/>
          <w:numId w:val="3"/>
        </w:numPr>
        <w:tabs>
          <w:tab w:val="clear" w:pos="1134"/>
          <w:tab w:val="left" w:pos="709" w:leader="none"/>
        </w:tabs>
        <w:bidi w:val="0"/>
        <w:spacing w:before="0" w:after="0"/>
        <w:ind w:hanging="283" w:left="709"/>
        <w:jc w:val="left"/>
        <w:rPr/>
      </w:pPr>
      <w:r>
        <w:rPr/>
        <w:t>A new user can register and reach the dashboard with Google alone, with consent recorded</w:t>
      </w:r>
    </w:p>
    <w:p>
      <w:pPr>
        <w:pStyle w:val="BodyText"/>
        <w:numPr>
          <w:ilvl w:val="0"/>
          <w:numId w:val="3"/>
        </w:numPr>
        <w:tabs>
          <w:tab w:val="clear" w:pos="1134"/>
          <w:tab w:val="left" w:pos="709" w:leader="none"/>
        </w:tabs>
        <w:bidi w:val="0"/>
        <w:spacing w:before="0" w:after="0"/>
        <w:ind w:hanging="283" w:left="709"/>
        <w:jc w:val="left"/>
        <w:rPr/>
      </w:pPr>
      <w:r>
        <w:rPr/>
        <w:t>An existing password user can link Google and sign in with either</w:t>
      </w:r>
    </w:p>
    <w:p>
      <w:pPr>
        <w:pStyle w:val="BodyText"/>
        <w:numPr>
          <w:ilvl w:val="0"/>
          <w:numId w:val="3"/>
        </w:numPr>
        <w:tabs>
          <w:tab w:val="clear" w:pos="1134"/>
          <w:tab w:val="left" w:pos="709" w:leader="none"/>
        </w:tabs>
        <w:bidi w:val="0"/>
        <w:spacing w:before="0" w:after="0"/>
        <w:ind w:hanging="283" w:left="709"/>
        <w:jc w:val="left"/>
        <w:rPr/>
      </w:pPr>
      <w:r>
        <w:rPr/>
        <w:t>An MFA-enabled user is still challenged</w:t>
      </w:r>
    </w:p>
    <w:p>
      <w:pPr>
        <w:pStyle w:val="BodyText"/>
        <w:numPr>
          <w:ilvl w:val="0"/>
          <w:numId w:val="3"/>
        </w:numPr>
        <w:tabs>
          <w:tab w:val="clear" w:pos="1134"/>
          <w:tab w:val="left" w:pos="709" w:leader="none"/>
        </w:tabs>
        <w:bidi w:val="0"/>
        <w:ind w:hanging="283" w:left="709"/>
        <w:jc w:val="left"/>
        <w:rPr/>
      </w:pPr>
      <w:r>
        <w:rPr/>
        <w:t>An unverified Google email does not link to an existing account</w:t>
      </w:r>
    </w:p>
    <w:p>
      <w:pPr>
        <w:pStyle w:val="Heading2"/>
        <w:bidi w:val="0"/>
        <w:ind w:hanging="0" w:left="280" w:right="280"/>
        <w:jc w:val="left"/>
        <w:rPr/>
      </w:pPr>
      <w:r>
        <w:rPr/>
        <w:t>3. Feature 2 — Coin Ledger &amp; Earning</w:t>
      </w:r>
    </w:p>
    <w:p>
      <w:pPr>
        <w:pStyle w:val="Heading3"/>
        <w:bidi w:val="0"/>
        <w:jc w:val="left"/>
        <w:rPr/>
      </w:pPr>
      <w:r>
        <w:rPr/>
        <w:t>Schema</w:t>
      </w:r>
    </w:p>
    <w:p>
      <w:pPr>
        <w:pStyle w:val="BodyText"/>
        <w:bidi w:val="0"/>
        <w:jc w:val="left"/>
        <w:rPr/>
      </w:pPr>
      <w:r>
        <w:rPr>
          <w:rStyle w:val="SourceText"/>
        </w:rPr>
        <w:t>`</w:t>
      </w:r>
      <w:r>
        <w:rPr/>
        <w:t>prisma model CoinLedgerEntry { id String @id @default(uuid()) userId String amount Int // SIGNED whole PD. +earn, -burn. Never Decimal. reason CoinReason balanceAfter Int // running balance, for statement rendering bookingId String? transactionId String? campaignId String? staffId String? // manual adjustments only reasonCode String? // manual adjustments only justification String? // manual adjustments only sourceEventId String? @unique // idempotency metadata Json? // refereeId, clawback shortfall, etc. createdAt DateTime @default(now())</w:t>
      </w:r>
    </w:p>
    <w:p>
      <w:pPr>
        <w:pStyle w:val="BodyText"/>
        <w:bidi w:val="0"/>
        <w:jc w:val="left"/>
        <w:rPr/>
      </w:pPr>
      <w:r>
        <w:rPr/>
        <w:t>user User @relation(fields: [userId], references: [id], onDelete: Cascade)</w:t>
      </w:r>
    </w:p>
    <w:p>
      <w:pPr>
        <w:pStyle w:val="BodyText"/>
        <w:bidi w:val="0"/>
        <w:jc w:val="left"/>
        <w:rPr/>
      </w:pPr>
      <w:r>
        <w:rPr/>
        <w:t>@@index([userId, createdAt]) @@index([reason]) @@map("coin_ledger_entries") }</w:t>
      </w:r>
    </w:p>
    <w:p>
      <w:pPr>
        <w:pStyle w:val="BodyText"/>
        <w:bidi w:val="0"/>
        <w:jc w:val="left"/>
        <w:rPr/>
      </w:pPr>
      <w:r>
        <w:rPr/>
        <w:t>enum CoinReason { BOOKING_EARN REFERRAL_EARN REFEREE_WELCOME BIRTHDAY_BONUS STREAK_BONUS SIGNUP_BONUS CAMPAIGN_BONUS REDEMPTION REDEMPTION_REVERSAL EXPIRY ADMIN_ADJUSTMENT REFUND_CLAWBACK }</w:t>
      </w:r>
    </w:p>
    <w:p>
      <w:pPr>
        <w:pStyle w:val="BodyText"/>
        <w:bidi w:val="0"/>
        <w:jc w:val="left"/>
        <w:rPr/>
      </w:pPr>
      <w:r>
        <w:rPr/>
        <w:t>enum LoyaltyTier { BRONZE SILVER GOLD }</w:t>
      </w:r>
    </w:p>
    <w:p>
      <w:pPr>
        <w:pStyle w:val="BodyText"/>
        <w:bidi w:val="0"/>
        <w:jc w:val="left"/>
        <w:rPr/>
      </w:pPr>
      <w:r>
        <w:rPr/>
        <w:t>model CoinBalance { userId String @id balance Int @default(0) lifetimeEarned Int @default(0) tier LoyaltyTier @default(BRONZE) expiresAt DateTime? // 12 months from last qualifying activity updatedAt DateTime @updatedAt user User @relation(fields: [userId], references: [id], onDelete: Cascade)</w:t>
      </w:r>
    </w:p>
    <w:p>
      <w:pPr>
        <w:pStyle w:val="BodyText"/>
        <w:bidi w:val="0"/>
        <w:jc w:val="left"/>
        <w:rPr/>
      </w:pPr>
      <w:r>
        <w:rPr/>
        <w:t>@@index([expiresAt]) @@map("coin_balances") }</w:t>
      </w:r>
    </w:p>
    <w:p>
      <w:pPr>
        <w:pStyle w:val="BodyText"/>
        <w:bidi w:val="0"/>
        <w:jc w:val="left"/>
        <w:rPr/>
      </w:pPr>
      <w:r>
        <w:rPr/>
        <w:t>model CoinHold { id String @id @default(uuid()) userId String bookingId String amount Int status RedemptionStatus @default(HELD) expiresAt DateTime createdAt DateTime @default(now())</w:t>
      </w:r>
    </w:p>
    <w:p>
      <w:pPr>
        <w:pStyle w:val="BodyText"/>
        <w:bidi w:val="0"/>
        <w:jc w:val="left"/>
        <w:rPr/>
      </w:pPr>
      <w:r>
        <w:rPr/>
        <w:t xml:space="preserve">@@unique([bookingId]) @@index([userId, status]) @@map("coin_holds") } </w:t>
      </w:r>
      <w:r>
        <w:rPr>
          <w:rStyle w:val="SourceText"/>
        </w:rPr>
        <w:t>`</w:t>
      </w:r>
    </w:p>
    <w:p>
      <w:pPr>
        <w:pStyle w:val="BodyText"/>
        <w:bidi w:val="0"/>
        <w:jc w:val="left"/>
        <w:rPr/>
      </w:pPr>
      <w:r>
        <w:rPr>
          <w:rStyle w:val="SourceText"/>
        </w:rPr>
        <w:t>expiresAt</w:t>
      </w:r>
      <w:r>
        <w:rPr/>
        <w:t xml:space="preserve"> sits on </w:t>
      </w:r>
      <w:r>
        <w:rPr>
          <w:rStyle w:val="SourceText"/>
        </w:rPr>
        <w:t>CoinBalance</w:t>
      </w:r>
      <w:r>
        <w:rPr/>
        <w:t xml:space="preserve">, </w:t>
      </w:r>
      <w:r>
        <w:rPr>
          <w:b/>
        </w:rPr>
        <w:t>not</w:t>
      </w:r>
      <w:r>
        <w:rPr/>
        <w:t xml:space="preserve"> on individual ledger entries. Expiry is inactivity-based, so the whole balance expires together. Per-entry expiry would force lot tracking and FIFO consumption — considerably more code for a rule that was not chosen.</w:t>
      </w:r>
    </w:p>
    <w:p>
      <w:pPr>
        <w:pStyle w:val="BodyText"/>
        <w:bidi w:val="0"/>
        <w:jc w:val="left"/>
        <w:rPr/>
      </w:pPr>
      <w:r>
        <w:rPr>
          <w:rStyle w:val="SourceText"/>
        </w:rPr>
        <w:t>CoinHold</w:t>
      </w:r>
      <w:r>
        <w:rPr/>
        <w:t xml:space="preserve"> reuses the existing </w:t>
      </w:r>
      <w:r>
        <w:rPr>
          <w:rStyle w:val="SourceText"/>
        </w:rPr>
        <w:t>RedemptionStatus</w:t>
      </w:r>
      <w:r>
        <w:rPr/>
        <w:t xml:space="preserve"> enum rather than introducing a second vocabulary for the same lifecycle.</w:t>
      </w:r>
    </w:p>
    <w:p>
      <w:pPr>
        <w:pStyle w:val="Heading3"/>
        <w:bidi w:val="0"/>
        <w:jc w:val="left"/>
        <w:rPr/>
      </w:pPr>
      <w:r>
        <w:rPr/>
        <w:t>The six invariants</w:t>
      </w:r>
    </w:p>
    <w:p>
      <w:pPr>
        <w:pStyle w:val="BodyText"/>
        <w:numPr>
          <w:ilvl w:val="0"/>
          <w:numId w:val="4"/>
        </w:numPr>
        <w:tabs>
          <w:tab w:val="clear" w:pos="1134"/>
          <w:tab w:val="left" w:pos="709" w:leader="none"/>
        </w:tabs>
        <w:bidi w:val="0"/>
        <w:spacing w:before="0" w:after="0"/>
        <w:ind w:hanging="283" w:left="709"/>
        <w:jc w:val="left"/>
        <w:rPr/>
      </w:pPr>
      <w:r>
        <w:rPr>
          <w:b/>
        </w:rPr>
        <w:t>Append-only.</w:t>
      </w:r>
      <w:r>
        <w:rPr/>
        <w:t xml:space="preserve"> A ledger entry is never updated or deleted. Mistakes are corrected with a compensating entry.</w:t>
      </w:r>
    </w:p>
    <w:p>
      <w:pPr>
        <w:pStyle w:val="BodyText"/>
        <w:numPr>
          <w:ilvl w:val="0"/>
          <w:numId w:val="4"/>
        </w:numPr>
        <w:tabs>
          <w:tab w:val="clear" w:pos="1134"/>
          <w:tab w:val="left" w:pos="709" w:leader="none"/>
        </w:tabs>
        <w:bidi w:val="0"/>
        <w:spacing w:before="0" w:after="0"/>
        <w:ind w:hanging="283" w:left="709"/>
        <w:jc w:val="left"/>
        <w:rPr/>
      </w:pPr>
      <w:r>
        <w:rPr>
          <w:b/>
        </w:rPr>
        <w:t>Balance is derived.</w:t>
      </w:r>
      <w:r>
        <w:rPr/>
        <w:t xml:space="preserve"> </w:t>
      </w:r>
      <w:r>
        <w:rPr>
          <w:rStyle w:val="SourceText"/>
        </w:rPr>
        <w:t>CoinBalance</w:t>
      </w:r>
      <w:r>
        <w:rPr/>
        <w:t xml:space="preserve"> is a rebuildable cache. If cache and ledger disagree, the ledger wins.</w:t>
      </w:r>
    </w:p>
    <w:p>
      <w:pPr>
        <w:pStyle w:val="BodyText"/>
        <w:numPr>
          <w:ilvl w:val="0"/>
          <w:numId w:val="4"/>
        </w:numPr>
        <w:tabs>
          <w:tab w:val="clear" w:pos="1134"/>
          <w:tab w:val="left" w:pos="709" w:leader="none"/>
        </w:tabs>
        <w:bidi w:val="0"/>
        <w:spacing w:before="0" w:after="0"/>
        <w:ind w:hanging="283" w:left="709"/>
        <w:jc w:val="left"/>
        <w:rPr/>
      </w:pPr>
      <w:r>
        <w:rPr>
          <w:b/>
        </w:rPr>
        <w:t>Every write is idempotent</w:t>
      </w:r>
      <w:r>
        <w:rPr/>
        <w:t xml:space="preserve"> via the unique </w:t>
      </w:r>
      <w:r>
        <w:rPr>
          <w:rStyle w:val="SourceText"/>
        </w:rPr>
        <w:t>sourceEventId</w:t>
      </w:r>
      <w:r>
        <w:rPr/>
        <w:t>. The outbox worker retries by design; without this a retry double-credits.</w:t>
      </w:r>
    </w:p>
    <w:p>
      <w:pPr>
        <w:pStyle w:val="BodyText"/>
        <w:numPr>
          <w:ilvl w:val="0"/>
          <w:numId w:val="4"/>
        </w:numPr>
        <w:tabs>
          <w:tab w:val="clear" w:pos="1134"/>
          <w:tab w:val="left" w:pos="709" w:leader="none"/>
        </w:tabs>
        <w:bidi w:val="0"/>
        <w:spacing w:before="0" w:after="0"/>
        <w:ind w:hanging="283" w:left="709"/>
        <w:jc w:val="left"/>
        <w:rPr/>
      </w:pPr>
      <w:r>
        <w:rPr>
          <w:b/>
        </w:rPr>
        <w:t xml:space="preserve">PD is </w:t>
      </w:r>
      <w:r>
        <w:rPr>
          <w:rStyle w:val="SourceText"/>
          <w:b/>
        </w:rPr>
        <w:t>Int</w:t>
      </w:r>
      <w:r>
        <w:rPr>
          <w:b/>
        </w:rPr>
        <w:t xml:space="preserve">, naira is </w:t>
      </w:r>
      <w:r>
        <w:rPr>
          <w:rStyle w:val="SourceText"/>
          <w:b/>
        </w:rPr>
        <w:t>Decimal(12,2)</w:t>
      </w:r>
      <w:r>
        <w:rPr>
          <w:b/>
        </w:rPr>
        <w:t>,</w:t>
      </w:r>
      <w:r>
        <w:rPr/>
        <w:t xml:space="preserve"> and they never mix in application code. At 1 PD = ₦1 the conversion is the identity function, which makes it tempting to pass one where the other is expected. Keep the rate as a config constant.</w:t>
      </w:r>
    </w:p>
    <w:p>
      <w:pPr>
        <w:pStyle w:val="BodyText"/>
        <w:numPr>
          <w:ilvl w:val="0"/>
          <w:numId w:val="4"/>
        </w:numPr>
        <w:tabs>
          <w:tab w:val="clear" w:pos="1134"/>
          <w:tab w:val="left" w:pos="709" w:leader="none"/>
        </w:tabs>
        <w:bidi w:val="0"/>
        <w:spacing w:before="0" w:after="0"/>
        <w:ind w:hanging="283" w:left="709"/>
        <w:jc w:val="left"/>
        <w:rPr/>
      </w:pPr>
      <w:r>
        <w:rPr>
          <w:b/>
        </w:rPr>
        <w:t>Round down, always.</w:t>
      </w:r>
      <w:r>
        <w:rPr/>
        <w:t xml:space="preserve"> 0.5% of ₦5,050 is 25.25 PD → </w:t>
      </w:r>
      <w:r>
        <w:rPr>
          <w:b/>
        </w:rPr>
        <w:t>25 PD</w:t>
      </w:r>
      <w:r>
        <w:rPr/>
        <w:t xml:space="preserve">. Apply tier multipliers </w:t>
      </w:r>
      <w:r>
        <w:rPr>
          <w:i/>
        </w:rPr>
        <w:t>before</w:t>
      </w:r>
      <w:r>
        <w:rPr/>
        <w:t xml:space="preserve"> rounding. The residue is not carried forward.</w:t>
      </w:r>
    </w:p>
    <w:p>
      <w:pPr>
        <w:pStyle w:val="BodyText"/>
        <w:numPr>
          <w:ilvl w:val="0"/>
          <w:numId w:val="4"/>
        </w:numPr>
        <w:tabs>
          <w:tab w:val="clear" w:pos="1134"/>
          <w:tab w:val="left" w:pos="709" w:leader="none"/>
        </w:tabs>
        <w:bidi w:val="0"/>
        <w:ind w:hanging="283" w:left="709"/>
        <w:jc w:val="left"/>
        <w:rPr/>
      </w:pPr>
      <w:r>
        <w:rPr>
          <w:b/>
        </w:rPr>
        <w:t>Balances never go negative.</w:t>
      </w:r>
      <w:r>
        <w:rPr/>
        <w:t xml:space="preserve"> Clawbacks clamp at zero and record the shortfall in </w:t>
      </w:r>
      <w:r>
        <w:rPr>
          <w:rStyle w:val="SourceText"/>
        </w:rPr>
        <w:t>metadata</w:t>
      </w:r>
      <w:r>
        <w:rPr/>
        <w:t>.</w:t>
      </w:r>
    </w:p>
    <w:p>
      <w:pPr>
        <w:pStyle w:val="Heading3"/>
        <w:bidi w:val="0"/>
        <w:jc w:val="left"/>
        <w:rPr/>
      </w:pPr>
      <w:r>
        <w:rPr/>
        <w:t>One service, one transaction</w:t>
      </w:r>
    </w:p>
    <w:p>
      <w:pPr>
        <w:pStyle w:val="BodyText"/>
        <w:bidi w:val="0"/>
        <w:jc w:val="left"/>
        <w:rPr/>
      </w:pPr>
      <w:r>
        <w:rPr>
          <w:rStyle w:val="SourceText"/>
        </w:rPr>
        <w:t>`</w:t>
      </w:r>
      <w:r>
        <w:rPr/>
        <w:t xml:space="preserve">text coin.service.award(userId, amount, reason, sourceEventId, context) coin.service.burn(userId, amount, reason, sourceEventId, context) coin.service.adjust(userId, amount, staffId, reasonCode, justification) coin.service.hold(userId, bookingId, amount) coin.service.releaseHold(bookingId) </w:t>
      </w:r>
      <w:r>
        <w:rPr>
          <w:rStyle w:val="SourceText"/>
        </w:rPr>
        <w:t>`</w:t>
      </w:r>
    </w:p>
    <w:p>
      <w:pPr>
        <w:pStyle w:val="BodyText"/>
        <w:bidi w:val="0"/>
        <w:jc w:val="left"/>
        <w:rPr/>
      </w:pPr>
      <w:r>
        <w:rPr/>
        <w:t xml:space="preserve">Each opens a Prisma transaction writing the ledger entry and updating </w:t>
      </w:r>
      <w:r>
        <w:rPr>
          <w:rStyle w:val="SourceText"/>
        </w:rPr>
        <w:t>CoinBalance</w:t>
      </w:r>
      <w:r>
        <w:rPr/>
        <w:t xml:space="preserve"> together. A partial write produces a balance nobody can explain.</w:t>
      </w:r>
    </w:p>
    <w:p>
      <w:pPr>
        <w:pStyle w:val="Heading3"/>
        <w:bidi w:val="0"/>
        <w:jc w:val="left"/>
        <w:rPr/>
      </w:pPr>
      <w:r>
        <w:rPr/>
        <w:t>Earning operations</w:t>
      </w:r>
    </w:p>
    <w:p>
      <w:pPr>
        <w:pStyle w:val="BodyText"/>
        <w:bidi w:val="0"/>
        <w:jc w:val="left"/>
        <w:rPr/>
      </w:pPr>
      <w:r>
        <w:rPr/>
        <w:t>All accruals consume outbox events. None are triggered from a controller.</w:t>
      </w:r>
    </w:p>
    <w:tbl>
      <w:tblPr>
        <w:tblW w:w="11339" w:type="dxa"/>
        <w:jc w:val="left"/>
        <w:tblInd w:w="90" w:type="dxa"/>
        <w:tblLayout w:type="fixed"/>
        <w:tblCellMar>
          <w:top w:w="90" w:type="dxa"/>
          <w:left w:w="90" w:type="dxa"/>
          <w:bottom w:w="90" w:type="dxa"/>
          <w:right w:w="90" w:type="dxa"/>
        </w:tblCellMar>
      </w:tblPr>
      <w:tblGrid>
        <w:gridCol w:w="1560"/>
        <w:gridCol w:w="3133"/>
        <w:gridCol w:w="3495"/>
        <w:gridCol w:w="3151"/>
      </w:tblGrid>
      <w:tr>
        <w:trPr/>
        <w:tc>
          <w:tcPr>
            <w:tcW w:w="1560"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Operation</w:t>
            </w:r>
          </w:p>
        </w:tc>
        <w:tc>
          <w:tcPr>
            <w:tcW w:w="3133"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Trigger</w:t>
            </w:r>
          </w:p>
        </w:tc>
        <w:tc>
          <w:tcPr>
            <w:tcW w:w="3495"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Amount</w:t>
            </w:r>
          </w:p>
        </w:tc>
        <w:tc>
          <w:tcPr>
            <w:tcW w:w="3151"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pPr>
            <w:r>
              <w:rPr>
                <w:rStyle w:val="SourceText"/>
                <w:color w:val="FFFFFF"/>
              </w:rPr>
              <w:t>sourceEventId</w:t>
            </w:r>
          </w:p>
        </w:tc>
      </w:tr>
      <w:tr>
        <w:trPr/>
        <w:tc>
          <w:tcPr>
            <w:tcW w:w="15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Booking earn</w:t>
            </w:r>
          </w:p>
        </w:tc>
        <w:tc>
          <w:tcPr>
            <w:tcW w:w="313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access.checked_in</w:t>
            </w:r>
          </w:p>
        </w:tc>
        <w:tc>
          <w:tcPr>
            <w:tcW w:w="3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floor(earnBase / 200 × tierMultiplier)</w:t>
            </w:r>
          </w:p>
        </w:tc>
        <w:tc>
          <w:tcPr>
            <w:tcW w:w="31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coin:earn:booking:&lt;bookingId&gt;</w:t>
            </w:r>
          </w:p>
        </w:tc>
      </w:tr>
      <w:tr>
        <w:trPr/>
        <w:tc>
          <w:tcPr>
            <w:tcW w:w="15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Signup</w:t>
            </w:r>
          </w:p>
        </w:tc>
        <w:tc>
          <w:tcPr>
            <w:tcW w:w="313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identity.registered</w:t>
            </w:r>
          </w:p>
        </w:tc>
        <w:tc>
          <w:tcPr>
            <w:tcW w:w="3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 PD</w:t>
            </w:r>
          </w:p>
        </w:tc>
        <w:tc>
          <w:tcPr>
            <w:tcW w:w="31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coin:earn:signup:&lt;userId&gt;</w:t>
            </w:r>
          </w:p>
        </w:tc>
      </w:tr>
      <w:tr>
        <w:trPr/>
        <w:tc>
          <w:tcPr>
            <w:tcW w:w="15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 referrer</w:t>
            </w:r>
          </w:p>
        </w:tc>
        <w:tc>
          <w:tcPr>
            <w:tcW w:w="313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access.checked_in</w:t>
            </w:r>
            <w:r>
              <w:rPr/>
              <w:t xml:space="preserve"> by referred user</w:t>
            </w:r>
          </w:p>
        </w:tc>
        <w:tc>
          <w:tcPr>
            <w:tcW w:w="3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See §5</w:t>
            </w:r>
          </w:p>
        </w:tc>
        <w:tc>
          <w:tcPr>
            <w:tcW w:w="31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coin:earn:referral:&lt;bookingId&gt;</w:t>
            </w:r>
          </w:p>
        </w:tc>
      </w:tr>
      <w:tr>
        <w:trPr/>
        <w:tc>
          <w:tcPr>
            <w:tcW w:w="15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 referee</w:t>
            </w:r>
          </w:p>
        </w:tc>
        <w:tc>
          <w:tcPr>
            <w:tcW w:w="313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Referee's first </w:t>
            </w:r>
            <w:r>
              <w:rPr>
                <w:rStyle w:val="SourceText"/>
              </w:rPr>
              <w:t>access.checked_in</w:t>
            </w:r>
          </w:p>
        </w:tc>
        <w:tc>
          <w:tcPr>
            <w:tcW w:w="3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200 PD</w:t>
            </w:r>
          </w:p>
        </w:tc>
        <w:tc>
          <w:tcPr>
            <w:tcW w:w="31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coin:earn:referee:&lt;userId&gt;</w:t>
            </w:r>
          </w:p>
        </w:tc>
      </w:tr>
      <w:tr>
        <w:trPr/>
        <w:tc>
          <w:tcPr>
            <w:tcW w:w="15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Birthday</w:t>
            </w:r>
          </w:p>
        </w:tc>
        <w:tc>
          <w:tcPr>
            <w:tcW w:w="313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Daily cron on </w:t>
            </w:r>
            <w:r>
              <w:rPr>
                <w:rStyle w:val="SourceText"/>
              </w:rPr>
              <w:t>User.birthday</w:t>
            </w:r>
          </w:p>
        </w:tc>
        <w:tc>
          <w:tcPr>
            <w:tcW w:w="3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 PD</w:t>
            </w:r>
          </w:p>
        </w:tc>
        <w:tc>
          <w:tcPr>
            <w:tcW w:w="31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coin:earn:birthday:&lt;userId&gt;:&lt;year&gt;</w:t>
            </w:r>
          </w:p>
        </w:tc>
      </w:tr>
      <w:tr>
        <w:trPr/>
        <w:tc>
          <w:tcPr>
            <w:tcW w:w="15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Streak</w:t>
            </w:r>
          </w:p>
        </w:tc>
        <w:tc>
          <w:tcPr>
            <w:tcW w:w="313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access.checked_in</w:t>
            </w:r>
            <w:r>
              <w:rPr/>
              <w:t>, on qualifying</w:t>
            </w:r>
          </w:p>
        </w:tc>
        <w:tc>
          <w:tcPr>
            <w:tcW w:w="3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30 PD</w:t>
            </w:r>
          </w:p>
        </w:tc>
        <w:tc>
          <w:tcPr>
            <w:tcW w:w="315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coin:earn:streak:&lt;userId&gt;:&lt;YYYY-MM&gt;</w:t>
            </w:r>
          </w:p>
        </w:tc>
      </w:tr>
    </w:tbl>
    <w:p>
      <w:pPr>
        <w:pStyle w:val="Heading3"/>
        <w:bidi w:val="0"/>
        <w:jc w:val="left"/>
        <w:rPr/>
      </w:pPr>
      <w:r>
        <w:rPr/>
        <w:t>The earn base</w:t>
      </w:r>
    </w:p>
    <w:p>
      <w:pPr>
        <w:pStyle w:val="BodyText"/>
        <w:bidi w:val="0"/>
        <w:jc w:val="left"/>
        <w:rPr/>
      </w:pPr>
      <w:r>
        <w:rPr>
          <w:rStyle w:val="SourceText"/>
        </w:rPr>
        <w:t>`</w:t>
      </w:r>
      <w:r>
        <w:rPr/>
        <w:t xml:space="preserve">text earnBase = booking.totalAmount − coinRedemptionAmount </w:t>
      </w:r>
      <w:r>
        <w:rPr>
          <w:rStyle w:val="SourceText"/>
        </w:rPr>
        <w:t>`</w:t>
      </w:r>
    </w:p>
    <w:p>
      <w:pPr>
        <w:pStyle w:val="BodyText"/>
        <w:numPr>
          <w:ilvl w:val="0"/>
          <w:numId w:val="5"/>
        </w:numPr>
        <w:tabs>
          <w:tab w:val="clear" w:pos="1134"/>
          <w:tab w:val="left" w:pos="709" w:leader="none"/>
        </w:tabs>
        <w:bidi w:val="0"/>
        <w:spacing w:before="0" w:after="0"/>
        <w:ind w:hanging="283" w:left="709"/>
        <w:jc w:val="left"/>
        <w:rPr/>
      </w:pPr>
      <w:r>
        <w:rPr/>
        <w:t xml:space="preserve">Earn on what was </w:t>
      </w:r>
      <w:r>
        <w:rPr>
          <w:b/>
        </w:rPr>
        <w:t>actually paid</w:t>
      </w:r>
      <w:r>
        <w:rPr/>
        <w:t xml:space="preserve">, not </w:t>
      </w:r>
      <w:r>
        <w:rPr>
          <w:rStyle w:val="SourceText"/>
        </w:rPr>
        <w:t>originalAmount</w:t>
      </w:r>
      <w:r>
        <w:rPr/>
        <w:t>. A ₦4,000 payment on a ₦5,000 discounted booking earns 20 PD, not 25.</w:t>
      </w:r>
    </w:p>
    <w:p>
      <w:pPr>
        <w:pStyle w:val="BodyText"/>
        <w:numPr>
          <w:ilvl w:val="0"/>
          <w:numId w:val="5"/>
        </w:numPr>
        <w:tabs>
          <w:tab w:val="clear" w:pos="1134"/>
          <w:tab w:val="left" w:pos="709" w:leader="none"/>
        </w:tabs>
        <w:bidi w:val="0"/>
        <w:ind w:hanging="283" w:left="709"/>
        <w:jc w:val="left"/>
        <w:rPr/>
      </w:pPr>
      <w:r>
        <w:rPr/>
        <w:t xml:space="preserve">The coin-funded portion does </w:t>
      </w:r>
      <w:r>
        <w:rPr>
          <w:b/>
        </w:rPr>
        <w:t>not</w:t>
      </w:r>
      <w:r>
        <w:rPr/>
        <w:t xml:space="preserve"> earn. Earning coins on a payment made in coins is a compounding loop.</w:t>
      </w:r>
    </w:p>
    <w:p>
      <w:pPr>
        <w:pStyle w:val="Heading3"/>
        <w:bidi w:val="0"/>
        <w:jc w:val="left"/>
        <w:rPr/>
      </w:pPr>
      <w:r>
        <w:rPr/>
        <w:t>Idempotency key notes</w:t>
      </w:r>
    </w:p>
    <w:p>
      <w:pPr>
        <w:pStyle w:val="BodyText"/>
        <w:numPr>
          <w:ilvl w:val="0"/>
          <w:numId w:val="6"/>
        </w:numPr>
        <w:tabs>
          <w:tab w:val="clear" w:pos="1134"/>
          <w:tab w:val="left" w:pos="709" w:leader="none"/>
        </w:tabs>
        <w:bidi w:val="0"/>
        <w:spacing w:before="0" w:after="0"/>
        <w:ind w:hanging="283" w:left="709"/>
        <w:jc w:val="left"/>
        <w:rPr/>
      </w:pPr>
      <w:r>
        <w:rPr>
          <w:b/>
        </w:rPr>
        <w:t>Booking</w:t>
      </w:r>
      <w:r>
        <w:rPr/>
        <w:t xml:space="preserve"> — keyed on </w:t>
      </w:r>
      <w:r>
        <w:rPr>
          <w:rStyle w:val="SourceText"/>
        </w:rPr>
        <w:t>bookingId</w:t>
      </w:r>
      <w:r>
        <w:rPr/>
        <w:t>, not the check-in timestamp, so check-out and back in earns once.</w:t>
      </w:r>
    </w:p>
    <w:p>
      <w:pPr>
        <w:pStyle w:val="BodyText"/>
        <w:numPr>
          <w:ilvl w:val="0"/>
          <w:numId w:val="6"/>
        </w:numPr>
        <w:tabs>
          <w:tab w:val="clear" w:pos="1134"/>
          <w:tab w:val="left" w:pos="709" w:leader="none"/>
        </w:tabs>
        <w:bidi w:val="0"/>
        <w:spacing w:before="0" w:after="0"/>
        <w:ind w:hanging="283" w:left="709"/>
        <w:jc w:val="left"/>
        <w:rPr/>
      </w:pPr>
      <w:r>
        <w:rPr>
          <w:b/>
        </w:rPr>
        <w:t>Birthday</w:t>
      </w:r>
      <w:r>
        <w:rPr/>
        <w:t xml:space="preserve"> — the year is in the key; without it a customer earns once ever.</w:t>
      </w:r>
    </w:p>
    <w:p>
      <w:pPr>
        <w:pStyle w:val="BodyText"/>
        <w:numPr>
          <w:ilvl w:val="0"/>
          <w:numId w:val="6"/>
        </w:numPr>
        <w:tabs>
          <w:tab w:val="clear" w:pos="1134"/>
          <w:tab w:val="left" w:pos="709" w:leader="none"/>
        </w:tabs>
        <w:bidi w:val="0"/>
        <w:spacing w:before="0" w:after="0"/>
        <w:ind w:hanging="283" w:left="709"/>
        <w:jc w:val="left"/>
        <w:rPr/>
      </w:pPr>
      <w:r>
        <w:rPr>
          <w:b/>
        </w:rPr>
        <w:t>Streak</w:t>
      </w:r>
      <w:r>
        <w:rPr/>
        <w:t xml:space="preserve"> — the calendar month bounds it to one bonus per month.</w:t>
      </w:r>
    </w:p>
    <w:p>
      <w:pPr>
        <w:pStyle w:val="BodyText"/>
        <w:numPr>
          <w:ilvl w:val="0"/>
          <w:numId w:val="6"/>
        </w:numPr>
        <w:tabs>
          <w:tab w:val="clear" w:pos="1134"/>
          <w:tab w:val="left" w:pos="709" w:leader="none"/>
        </w:tabs>
        <w:bidi w:val="0"/>
        <w:ind w:hanging="283" w:left="709"/>
        <w:jc w:val="left"/>
        <w:rPr/>
      </w:pPr>
      <w:r>
        <w:rPr>
          <w:b/>
        </w:rPr>
        <w:t>Referee welcome</w:t>
      </w:r>
      <w:r>
        <w:rPr/>
        <w:t xml:space="preserve"> — keyed on </w:t>
      </w:r>
      <w:r>
        <w:rPr>
          <w:rStyle w:val="SourceText"/>
        </w:rPr>
        <w:t>userId</w:t>
      </w:r>
      <w:r>
        <w:rPr/>
        <w:t>; once per lifetime.</w:t>
      </w:r>
    </w:p>
    <w:p>
      <w:pPr>
        <w:pStyle w:val="Heading3"/>
        <w:bidi w:val="0"/>
        <w:jc w:val="left"/>
        <w:rPr/>
      </w:pPr>
      <w:r>
        <w:rPr/>
        <w:t>Tier</w:t>
      </w:r>
    </w:p>
    <w:p>
      <w:pPr>
        <w:pStyle w:val="BodyText"/>
        <w:bidi w:val="0"/>
        <w:jc w:val="left"/>
        <w:rPr/>
      </w:pPr>
      <w:r>
        <w:rPr/>
        <w:t xml:space="preserve">Derived from </w:t>
      </w:r>
      <w:r>
        <w:rPr>
          <w:rStyle w:val="SourceText"/>
        </w:rPr>
        <w:t>lifetimeEarned</w:t>
      </w:r>
      <w:r>
        <w:rPr/>
        <w:t>, never falls. Bronze 0–249 PD, Silver 250–999 PD, Gold 1,000+ PD. Recalculate in the same transaction as the award so a customer crossing a threshold sees it immediately.</w:t>
      </w:r>
    </w:p>
    <w:p>
      <w:pPr>
        <w:pStyle w:val="BodyText"/>
        <w:bidi w:val="0"/>
        <w:jc w:val="left"/>
        <w:rPr/>
      </w:pPr>
      <w:r>
        <w:rPr/>
        <w:t xml:space="preserve">Multipliers apply to </w:t>
      </w:r>
      <w:r>
        <w:rPr>
          <w:b/>
        </w:rPr>
        <w:t>booking earnings only</w:t>
      </w:r>
      <w:r>
        <w:rPr/>
        <w:t xml:space="preserve"> — not to signup, birthday, streak or referral.</w:t>
      </w:r>
    </w:p>
    <w:p>
      <w:pPr>
        <w:pStyle w:val="Heading2"/>
        <w:bidi w:val="0"/>
        <w:ind w:hanging="0" w:left="280" w:right="280"/>
        <w:jc w:val="left"/>
        <w:rPr/>
      </w:pPr>
      <w:r>
        <w:rPr/>
        <w:t>4. Redemption, Expiry &amp; Clawback</w:t>
      </w:r>
    </w:p>
    <w:p>
      <w:pPr>
        <w:pStyle w:val="Heading3"/>
        <w:bidi w:val="0"/>
        <w:jc w:val="left"/>
        <w:rPr/>
      </w:pPr>
      <w:r>
        <w:rPr/>
        <w:t>Redemption lifecycle</w:t>
      </w:r>
    </w:p>
    <w:p>
      <w:pPr>
        <w:pStyle w:val="BodyText"/>
        <w:bidi w:val="0"/>
        <w:jc w:val="left"/>
        <w:rPr/>
      </w:pPr>
      <w:r>
        <w:rPr/>
        <w:t xml:space="preserve">Mirrors </w:t>
      </w:r>
      <w:r>
        <w:rPr>
          <w:rStyle w:val="SourceText"/>
        </w:rPr>
        <w:t>DiscountRedemption</w:t>
      </w:r>
      <w:r>
        <w:rPr/>
        <w:t>, which already models this problem.</w:t>
      </w:r>
    </w:p>
    <w:tbl>
      <w:tblPr>
        <w:tblW w:w="8975" w:type="dxa"/>
        <w:jc w:val="left"/>
        <w:tblInd w:w="90" w:type="dxa"/>
        <w:tblLayout w:type="fixed"/>
        <w:tblCellMar>
          <w:top w:w="90" w:type="dxa"/>
          <w:left w:w="90" w:type="dxa"/>
          <w:bottom w:w="90" w:type="dxa"/>
          <w:right w:w="90" w:type="dxa"/>
        </w:tblCellMar>
      </w:tblPr>
      <w:tblGrid>
        <w:gridCol w:w="1178"/>
        <w:gridCol w:w="4072"/>
        <w:gridCol w:w="3725"/>
      </w:tblGrid>
      <w:tr>
        <w:trPr/>
        <w:tc>
          <w:tcPr>
            <w:tcW w:w="1178"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State</w:t>
            </w:r>
          </w:p>
        </w:tc>
        <w:tc>
          <w:tcPr>
            <w:tcW w:w="4072"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When</w:t>
            </w:r>
          </w:p>
        </w:tc>
        <w:tc>
          <w:tcPr>
            <w:tcW w:w="3725"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Ledger effect</w:t>
            </w:r>
          </w:p>
        </w:tc>
      </w:tr>
      <w:tr>
        <w:trPr/>
        <w:tc>
          <w:tcPr>
            <w:tcW w:w="117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HELD</w:t>
            </w:r>
          </w:p>
        </w:tc>
        <w:tc>
          <w:tcPr>
            <w:tcW w:w="40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Customer applies coins to a </w:t>
            </w:r>
            <w:r>
              <w:rPr>
                <w:rStyle w:val="SourceText"/>
              </w:rPr>
              <w:t>DRAFT</w:t>
            </w:r>
            <w:r>
              <w:rPr/>
              <w:t xml:space="preserve"> booking</w:t>
            </w:r>
          </w:p>
        </w:tc>
        <w:tc>
          <w:tcPr>
            <w:tcW w:w="37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 — coins reserved, not burned</w:t>
            </w:r>
          </w:p>
        </w:tc>
      </w:tr>
      <w:tr>
        <w:trPr/>
        <w:tc>
          <w:tcPr>
            <w:tcW w:w="117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APPLIED</w:t>
            </w:r>
          </w:p>
        </w:tc>
        <w:tc>
          <w:tcPr>
            <w:tcW w:w="40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Booking confirmed, payment settles</w:t>
            </w:r>
          </w:p>
        </w:tc>
        <w:tc>
          <w:tcPr>
            <w:tcW w:w="37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REDEMPTION</w:t>
            </w:r>
            <w:r>
              <w:rPr/>
              <w:t xml:space="preserve"> entry written</w:t>
            </w:r>
          </w:p>
        </w:tc>
      </w:tr>
      <w:tr>
        <w:trPr/>
        <w:tc>
          <w:tcPr>
            <w:tcW w:w="117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RELEASED</w:t>
            </w:r>
          </w:p>
        </w:tc>
        <w:tc>
          <w:tcPr>
            <w:tcW w:w="40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Hold expires or booking abandoned</w:t>
            </w:r>
          </w:p>
        </w:tc>
        <w:tc>
          <w:tcPr>
            <w:tcW w:w="37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 — reservation drops</w:t>
            </w:r>
          </w:p>
        </w:tc>
      </w:tr>
      <w:tr>
        <w:trPr/>
        <w:tc>
          <w:tcPr>
            <w:tcW w:w="117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REFUNDED</w:t>
            </w:r>
          </w:p>
        </w:tc>
        <w:tc>
          <w:tcPr>
            <w:tcW w:w="407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Booking cancelled after confirmation</w:t>
            </w:r>
          </w:p>
        </w:tc>
        <w:tc>
          <w:tcPr>
            <w:tcW w:w="372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REDEMPTION_REVERSAL</w:t>
            </w:r>
            <w:r>
              <w:rPr/>
              <w:t xml:space="preserve"> entry written</w:t>
            </w:r>
          </w:p>
        </w:tc>
      </w:tr>
    </w:tbl>
    <w:p>
      <w:pPr>
        <w:pStyle w:val="BodyText"/>
        <w:bidi w:val="0"/>
        <w:jc w:val="left"/>
        <w:rPr/>
      </w:pPr>
      <w:r>
        <w:rPr/>
        <w:t xml:space="preserve">Hold rather than burn immediately: bookings sit in </w:t>
      </w:r>
      <w:r>
        <w:rPr>
          <w:rStyle w:val="SourceText"/>
        </w:rPr>
        <w:t>DRAFT</w:t>
      </w:r>
      <w:r>
        <w:rPr/>
        <w:t xml:space="preserve"> with a </w:t>
      </w:r>
      <w:r>
        <w:rPr>
          <w:rStyle w:val="SourceText"/>
        </w:rPr>
        <w:t>holdExpiresAt</w:t>
      </w:r>
      <w:r>
        <w:rPr/>
        <w:t xml:space="preserve">, and burning at selection means an abandoned booking silently destroys value and generates a support call. Set </w:t>
      </w:r>
      <w:r>
        <w:rPr>
          <w:rStyle w:val="SourceText"/>
        </w:rPr>
        <w:t>CoinHold.expiresAt</w:t>
      </w:r>
      <w:r>
        <w:rPr/>
        <w:t xml:space="preserve"> to the booking's </w:t>
      </w:r>
      <w:r>
        <w:rPr>
          <w:rStyle w:val="SourceText"/>
        </w:rPr>
        <w:t>holdExpiresAt</w:t>
      </w:r>
      <w:r>
        <w:rPr/>
        <w:t>.</w:t>
      </w:r>
    </w:p>
    <w:p>
      <w:pPr>
        <w:pStyle w:val="BodyText"/>
        <w:bidi w:val="0"/>
        <w:jc w:val="left"/>
        <w:rPr/>
      </w:pPr>
      <w:r>
        <w:rPr/>
        <w:t>Held coins are not spendable, or a customer can apply the same coins to two concurrent drafts:</w:t>
      </w:r>
    </w:p>
    <w:p>
      <w:pPr>
        <w:pStyle w:val="BodyText"/>
        <w:bidi w:val="0"/>
        <w:jc w:val="left"/>
        <w:rPr/>
      </w:pPr>
      <w:r>
        <w:rPr>
          <w:rStyle w:val="SourceText"/>
        </w:rPr>
        <w:t>`</w:t>
      </w:r>
      <w:r>
        <w:rPr/>
        <w:t xml:space="preserve">text spendable = CoinBalance.balance − sum(CoinHold WHERE status = HELD) </w:t>
      </w:r>
      <w:r>
        <w:rPr>
          <w:rStyle w:val="SourceText"/>
        </w:rPr>
        <w:t>`</w:t>
      </w:r>
    </w:p>
    <w:p>
      <w:pPr>
        <w:pStyle w:val="Heading3"/>
        <w:bidi w:val="0"/>
        <w:jc w:val="left"/>
        <w:rPr/>
      </w:pPr>
      <w:r>
        <w:rPr/>
        <w:t>Checkout calculation</w:t>
      </w:r>
    </w:p>
    <w:p>
      <w:pPr>
        <w:pStyle w:val="BodyText"/>
        <w:bidi w:val="0"/>
        <w:jc w:val="left"/>
        <w:rPr/>
      </w:pPr>
      <w:r>
        <w:rPr>
          <w:rStyle w:val="SourceText"/>
        </w:rPr>
        <w:t>`</w:t>
      </w:r>
      <w:r>
        <w:rPr/>
        <w:t>text</w:t>
      </w:r>
    </w:p>
    <w:p>
      <w:pPr>
        <w:pStyle w:val="BodyText"/>
        <w:numPr>
          <w:ilvl w:val="0"/>
          <w:numId w:val="7"/>
        </w:numPr>
        <w:tabs>
          <w:tab w:val="clear" w:pos="1134"/>
          <w:tab w:val="left" w:pos="709" w:leader="none"/>
        </w:tabs>
        <w:bidi w:val="0"/>
        <w:spacing w:before="0" w:after="0"/>
        <w:ind w:hanging="283" w:left="709"/>
        <w:jc w:val="left"/>
        <w:rPr/>
      </w:pPr>
      <w:r>
        <w:rPr/>
        <w:t>maxRedeemable = floor(booking.totalAmount × 0.5) // pre-coupon basis</w:t>
      </w:r>
    </w:p>
    <w:p>
      <w:pPr>
        <w:pStyle w:val="BodyText"/>
        <w:numPr>
          <w:ilvl w:val="0"/>
          <w:numId w:val="7"/>
        </w:numPr>
        <w:tabs>
          <w:tab w:val="clear" w:pos="1134"/>
          <w:tab w:val="left" w:pos="709" w:leader="none"/>
        </w:tabs>
        <w:bidi w:val="0"/>
        <w:spacing w:before="0" w:after="0"/>
        <w:ind w:hanging="283" w:left="709"/>
        <w:jc w:val="left"/>
        <w:rPr/>
      </w:pPr>
      <w:r>
        <w:rPr/>
        <w:t>applied = min(requested, spendable, maxRedeemable)</w:t>
      </w:r>
    </w:p>
    <w:p>
      <w:pPr>
        <w:pStyle w:val="BodyText"/>
        <w:numPr>
          <w:ilvl w:val="0"/>
          <w:numId w:val="7"/>
        </w:numPr>
        <w:tabs>
          <w:tab w:val="clear" w:pos="1134"/>
          <w:tab w:val="left" w:pos="709" w:leader="none"/>
        </w:tabs>
        <w:bidi w:val="0"/>
        <w:spacing w:before="0" w:after="0"/>
        <w:ind w:hanging="283" w:left="709"/>
        <w:jc w:val="left"/>
        <w:rPr/>
      </w:pPr>
      <w:r>
        <w:rPr/>
        <w:t>nairaDiscount = applied // 1 PD = ₦1, no conversion</w:t>
      </w:r>
    </w:p>
    <w:p>
      <w:pPr>
        <w:pStyle w:val="BodyText"/>
        <w:numPr>
          <w:ilvl w:val="0"/>
          <w:numId w:val="7"/>
        </w:numPr>
        <w:tabs>
          <w:tab w:val="clear" w:pos="1134"/>
          <w:tab w:val="left" w:pos="709" w:leader="none"/>
        </w:tabs>
        <w:bidi w:val="0"/>
        <w:spacing w:before="0" w:after="0"/>
        <w:ind w:hanging="283" w:left="709"/>
        <w:jc w:val="left"/>
        <w:rPr/>
      </w:pPr>
      <w:r>
        <w:rPr/>
        <w:t>apply via calculatePreTaxDiscount() with source COIN_REDEMPTION</w:t>
      </w:r>
    </w:p>
    <w:p>
      <w:pPr>
        <w:pStyle w:val="BodyText"/>
        <w:numPr>
          <w:ilvl w:val="0"/>
          <w:numId w:val="7"/>
        </w:numPr>
        <w:tabs>
          <w:tab w:val="clear" w:pos="1134"/>
          <w:tab w:val="left" w:pos="709" w:leader="none"/>
        </w:tabs>
        <w:bidi w:val="0"/>
        <w:ind w:hanging="283" w:left="709"/>
        <w:jc w:val="left"/>
        <w:rPr/>
      </w:pPr>
      <w:r>
        <w:rPr/>
        <w:t>write CoinHold</w:t>
      </w:r>
    </w:p>
    <w:p>
      <w:pPr>
        <w:pStyle w:val="BodyText"/>
        <w:bidi w:val="0"/>
        <w:jc w:val="left"/>
        <w:rPr/>
      </w:pPr>
      <w:r>
        <w:rPr>
          <w:rStyle w:val="SourceText"/>
        </w:rPr>
        <w:t>`</w:t>
      </w:r>
    </w:p>
    <w:p>
      <w:pPr>
        <w:pStyle w:val="BodyText"/>
        <w:bidi w:val="0"/>
        <w:jc w:val="left"/>
        <w:rPr/>
      </w:pPr>
      <w:r>
        <w:rPr/>
        <w:t xml:space="preserve">Step 1 uses </w:t>
      </w:r>
      <w:r>
        <w:rPr>
          <w:rStyle w:val="SourceText"/>
        </w:rPr>
        <w:t>totalAmount</w:t>
      </w:r>
      <w:r>
        <w:rPr/>
        <w:t xml:space="preserve"> </w:t>
      </w:r>
      <w:r>
        <w:rPr>
          <w:b/>
        </w:rPr>
        <w:t>before</w:t>
      </w:r>
      <w:r>
        <w:rPr/>
        <w:t xml:space="preserve"> any coupon discount, and coupons stack with coins.</w:t>
      </w:r>
    </w:p>
    <w:p>
      <w:pPr>
        <w:pStyle w:val="BodyText"/>
        <w:bidi w:val="0"/>
        <w:jc w:val="left"/>
        <w:rPr/>
      </w:pPr>
      <w:r>
        <w:rPr/>
        <w:t xml:space="preserve">Add </w:t>
      </w:r>
      <w:r>
        <w:rPr>
          <w:rStyle w:val="SourceText"/>
        </w:rPr>
        <w:t>COIN_REDEMPTION</w:t>
      </w:r>
      <w:r>
        <w:rPr/>
        <w:t xml:space="preserve"> to the existing </w:t>
      </w:r>
      <w:r>
        <w:rPr>
          <w:rStyle w:val="SourceText"/>
        </w:rPr>
        <w:t>DiscountSource</w:t>
      </w:r>
      <w:r>
        <w:rPr/>
        <w:t xml:space="preserve"> enum.</w:t>
      </w:r>
    </w:p>
    <w:p>
      <w:pPr>
        <w:pStyle w:val="Heading3"/>
        <w:bidi w:val="0"/>
        <w:jc w:val="left"/>
        <w:rPr/>
      </w:pPr>
      <w:r>
        <w:rPr/>
        <w:t>Ordering</w:t>
      </w:r>
    </w:p>
    <w:p>
      <w:pPr>
        <w:pStyle w:val="BodyText"/>
        <w:bidi w:val="0"/>
        <w:jc w:val="left"/>
        <w:rPr/>
      </w:pPr>
      <w:r>
        <w:rPr/>
        <w:t xml:space="preserve">The </w:t>
      </w:r>
      <w:r>
        <w:rPr>
          <w:rStyle w:val="SourceText"/>
        </w:rPr>
        <w:t>REDEMPTION</w:t>
      </w:r>
      <w:r>
        <w:rPr/>
        <w:t xml:space="preserve"> entry and the booking confirmation must share </w:t>
      </w:r>
      <w:r>
        <w:rPr>
          <w:b/>
        </w:rPr>
        <w:t>one transaction</w:t>
      </w:r>
      <w:r>
        <w:rPr/>
        <w:t>. A booking confirmed with coins never burned is silent revenue loss; coins burned against a booking that never confirmed is a support ticket.</w:t>
      </w:r>
    </w:p>
    <w:p>
      <w:pPr>
        <w:pStyle w:val="Heading3"/>
        <w:bidi w:val="0"/>
        <w:jc w:val="left"/>
        <w:rPr/>
      </w:pPr>
      <w:r>
        <w:rPr/>
        <w:t>Expiry</w:t>
      </w:r>
    </w:p>
    <w:p>
      <w:pPr>
        <w:pStyle w:val="BodyText"/>
        <w:bidi w:val="0"/>
        <w:jc w:val="left"/>
        <w:rPr/>
      </w:pPr>
      <w:r>
        <w:rPr/>
        <w:t>Balance-level, inactivity-based. On every check-in, booking payment or coin redemption:</w:t>
      </w:r>
    </w:p>
    <w:p>
      <w:pPr>
        <w:pStyle w:val="BodyText"/>
        <w:bidi w:val="0"/>
        <w:jc w:val="left"/>
        <w:rPr/>
      </w:pPr>
      <w:r>
        <w:rPr>
          <w:rStyle w:val="SourceText"/>
        </w:rPr>
        <w:t>`</w:t>
      </w:r>
      <w:r>
        <w:rPr/>
        <w:t xml:space="preserve">text CoinBalance.expiresAt = now + 12 months </w:t>
      </w:r>
      <w:r>
        <w:rPr>
          <w:rStyle w:val="SourceText"/>
        </w:rPr>
        <w:t>`</w:t>
      </w:r>
    </w:p>
    <w:p>
      <w:pPr>
        <w:pStyle w:val="BodyText"/>
        <w:bidi w:val="0"/>
        <w:jc w:val="left"/>
        <w:rPr/>
      </w:pPr>
      <w:r>
        <w:rPr/>
        <w:t xml:space="preserve">Login does </w:t>
      </w:r>
      <w:r>
        <w:rPr>
          <w:b/>
        </w:rPr>
        <w:t>not</w:t>
      </w:r>
      <w:r>
        <w:rPr/>
        <w:t xml:space="preserve"> reset the clock.</w:t>
      </w:r>
    </w:p>
    <w:p>
      <w:pPr>
        <w:pStyle w:val="BodyText"/>
        <w:bidi w:val="0"/>
        <w:jc w:val="left"/>
        <w:rPr/>
      </w:pPr>
      <w:r>
        <w:rPr/>
        <w:t xml:space="preserve">Nightly BullMQ worker beside the existing </w:t>
      </w:r>
      <w:r>
        <w:rPr>
          <w:rStyle w:val="SourceText"/>
        </w:rPr>
        <w:t>hold-expiry.job.ts</w:t>
      </w:r>
      <w:r>
        <w:rPr/>
        <w:t>:</w:t>
      </w:r>
    </w:p>
    <w:p>
      <w:pPr>
        <w:pStyle w:val="BodyText"/>
        <w:numPr>
          <w:ilvl w:val="0"/>
          <w:numId w:val="8"/>
        </w:numPr>
        <w:tabs>
          <w:tab w:val="clear" w:pos="1134"/>
          <w:tab w:val="left" w:pos="709" w:leader="none"/>
        </w:tabs>
        <w:bidi w:val="0"/>
        <w:spacing w:before="0" w:after="0"/>
        <w:ind w:hanging="283" w:left="709"/>
        <w:jc w:val="left"/>
        <w:rPr/>
      </w:pPr>
      <w:r>
        <w:rPr/>
        <w:t xml:space="preserve">Select </w:t>
      </w:r>
      <w:r>
        <w:rPr>
          <w:rStyle w:val="SourceText"/>
        </w:rPr>
        <w:t>CoinBalance</w:t>
      </w:r>
      <w:r>
        <w:rPr/>
        <w:t xml:space="preserve"> where </w:t>
      </w:r>
      <w:r>
        <w:rPr>
          <w:rStyle w:val="SourceText"/>
        </w:rPr>
        <w:t>expiresAt &lt; now()</w:t>
      </w:r>
      <w:r>
        <w:rPr/>
        <w:t xml:space="preserve"> and </w:t>
      </w:r>
      <w:r>
        <w:rPr>
          <w:rStyle w:val="SourceText"/>
        </w:rPr>
        <w:t>balance &gt; 0</w:t>
      </w:r>
    </w:p>
    <w:p>
      <w:pPr>
        <w:pStyle w:val="BodyText"/>
        <w:numPr>
          <w:ilvl w:val="0"/>
          <w:numId w:val="8"/>
        </w:numPr>
        <w:tabs>
          <w:tab w:val="clear" w:pos="1134"/>
          <w:tab w:val="left" w:pos="709" w:leader="none"/>
        </w:tabs>
        <w:bidi w:val="0"/>
        <w:spacing w:before="0" w:after="0"/>
        <w:ind w:hanging="283" w:left="709"/>
        <w:jc w:val="left"/>
        <w:rPr/>
      </w:pPr>
      <w:r>
        <w:rPr/>
        <w:t xml:space="preserve">Write an </w:t>
      </w:r>
      <w:r>
        <w:rPr>
          <w:rStyle w:val="SourceText"/>
        </w:rPr>
        <w:t>EXPIRY</w:t>
      </w:r>
      <w:r>
        <w:rPr/>
        <w:t xml:space="preserve"> entry for the full balance, keyed </w:t>
      </w:r>
      <w:r>
        <w:rPr>
          <w:rStyle w:val="SourceText"/>
        </w:rPr>
        <w:t>coin:expire:&lt;userId&gt;:&lt;YYYY-MM-DD&gt;</w:t>
      </w:r>
    </w:p>
    <w:p>
      <w:pPr>
        <w:pStyle w:val="BodyText"/>
        <w:numPr>
          <w:ilvl w:val="0"/>
          <w:numId w:val="8"/>
        </w:numPr>
        <w:tabs>
          <w:tab w:val="clear" w:pos="1134"/>
          <w:tab w:val="left" w:pos="709" w:leader="none"/>
        </w:tabs>
        <w:bidi w:val="0"/>
        <w:ind w:hanging="283" w:left="709"/>
        <w:jc w:val="left"/>
        <w:rPr/>
      </w:pPr>
      <w:r>
        <w:rPr/>
        <w:t>Emit a notification event</w:t>
      </w:r>
    </w:p>
    <w:p>
      <w:pPr>
        <w:pStyle w:val="BodyText"/>
        <w:bidi w:val="0"/>
        <w:jc w:val="left"/>
        <w:rPr/>
      </w:pPr>
      <w:r>
        <w:rPr/>
        <w:t xml:space="preserve">A second query sends the 30-day warning, keyed </w:t>
      </w:r>
      <w:r>
        <w:rPr>
          <w:rStyle w:val="SourceText"/>
        </w:rPr>
        <w:t>coin:expiry_warning:&lt;userId&gt;:&lt;expiresAt&gt;</w:t>
      </w:r>
      <w:r>
        <w:rPr/>
        <w:t xml:space="preserve"> so each expiry cycle warns once rather than nightly for a month.</w:t>
      </w:r>
    </w:p>
    <w:p>
      <w:pPr>
        <w:pStyle w:val="Heading3"/>
        <w:bidi w:val="0"/>
        <w:jc w:val="left"/>
        <w:rPr/>
      </w:pPr>
      <w:r>
        <w:rPr/>
        <w:t>Refund clawback</w:t>
      </w:r>
    </w:p>
    <w:p>
      <w:pPr>
        <w:pStyle w:val="BodyText"/>
        <w:bidi w:val="0"/>
        <w:jc w:val="left"/>
        <w:rPr/>
      </w:pPr>
      <w:r>
        <w:rPr/>
        <w:t xml:space="preserve">On </w:t>
      </w:r>
      <w:r>
        <w:rPr>
          <w:rStyle w:val="SourceText"/>
        </w:rPr>
        <w:t>payment.refunded</w:t>
      </w:r>
      <w:r>
        <w:rPr/>
        <w:t>:</w:t>
      </w:r>
    </w:p>
    <w:tbl>
      <w:tblPr>
        <w:tblW w:w="8750" w:type="dxa"/>
        <w:jc w:val="left"/>
        <w:tblInd w:w="90" w:type="dxa"/>
        <w:tblLayout w:type="fixed"/>
        <w:tblCellMar>
          <w:top w:w="90" w:type="dxa"/>
          <w:left w:w="90" w:type="dxa"/>
          <w:bottom w:w="90" w:type="dxa"/>
          <w:right w:w="90" w:type="dxa"/>
        </w:tblCellMar>
      </w:tblPr>
      <w:tblGrid>
        <w:gridCol w:w="3542"/>
        <w:gridCol w:w="5208"/>
      </w:tblGrid>
      <w:tr>
        <w:trPr/>
        <w:tc>
          <w:tcPr>
            <w:tcW w:w="3542"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Affected</w:t>
            </w:r>
          </w:p>
        </w:tc>
        <w:tc>
          <w:tcPr>
            <w:tcW w:w="5208"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Action</w:t>
            </w:r>
          </w:p>
        </w:tc>
      </w:tr>
      <w:tr>
        <w:trPr/>
        <w:tc>
          <w:tcPr>
            <w:tcW w:w="354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Coins earned on that booking</w:t>
            </w:r>
          </w:p>
        </w:tc>
        <w:tc>
          <w:tcPr>
            <w:tcW w:w="52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REFUND_CLAWBACK</w:t>
            </w:r>
            <w:r>
              <w:rPr/>
              <w:t xml:space="preserve"> for the amount earned</w:t>
            </w:r>
          </w:p>
        </w:tc>
      </w:tr>
      <w:tr>
        <w:trPr/>
        <w:tc>
          <w:tcPr>
            <w:tcW w:w="354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Coins redeemed against that booking</w:t>
            </w:r>
          </w:p>
        </w:tc>
        <w:tc>
          <w:tcPr>
            <w:tcW w:w="52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REDEMPTION_REVERSAL</w:t>
            </w:r>
            <w:r>
              <w:rPr/>
              <w:t xml:space="preserve"> returns them to the customer</w:t>
            </w:r>
          </w:p>
        </w:tc>
      </w:tr>
      <w:tr>
        <w:trPr/>
        <w:tc>
          <w:tcPr>
            <w:tcW w:w="354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Referral coins paid to the referrer</w:t>
            </w:r>
          </w:p>
        </w:tc>
        <w:tc>
          <w:tcPr>
            <w:tcW w:w="520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REFUND_CLAWBACK</w:t>
            </w:r>
            <w:r>
              <w:rPr/>
              <w:t xml:space="preserve"> on the </w:t>
            </w:r>
            <w:r>
              <w:rPr>
                <w:b/>
              </w:rPr>
              <w:t>referrer's</w:t>
            </w:r>
            <w:r>
              <w:rPr/>
              <w:t xml:space="preserve"> balance</w:t>
            </w:r>
          </w:p>
        </w:tc>
      </w:tr>
    </w:tbl>
    <w:p>
      <w:pPr>
        <w:pStyle w:val="BodyText"/>
        <w:bidi w:val="0"/>
        <w:jc w:val="left"/>
        <w:rPr/>
      </w:pPr>
      <w:r>
        <w:rPr/>
        <w:t>The third row is the one most likely to be missed. Without it, a refund becomes a way to pay out referral coins indefinitely.</w:t>
      </w:r>
    </w:p>
    <w:p>
      <w:pPr>
        <w:pStyle w:val="BodyText"/>
        <w:bidi w:val="0"/>
        <w:jc w:val="left"/>
        <w:rPr/>
      </w:pPr>
      <w:r>
        <w:rPr>
          <w:b/>
        </w:rPr>
        <w:t>Partial refunds</w:t>
      </w:r>
      <w:r>
        <w:rPr/>
        <w:t xml:space="preserve"> claw back proportionally, rounded down — the customer keeps the fraction.</w:t>
      </w:r>
    </w:p>
    <w:p>
      <w:pPr>
        <w:pStyle w:val="BodyText"/>
        <w:bidi w:val="0"/>
        <w:jc w:val="left"/>
        <w:rPr/>
      </w:pPr>
      <w:r>
        <w:rPr>
          <w:b/>
        </w:rPr>
        <w:t>Clamping.</w:t>
      </w:r>
      <w:r>
        <w:rPr/>
        <w:t xml:space="preserve"> Where a clawback exceeds the current balance, write the entry for what is available, clamp at zero, and record the shortfall in </w:t>
      </w:r>
      <w:r>
        <w:rPr>
          <w:rStyle w:val="SourceText"/>
        </w:rPr>
        <w:t>metadata</w:t>
      </w:r>
      <w:r>
        <w:rPr/>
        <w:t>. Do not pursue the difference.</w:t>
      </w:r>
    </w:p>
    <w:p>
      <w:pPr>
        <w:pStyle w:val="Heading2"/>
        <w:bidi w:val="0"/>
        <w:ind w:hanging="0" w:left="280" w:right="280"/>
        <w:jc w:val="left"/>
        <w:rPr/>
      </w:pPr>
      <w:r>
        <w:rPr/>
        <w:t>5. Referral Rewards</w:t>
      </w:r>
    </w:p>
    <w:p>
      <w:pPr>
        <w:pStyle w:val="BodyText"/>
        <w:bidi w:val="0"/>
        <w:jc w:val="left"/>
        <w:rPr/>
      </w:pPr>
      <w:r>
        <w:rPr>
          <w:rStyle w:val="SourceText"/>
        </w:rPr>
        <w:t>User.referredById</w:t>
      </w:r>
      <w:r>
        <w:rPr/>
        <w:t xml:space="preserve"> and </w:t>
      </w:r>
      <w:r>
        <w:rPr>
          <w:rStyle w:val="SourceText"/>
        </w:rPr>
        <w:t>User.referralCode</w:t>
      </w:r>
      <w:r>
        <w:rPr/>
        <w:t xml:space="preserve"> already exist; only the reward calculation is new.</w:t>
      </w:r>
    </w:p>
    <w:p>
      <w:pPr>
        <w:pStyle w:val="Heading3"/>
        <w:bidi w:val="0"/>
        <w:jc w:val="left"/>
        <w:rPr/>
      </w:pPr>
      <w:r>
        <w:rPr/>
        <w:t>Calculation</w:t>
      </w:r>
    </w:p>
    <w:p>
      <w:pPr>
        <w:pStyle w:val="BodyText"/>
        <w:bidi w:val="0"/>
        <w:jc w:val="left"/>
        <w:rPr/>
      </w:pPr>
      <w:r>
        <w:rPr/>
        <w:t xml:space="preserve">On every </w:t>
      </w:r>
      <w:r>
        <w:rPr>
          <w:rStyle w:val="SourceText"/>
        </w:rPr>
        <w:t>access.checked_in</w:t>
      </w:r>
      <w:r>
        <w:rPr/>
        <w:t xml:space="preserve"> by a user whose </w:t>
      </w:r>
      <w:r>
        <w:rPr>
          <w:rStyle w:val="SourceText"/>
        </w:rPr>
        <w:t>referredById</w:t>
      </w:r>
      <w:r>
        <w:rPr/>
        <w:t xml:space="preserve"> is set:</w:t>
      </w:r>
    </w:p>
    <w:p>
      <w:pPr>
        <w:pStyle w:val="BodyText"/>
        <w:bidi w:val="0"/>
        <w:jc w:val="left"/>
        <w:rPr/>
      </w:pPr>
      <w:r>
        <w:rPr>
          <w:rStyle w:val="SourceText"/>
        </w:rPr>
        <w:t>`</w:t>
      </w:r>
      <w:r>
        <w:rPr/>
        <w:t>text</w:t>
      </w:r>
    </w:p>
    <w:p>
      <w:pPr>
        <w:pStyle w:val="BodyText"/>
        <w:numPr>
          <w:ilvl w:val="0"/>
          <w:numId w:val="9"/>
        </w:numPr>
        <w:tabs>
          <w:tab w:val="clear" w:pos="1134"/>
          <w:tab w:val="left" w:pos="709" w:leader="none"/>
        </w:tabs>
        <w:bidi w:val="0"/>
        <w:spacing w:before="0" w:after="0"/>
        <w:ind w:hanging="283" w:left="709"/>
        <w:jc w:val="left"/>
        <w:rPr/>
      </w:pPr>
      <w:r>
        <w:rPr/>
        <w:t>in window? checkedInAt ≤ referee.createdAt + 90 days → else stop</w:t>
      </w:r>
    </w:p>
    <w:p>
      <w:pPr>
        <w:pStyle w:val="BodyText"/>
        <w:numPr>
          <w:ilvl w:val="0"/>
          <w:numId w:val="9"/>
        </w:numPr>
        <w:tabs>
          <w:tab w:val="clear" w:pos="1134"/>
          <w:tab w:val="left" w:pos="709" w:leader="none"/>
        </w:tabs>
        <w:bidi w:val="0"/>
        <w:spacing w:before="0" w:after="0"/>
        <w:ind w:hanging="283" w:left="709"/>
        <w:jc w:val="left"/>
        <w:rPr/>
      </w:pPr>
      <w:r>
        <w:rPr/>
        <w:t>settled? referee's transaction status = SUCCESSFUL → else stop</w:t>
      </w:r>
    </w:p>
    <w:p>
      <w:pPr>
        <w:pStyle w:val="BodyText"/>
        <w:numPr>
          <w:ilvl w:val="0"/>
          <w:numId w:val="9"/>
        </w:numPr>
        <w:tabs>
          <w:tab w:val="clear" w:pos="1134"/>
          <w:tab w:val="left" w:pos="709" w:leader="none"/>
        </w:tabs>
        <w:bidi w:val="0"/>
        <w:spacing w:before="0" w:after="0"/>
        <w:ind w:hanging="283" w:left="709"/>
        <w:jc w:val="left"/>
        <w:rPr/>
      </w:pPr>
      <w:r>
        <w:rPr/>
        <w:t>raw = floor(earnBase × 0.05)</w:t>
      </w:r>
    </w:p>
    <w:p>
      <w:pPr>
        <w:pStyle w:val="BodyText"/>
        <w:numPr>
          <w:ilvl w:val="0"/>
          <w:numId w:val="9"/>
        </w:numPr>
        <w:tabs>
          <w:tab w:val="clear" w:pos="1134"/>
          <w:tab w:val="left" w:pos="709" w:leader="none"/>
        </w:tabs>
        <w:bidi w:val="0"/>
        <w:spacing w:before="0" w:after="0"/>
        <w:ind w:hanging="283" w:left="709"/>
        <w:jc w:val="left"/>
        <w:rPr/>
      </w:pPr>
      <w:r>
        <w:rPr/>
        <w:t>paidSoFar = sum(REFERRAL_EARN entries for this referrer/referee pair)</w:t>
      </w:r>
    </w:p>
    <w:p>
      <w:pPr>
        <w:pStyle w:val="BodyText"/>
        <w:numPr>
          <w:ilvl w:val="0"/>
          <w:numId w:val="9"/>
        </w:numPr>
        <w:tabs>
          <w:tab w:val="clear" w:pos="1134"/>
          <w:tab w:val="left" w:pos="709" w:leader="none"/>
        </w:tabs>
        <w:bidi w:val="0"/>
        <w:spacing w:before="0" w:after="0"/>
        <w:ind w:hanging="283" w:left="709"/>
        <w:jc w:val="left"/>
        <w:rPr/>
      </w:pPr>
      <w:r>
        <w:rPr/>
        <w:t>headroom = 1000 − paidSoFar → if ≤ 0, stop</w:t>
      </w:r>
    </w:p>
    <w:p>
      <w:pPr>
        <w:pStyle w:val="BodyText"/>
        <w:numPr>
          <w:ilvl w:val="0"/>
          <w:numId w:val="9"/>
        </w:numPr>
        <w:tabs>
          <w:tab w:val="clear" w:pos="1134"/>
          <w:tab w:val="left" w:pos="709" w:leader="none"/>
        </w:tabs>
        <w:bidi w:val="0"/>
        <w:spacing w:before="0" w:after="0"/>
        <w:ind w:hanging="283" w:left="709"/>
        <w:jc w:val="left"/>
        <w:rPr/>
      </w:pPr>
      <w:r>
        <w:rPr/>
        <w:t>award = min(raw, headroom)</w:t>
      </w:r>
    </w:p>
    <w:p>
      <w:pPr>
        <w:pStyle w:val="BodyText"/>
        <w:numPr>
          <w:ilvl w:val="0"/>
          <w:numId w:val="9"/>
        </w:numPr>
        <w:tabs>
          <w:tab w:val="clear" w:pos="1134"/>
          <w:tab w:val="left" w:pos="709" w:leader="none"/>
        </w:tabs>
        <w:bidi w:val="0"/>
        <w:ind w:hanging="283" w:left="709"/>
        <w:jc w:val="left"/>
        <w:rPr/>
      </w:pPr>
      <w:r>
        <w:rPr/>
        <w:t>first award for this referee? award = max(award, 50), then re-clamp to headroom</w:t>
      </w:r>
    </w:p>
    <w:p>
      <w:pPr>
        <w:pStyle w:val="BodyText"/>
        <w:bidi w:val="0"/>
        <w:jc w:val="left"/>
        <w:rPr/>
      </w:pPr>
      <w:r>
        <w:rPr>
          <w:rStyle w:val="SourceText"/>
        </w:rPr>
        <w:t>`</w:t>
      </w:r>
    </w:p>
    <w:p>
      <w:pPr>
        <w:pStyle w:val="BodyText"/>
        <w:bidi w:val="0"/>
        <w:jc w:val="left"/>
        <w:rPr/>
      </w:pPr>
      <w:r>
        <w:rPr>
          <w:rStyle w:val="SourceText"/>
        </w:rPr>
        <w:t>earnBase</w:t>
      </w:r>
      <w:r>
        <w:rPr/>
        <w:t xml:space="preserve"> is the same figure used for the referee's own earning — amount paid, net of any coins they redeemed.</w:t>
      </w:r>
    </w:p>
    <w:p>
      <w:pPr>
        <w:pStyle w:val="BodyText"/>
        <w:bidi w:val="0"/>
        <w:jc w:val="left"/>
        <w:rPr/>
      </w:pPr>
      <w:r>
        <w:rPr/>
        <w:t xml:space="preserve">Step 7 applies the floor only to the referrer's </w:t>
      </w:r>
      <w:r>
        <w:rPr>
          <w:b/>
        </w:rPr>
        <w:t>first</w:t>
      </w:r>
      <w:r>
        <w:rPr/>
        <w:t xml:space="preserve"> qualifying award for that referee. Re-clamping matters: the floor must not push a payout past the cap.</w:t>
      </w:r>
    </w:p>
    <w:p>
      <w:pPr>
        <w:pStyle w:val="BodyText"/>
        <w:bidi w:val="0"/>
        <w:jc w:val="left"/>
        <w:rPr/>
      </w:pPr>
      <w:r>
        <w:rPr/>
        <w:t xml:space="preserve">Referee side: 200 PD on their own first check-in, keyed </w:t>
      </w:r>
      <w:r>
        <w:rPr>
          <w:rStyle w:val="SourceText"/>
        </w:rPr>
        <w:t>coin:earn:referee:&lt;userId&gt;</w:t>
      </w:r>
      <w:r>
        <w:rPr/>
        <w:t>.</w:t>
      </w:r>
    </w:p>
    <w:p>
      <w:pPr>
        <w:pStyle w:val="Heading3"/>
        <w:bidi w:val="0"/>
        <w:jc w:val="left"/>
        <w:rPr/>
      </w:pPr>
      <w:r>
        <w:rPr/>
        <w:t>Cap enforcement</w:t>
      </w:r>
    </w:p>
    <w:p>
      <w:pPr>
        <w:pStyle w:val="BodyText"/>
        <w:bidi w:val="0"/>
        <w:jc w:val="left"/>
        <w:rPr/>
      </w:pPr>
      <w:r>
        <w:rPr/>
        <w:t xml:space="preserve">Derive </w:t>
      </w:r>
      <w:r>
        <w:rPr>
          <w:rStyle w:val="SourceText"/>
        </w:rPr>
        <w:t>paidSoFar</w:t>
      </w:r>
      <w:r>
        <w:rPr/>
        <w:t xml:space="preserve"> by summing ledger entries, not from a counter column. Store </w:t>
      </w:r>
      <w:r>
        <w:rPr>
          <w:rStyle w:val="SourceText"/>
        </w:rPr>
        <w:t>refereeId</w:t>
      </w:r>
      <w:r>
        <w:rPr/>
        <w:t xml:space="preserve"> in the entry's </w:t>
      </w:r>
      <w:r>
        <w:rPr>
          <w:rStyle w:val="SourceText"/>
        </w:rPr>
        <w:t>metadata</w:t>
      </w:r>
      <w:r>
        <w:rPr/>
        <w:t xml:space="preserve"> and index it. A counter is a second source of truth that will eventually disagree with the ledger — and the ledger is what the customer sees on their statement.</w:t>
      </w:r>
    </w:p>
    <w:p>
      <w:pPr>
        <w:pStyle w:val="Heading3"/>
        <w:bidi w:val="0"/>
        <w:jc w:val="left"/>
        <w:rPr/>
      </w:pPr>
      <w:r>
        <w:rPr/>
        <w:t>Idempotency</w:t>
      </w:r>
    </w:p>
    <w:p>
      <w:pPr>
        <w:pStyle w:val="BodyText"/>
        <w:bidi w:val="0"/>
        <w:jc w:val="left"/>
        <w:rPr/>
      </w:pPr>
      <w:r>
        <w:rPr/>
        <w:t xml:space="preserve">Keyed </w:t>
      </w:r>
      <w:r>
        <w:rPr>
          <w:rStyle w:val="SourceText"/>
        </w:rPr>
        <w:t>coin:earn:referral:&lt;bookingId&gt;</w:t>
      </w:r>
      <w:r>
        <w:rPr/>
        <w:t xml:space="preserve"> — the referee's booking. One booking pays the referrer once.</w:t>
      </w:r>
    </w:p>
    <w:p>
      <w:pPr>
        <w:pStyle w:val="Heading3"/>
        <w:bidi w:val="0"/>
        <w:jc w:val="left"/>
        <w:rPr/>
      </w:pPr>
      <w:r>
        <w:rPr/>
        <w:t>Anti-abuse</w:t>
      </w:r>
    </w:p>
    <w:tbl>
      <w:tblPr>
        <w:tblW w:w="11339" w:type="dxa"/>
        <w:jc w:val="left"/>
        <w:tblInd w:w="90" w:type="dxa"/>
        <w:tblLayout w:type="fixed"/>
        <w:tblCellMar>
          <w:top w:w="90" w:type="dxa"/>
          <w:left w:w="90" w:type="dxa"/>
          <w:bottom w:w="90" w:type="dxa"/>
          <w:right w:w="90" w:type="dxa"/>
        </w:tblCellMar>
      </w:tblPr>
      <w:tblGrid>
        <w:gridCol w:w="1732"/>
        <w:gridCol w:w="9607"/>
      </w:tblGrid>
      <w:tr>
        <w:trPr/>
        <w:tc>
          <w:tcPr>
            <w:tcW w:w="1732"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Control</w:t>
            </w:r>
          </w:p>
        </w:tc>
        <w:tc>
          <w:tcPr>
            <w:tcW w:w="9607"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Rule</w:t>
            </w:r>
          </w:p>
        </w:tc>
      </w:tr>
      <w:tr>
        <w:trPr/>
        <w:tc>
          <w:tcPr>
            <w:tcW w:w="1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Payment settled</w:t>
            </w:r>
          </w:p>
        </w:tc>
        <w:tc>
          <w:tcPr>
            <w:tcW w:w="9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No award until the referee's transaction is </w:t>
            </w:r>
            <w:r>
              <w:rPr>
                <w:rStyle w:val="SourceText"/>
              </w:rPr>
              <w:t>SUCCESSFUL</w:t>
            </w:r>
            <w:r>
              <w:rPr/>
              <w:t xml:space="preserve">. Never on </w:t>
            </w:r>
            <w:r>
              <w:rPr>
                <w:rStyle w:val="SourceText"/>
              </w:rPr>
              <w:t>PENDING</w:t>
            </w:r>
          </w:p>
        </w:tc>
      </w:tr>
      <w:tr>
        <w:trPr/>
        <w:tc>
          <w:tcPr>
            <w:tcW w:w="1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Check-in required</w:t>
            </w:r>
          </w:p>
        </w:tc>
        <w:tc>
          <w:tcPr>
            <w:tcW w:w="9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referee must physically check in; payment alone does not qualify</w:t>
            </w:r>
          </w:p>
        </w:tc>
      </w:tr>
      <w:tr>
        <w:trPr/>
        <w:tc>
          <w:tcPr>
            <w:tcW w:w="1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Self-referral</w:t>
            </w:r>
          </w:p>
        </w:tc>
        <w:tc>
          <w:tcPr>
            <w:tcW w:w="9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Reject where referrer and referee share a </w:t>
            </w:r>
            <w:r>
              <w:rPr>
                <w:rStyle w:val="SourceText"/>
              </w:rPr>
              <w:t>deviceFingerprint</w:t>
            </w:r>
            <w:r>
              <w:rPr/>
              <w:t>, phone number, or Paystack authorization signature</w:t>
            </w:r>
          </w:p>
        </w:tc>
      </w:tr>
      <w:tr>
        <w:trPr/>
        <w:tc>
          <w:tcPr>
            <w:tcW w:w="1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Per-referee cap</w:t>
            </w:r>
          </w:p>
        </w:tc>
        <w:tc>
          <w:tcPr>
            <w:tcW w:w="9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1,000 PD lifetime</w:t>
            </w:r>
          </w:p>
        </w:tc>
      </w:tr>
      <w:tr>
        <w:trPr/>
        <w:tc>
          <w:tcPr>
            <w:tcW w:w="1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Refund reversal</w:t>
            </w:r>
          </w:p>
        </w:tc>
        <w:tc>
          <w:tcPr>
            <w:tcW w:w="9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referrer's coins reverse when the referee's booking is refunded</w:t>
            </w:r>
          </w:p>
        </w:tc>
      </w:tr>
      <w:tr>
        <w:trPr/>
        <w:tc>
          <w:tcPr>
            <w:tcW w:w="173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Velocity</w:t>
            </w:r>
          </w:p>
        </w:tc>
        <w:tc>
          <w:tcPr>
            <w:tcW w:w="960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Flag any referrer exceeding 10 referrals in 30 days for manual review</w:t>
            </w:r>
          </w:p>
        </w:tc>
      </w:tr>
    </w:tbl>
    <w:p>
      <w:pPr>
        <w:pStyle w:val="BodyText"/>
        <w:bidi w:val="0"/>
        <w:jc w:val="left"/>
        <w:rPr/>
      </w:pPr>
      <w:r>
        <w:rPr/>
        <w:t xml:space="preserve">The velocity check </w:t>
      </w:r>
      <w:r>
        <w:rPr>
          <w:b/>
        </w:rPr>
        <w:t>flags, it does not block</w:t>
      </w:r>
      <w:r>
        <w:rPr/>
        <w:t xml:space="preserve">. Raise an </w:t>
      </w:r>
      <w:r>
        <w:rPr>
          <w:rStyle w:val="SourceText"/>
        </w:rPr>
        <w:t>OPERATIONS_ADMIN</w:t>
      </w:r>
      <w:r>
        <w:rPr/>
        <w:t xml:space="preserve"> notification and keep paying — a legitimate referrer who silently stops being paid is a worse outcome than a fraudulent one reviewed a week late.</w:t>
      </w:r>
    </w:p>
    <w:p>
      <w:pPr>
        <w:pStyle w:val="Heading2"/>
        <w:bidi w:val="0"/>
        <w:ind w:hanging="0" w:left="280" w:right="280"/>
        <w:jc w:val="left"/>
        <w:rPr/>
      </w:pPr>
      <w:r>
        <w:rPr/>
        <w:t>6. Customer Service Operations</w:t>
      </w:r>
    </w:p>
    <w:p>
      <w:pPr>
        <w:pStyle w:val="Heading3"/>
        <w:bidi w:val="0"/>
        <w:jc w:val="left"/>
        <w:rPr/>
      </w:pPr>
      <w:r>
        <w:rPr/>
        <w:t>What exists today</w:t>
      </w:r>
    </w:p>
    <w:p>
      <w:pPr>
        <w:pStyle w:val="BodyText"/>
        <w:bidi w:val="0"/>
        <w:jc w:val="left"/>
        <w:rPr/>
      </w:pPr>
      <w:r>
        <w:rPr>
          <w:rStyle w:val="SourceText"/>
        </w:rPr>
        <w:t>modules/support</w:t>
      </w:r>
      <w:r>
        <w:rPr/>
        <w:t xml:space="preserve"> holds </w:t>
      </w:r>
      <w:r>
        <w:rPr>
          <w:b/>
        </w:rPr>
        <w:t>contact details and FAQs</w:t>
      </w:r>
      <w:r>
        <w:rPr/>
        <w:t xml:space="preserve"> — a settings blob, not a ticketing system. No case queue, no assignment, no SLA tracking. This spec assumes none. Coin disputes are handled in the Admin Portal against the customer record, with </w:t>
      </w:r>
      <w:r>
        <w:rPr>
          <w:rStyle w:val="SourceText"/>
        </w:rPr>
        <w:t>AuditLog</w:t>
      </w:r>
      <w:r>
        <w:rPr/>
        <w:t xml:space="preserve"> as the record of what was done.</w:t>
      </w:r>
    </w:p>
    <w:p>
      <w:pPr>
        <w:pStyle w:val="Heading3"/>
        <w:bidi w:val="0"/>
        <w:jc w:val="left"/>
        <w:rPr/>
      </w:pPr>
      <w:r>
        <w:rPr/>
        <w:t>New permissions</w:t>
      </w:r>
    </w:p>
    <w:p>
      <w:pPr>
        <w:pStyle w:val="BodyText"/>
        <w:bidi w:val="0"/>
        <w:jc w:val="left"/>
        <w:rPr/>
      </w:pPr>
      <w:r>
        <w:rPr/>
        <w:t xml:space="preserve">Four additions to the </w:t>
      </w:r>
      <w:r>
        <w:rPr>
          <w:rStyle w:val="SourceText"/>
        </w:rPr>
        <w:t>Permission</w:t>
      </w:r>
      <w:r>
        <w:rPr/>
        <w:t xml:space="preserve"> enum in </w:t>
      </w:r>
      <w:r>
        <w:rPr>
          <w:rStyle w:val="SourceText"/>
        </w:rPr>
        <w:t>packages/types/src/roles.types.ts</w:t>
      </w:r>
      <w:r>
        <w:rPr/>
        <w:t>:</w:t>
      </w:r>
    </w:p>
    <w:p>
      <w:pPr>
        <w:pStyle w:val="BodyText"/>
        <w:bidi w:val="0"/>
        <w:jc w:val="left"/>
        <w:rPr/>
      </w:pPr>
      <w:r>
        <w:rPr>
          <w:rStyle w:val="SourceText"/>
        </w:rPr>
        <w:t>`</w:t>
      </w:r>
      <w:r>
        <w:rPr/>
        <w:t xml:space="preserve">ts COINS_READ_OWN = "coins:read_own" COINS_READ_ALL = "coins:read_all" COINS_ADJUST = "coins:adjust" COINS_CONFIG = "coins:config" </w:t>
      </w:r>
      <w:r>
        <w:rPr>
          <w:rStyle w:val="SourceText"/>
        </w:rPr>
        <w:t>`</w:t>
      </w:r>
    </w:p>
    <w:tbl>
      <w:tblPr>
        <w:tblW w:w="5709" w:type="dxa"/>
        <w:jc w:val="left"/>
        <w:tblInd w:w="90" w:type="dxa"/>
        <w:tblLayout w:type="fixed"/>
        <w:tblCellMar>
          <w:top w:w="90" w:type="dxa"/>
          <w:left w:w="90" w:type="dxa"/>
          <w:bottom w:w="90" w:type="dxa"/>
          <w:right w:w="90" w:type="dxa"/>
        </w:tblCellMar>
      </w:tblPr>
      <w:tblGrid>
        <w:gridCol w:w="2261"/>
        <w:gridCol w:w="3448"/>
      </w:tblGrid>
      <w:tr>
        <w:trPr/>
        <w:tc>
          <w:tcPr>
            <w:tcW w:w="2261"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Role</w:t>
            </w:r>
          </w:p>
        </w:tc>
        <w:tc>
          <w:tcPr>
            <w:tcW w:w="3448"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Coin permissions</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CUSTOMER</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coins:read_own</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RECEPTION_OFFICER</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coins:read_all</w:t>
            </w:r>
            <w:r>
              <w:rPr/>
              <w:t xml:space="preserve"> — read only</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SECURITY_OFFICER</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OPERATIONS_ADMIN</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coins:read_all</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FINANCE_OFFICER</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coins:read_all</w:t>
            </w:r>
            <w:r>
              <w:rPr/>
              <w:t xml:space="preserve">, </w:t>
            </w:r>
            <w:r>
              <w:rPr>
                <w:rStyle w:val="SourceText"/>
              </w:rPr>
              <w:t>coins:adjust</w:t>
            </w:r>
          </w:p>
        </w:tc>
      </w:tr>
      <w:tr>
        <w:trPr/>
        <w:tc>
          <w:tcPr>
            <w:tcW w:w="226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MANAGEMENT_VIEWER</w:t>
            </w:r>
          </w:p>
        </w:tc>
        <w:tc>
          <w:tcPr>
            <w:tcW w:w="34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coins:read_all</w:t>
            </w:r>
          </w:p>
        </w:tc>
      </w:tr>
      <w:tr>
        <w:trPr/>
        <w:tc>
          <w:tcPr>
            <w:tcW w:w="226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SUPER_ADMIN</w:t>
            </w:r>
          </w:p>
        </w:tc>
        <w:tc>
          <w:tcPr>
            <w:tcW w:w="34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all four</w:t>
            </w:r>
          </w:p>
        </w:tc>
      </w:tr>
    </w:tbl>
    <w:p>
      <w:pPr>
        <w:pStyle w:val="BodyText"/>
        <w:bidi w:val="0"/>
        <w:jc w:val="left"/>
        <w:rPr/>
      </w:pPr>
      <w:r>
        <w:rPr>
          <w:b/>
        </w:rPr>
        <w:t>Operations cannot mint coins; Finance can.</w:t>
      </w:r>
      <w:r>
        <w:rPr/>
        <w:t xml:space="preserve"> Coins are money, so the role that reconciles the liability is the role that can change it.</w:t>
      </w:r>
    </w:p>
    <w:p>
      <w:pPr>
        <w:pStyle w:val="Heading3"/>
        <w:bidi w:val="0"/>
        <w:jc w:val="left"/>
        <w:rPr/>
      </w:pPr>
      <w:r>
        <w:rPr/>
        <w:t>Manual adjustments</w:t>
      </w:r>
    </w:p>
    <w:p>
      <w:pPr>
        <w:pStyle w:val="BodyText"/>
        <w:bidi w:val="0"/>
        <w:jc w:val="left"/>
        <w:rPr/>
      </w:pPr>
      <w:r>
        <w:rPr/>
        <w:t>The most dangerous endpoint in this feature. All six rules are mandatory.</w:t>
      </w:r>
    </w:p>
    <w:p>
      <w:pPr>
        <w:pStyle w:val="BodyText"/>
        <w:numPr>
          <w:ilvl w:val="0"/>
          <w:numId w:val="10"/>
        </w:numPr>
        <w:tabs>
          <w:tab w:val="clear" w:pos="1134"/>
          <w:tab w:val="left" w:pos="709" w:leader="none"/>
        </w:tabs>
        <w:bidi w:val="0"/>
        <w:spacing w:before="0" w:after="0"/>
        <w:ind w:hanging="283" w:left="709"/>
        <w:jc w:val="left"/>
        <w:rPr/>
      </w:pPr>
      <w:r>
        <w:rPr>
          <w:b/>
        </w:rPr>
        <w:t>Justification required</w:t>
      </w:r>
      <w:r>
        <w:rPr/>
        <w:t xml:space="preserve"> — free text, minimum 20 characters, stored on the ledger entry.</w:t>
      </w:r>
    </w:p>
    <w:p>
      <w:pPr>
        <w:pStyle w:val="BodyText"/>
        <w:numPr>
          <w:ilvl w:val="0"/>
          <w:numId w:val="10"/>
        </w:numPr>
        <w:tabs>
          <w:tab w:val="clear" w:pos="1134"/>
          <w:tab w:val="left" w:pos="709" w:leader="none"/>
        </w:tabs>
        <w:bidi w:val="0"/>
        <w:spacing w:before="0" w:after="0"/>
        <w:ind w:hanging="283" w:left="709"/>
        <w:jc w:val="left"/>
        <w:rPr/>
      </w:pPr>
      <w:r>
        <w:rPr>
          <w:b/>
        </w:rPr>
        <w:t>Reason code required</w:t>
      </w:r>
      <w:r>
        <w:rPr/>
        <w:t xml:space="preserve"> — one of </w:t>
      </w:r>
      <w:r>
        <w:rPr>
          <w:rStyle w:val="SourceText"/>
        </w:rPr>
        <w:t>GOODWILL</w:t>
      </w:r>
      <w:r>
        <w:rPr/>
        <w:t xml:space="preserve">, </w:t>
      </w:r>
      <w:r>
        <w:rPr>
          <w:rStyle w:val="SourceText"/>
        </w:rPr>
        <w:t>SYSTEM_ERROR</w:t>
      </w:r>
      <w:r>
        <w:rPr/>
        <w:t xml:space="preserve">, </w:t>
      </w:r>
      <w:r>
        <w:rPr>
          <w:rStyle w:val="SourceText"/>
        </w:rPr>
        <w:t>DISPUTE_RESOLUTION</w:t>
      </w:r>
      <w:r>
        <w:rPr/>
        <w:t xml:space="preserve">, </w:t>
      </w:r>
      <w:r>
        <w:rPr>
          <w:rStyle w:val="SourceText"/>
        </w:rPr>
        <w:t>PROMOTIONAL</w:t>
      </w:r>
      <w:r>
        <w:rPr/>
        <w:t xml:space="preserve">, </w:t>
      </w:r>
      <w:r>
        <w:rPr>
          <w:rStyle w:val="SourceText"/>
        </w:rPr>
        <w:t>CORRECTION</w:t>
      </w:r>
      <w:r>
        <w:rPr/>
        <w:t>.</w:t>
      </w:r>
    </w:p>
    <w:p>
      <w:pPr>
        <w:pStyle w:val="BodyText"/>
        <w:numPr>
          <w:ilvl w:val="0"/>
          <w:numId w:val="10"/>
        </w:numPr>
        <w:tabs>
          <w:tab w:val="clear" w:pos="1134"/>
          <w:tab w:val="left" w:pos="709" w:leader="none"/>
        </w:tabs>
        <w:bidi w:val="0"/>
        <w:spacing w:before="0" w:after="0"/>
        <w:ind w:hanging="283" w:left="709"/>
        <w:jc w:val="left"/>
        <w:rPr/>
      </w:pPr>
      <w:r>
        <w:rPr>
          <w:b/>
        </w:rPr>
        <w:t>Always audit-logged</w:t>
      </w:r>
      <w:r>
        <w:rPr/>
        <w:t xml:space="preserve"> — </w:t>
      </w:r>
      <w:r>
        <w:rPr>
          <w:rStyle w:val="SourceText"/>
        </w:rPr>
        <w:t>AuditLog</w:t>
      </w:r>
      <w:r>
        <w:rPr/>
        <w:t xml:space="preserve"> with </w:t>
      </w:r>
      <w:r>
        <w:rPr>
          <w:rStyle w:val="SourceText"/>
        </w:rPr>
        <w:t>entityType: "CoinLedgerEntry"</w:t>
      </w:r>
      <w:r>
        <w:rPr/>
        <w:t xml:space="preserve">, acting </w:t>
      </w:r>
      <w:r>
        <w:rPr>
          <w:rStyle w:val="SourceText"/>
        </w:rPr>
        <w:t>userId</w:t>
      </w:r>
      <w:r>
        <w:rPr/>
        <w:t xml:space="preserve">, </w:t>
      </w:r>
      <w:r>
        <w:rPr>
          <w:rStyle w:val="SourceText"/>
        </w:rPr>
        <w:t>ipAddress</w:t>
      </w:r>
      <w:r>
        <w:rPr/>
        <w:t>.</w:t>
      </w:r>
    </w:p>
    <w:p>
      <w:pPr>
        <w:pStyle w:val="BodyText"/>
        <w:numPr>
          <w:ilvl w:val="0"/>
          <w:numId w:val="10"/>
        </w:numPr>
        <w:tabs>
          <w:tab w:val="clear" w:pos="1134"/>
          <w:tab w:val="left" w:pos="709" w:leader="none"/>
        </w:tabs>
        <w:bidi w:val="0"/>
        <w:spacing w:before="0" w:after="0"/>
        <w:ind w:hanging="283" w:left="709"/>
        <w:jc w:val="left"/>
        <w:rPr/>
      </w:pPr>
      <w:r>
        <w:rPr>
          <w:b/>
        </w:rPr>
        <w:t>Per-transaction ceiling: 5,000 PD.</w:t>
      </w:r>
      <w:r>
        <w:rPr/>
        <w:t xml:space="preserve"> Above that requires </w:t>
      </w:r>
      <w:r>
        <w:rPr>
          <w:rStyle w:val="SourceText"/>
        </w:rPr>
        <w:t>SUPER_ADMIN</w:t>
      </w:r>
      <w:r>
        <w:rPr/>
        <w:t>.</w:t>
      </w:r>
    </w:p>
    <w:p>
      <w:pPr>
        <w:pStyle w:val="BodyText"/>
        <w:numPr>
          <w:ilvl w:val="0"/>
          <w:numId w:val="10"/>
        </w:numPr>
        <w:tabs>
          <w:tab w:val="clear" w:pos="1134"/>
          <w:tab w:val="left" w:pos="709" w:leader="none"/>
        </w:tabs>
        <w:bidi w:val="0"/>
        <w:spacing w:before="0" w:after="0"/>
        <w:ind w:hanging="283" w:left="709"/>
        <w:jc w:val="left"/>
        <w:rPr/>
      </w:pPr>
      <w:r>
        <w:rPr>
          <w:b/>
        </w:rPr>
        <w:t>Daily ceiling: 20,000 PD per staff member,</w:t>
      </w:r>
      <w:r>
        <w:rPr/>
        <w:t xml:space="preserve"> resetting midnight WAT.</w:t>
      </w:r>
    </w:p>
    <w:p>
      <w:pPr>
        <w:pStyle w:val="BodyText"/>
        <w:numPr>
          <w:ilvl w:val="0"/>
          <w:numId w:val="10"/>
        </w:numPr>
        <w:tabs>
          <w:tab w:val="clear" w:pos="1134"/>
          <w:tab w:val="left" w:pos="709" w:leader="none"/>
        </w:tabs>
        <w:bidi w:val="0"/>
        <w:ind w:hanging="283" w:left="709"/>
        <w:jc w:val="left"/>
        <w:rPr/>
      </w:pPr>
      <w:r>
        <w:rPr>
          <w:b/>
        </w:rPr>
        <w:t>Never self-adjust</w:t>
      </w:r>
      <w:r>
        <w:rPr/>
        <w:t xml:space="preserve"> — reject unconditionally where the acting staff member is the target customer.</w:t>
      </w:r>
    </w:p>
    <w:p>
      <w:pPr>
        <w:pStyle w:val="Heading3"/>
        <w:bidi w:val="0"/>
        <w:jc w:val="left"/>
        <w:rPr/>
      </w:pPr>
      <w:r>
        <w:rPr/>
        <w:t>Dispute playbook</w:t>
      </w:r>
    </w:p>
    <w:tbl>
      <w:tblPr>
        <w:tblW w:w="11339" w:type="dxa"/>
        <w:jc w:val="left"/>
        <w:tblInd w:w="90" w:type="dxa"/>
        <w:tblLayout w:type="fixed"/>
        <w:tblCellMar>
          <w:top w:w="90" w:type="dxa"/>
          <w:left w:w="90" w:type="dxa"/>
          <w:bottom w:w="90" w:type="dxa"/>
          <w:right w:w="90" w:type="dxa"/>
        </w:tblCellMar>
      </w:tblPr>
      <w:tblGrid>
        <w:gridCol w:w="624"/>
        <w:gridCol w:w="10715"/>
      </w:tblGrid>
      <w:tr>
        <w:trPr/>
        <w:tc>
          <w:tcPr>
            <w:tcW w:w="624"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Step</w:t>
            </w:r>
          </w:p>
        </w:tc>
        <w:tc>
          <w:tcPr>
            <w:tcW w:w="10715"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Action</w:t>
            </w:r>
          </w:p>
        </w:tc>
      </w:tr>
      <w:tr>
        <w:trPr/>
        <w:tc>
          <w:tcPr>
            <w:tcW w:w="6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07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Open the customer's coin statement in the Admin Portal — every entry, newest first, with the booking or event that caused it</w:t>
            </w:r>
          </w:p>
        </w:tc>
      </w:tr>
      <w:tr>
        <w:trPr/>
        <w:tc>
          <w:tcPr>
            <w:tcW w:w="6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07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Locate the disputed period. The ledger is append-only, so the answer is visible rather than inferred</w:t>
            </w:r>
          </w:p>
        </w:tc>
      </w:tr>
      <w:tr>
        <w:trPr/>
        <w:tc>
          <w:tcPr>
            <w:tcW w:w="6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07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If the ledger is correct, explain it using the statement. Most disputes end here — usually expired coins, or an award that never vested because the customer never checked in</w:t>
            </w:r>
          </w:p>
        </w:tc>
      </w:tr>
      <w:tr>
        <w:trPr/>
        <w:tc>
          <w:tcPr>
            <w:tcW w:w="6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07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If the ledger is genuinely wrong, escalate to Finance for an adjustment with a reason code</w:t>
            </w:r>
          </w:p>
        </w:tc>
      </w:tr>
      <w:tr>
        <w:trPr/>
        <w:tc>
          <w:tcPr>
            <w:tcW w:w="62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5</w:t>
            </w:r>
          </w:p>
        </w:tc>
        <w:tc>
          <w:tcPr>
            <w:tcW w:w="1071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If the cause is a system defect, raise it — an adjustment fixes one customer, not the bug</w:t>
            </w:r>
          </w:p>
        </w:tc>
      </w:tr>
    </w:tbl>
    <w:p>
      <w:pPr>
        <w:pStyle w:val="Heading3"/>
        <w:bidi w:val="0"/>
        <w:jc w:val="left"/>
        <w:rPr/>
      </w:pPr>
      <w:r>
        <w:rPr/>
        <w:t>Endpoints</w:t>
      </w:r>
    </w:p>
    <w:p>
      <w:pPr>
        <w:pStyle w:val="BodyText"/>
        <w:bidi w:val="0"/>
        <w:jc w:val="left"/>
        <w:rPr/>
      </w:pPr>
      <w:r>
        <w:rPr>
          <w:rStyle w:val="SourceText"/>
        </w:rPr>
        <w:t>`</w:t>
      </w:r>
      <w:r>
        <w:rPr/>
        <w:t xml:space="preserve">text GET /api/v1/coins/me balance, tier, expiry date GET /api/v1/coins/me/statement paginated ledger, own GET /api/v1/coins/me/referrals referral earnings, per referee POST /api/v1/coins/me/redeem-preview quote a redemption for a booking GET /api/v1/coins/:userId staff view coins:read_all GET /api/v1/coins/:userId/statement staff view coins:read_all POST /api/v1/coins/:userId/adjust manual adjustment coins:adjust GET /api/v1/reports/coin-liability liability report reports:view </w:t>
      </w:r>
      <w:r>
        <w:rPr>
          <w:rStyle w:val="SourceText"/>
        </w:rPr>
        <w:t>`</w:t>
      </w:r>
    </w:p>
    <w:p>
      <w:pPr>
        <w:pStyle w:val="Heading3"/>
        <w:bidi w:val="0"/>
        <w:jc w:val="left"/>
        <w:rPr/>
      </w:pPr>
      <w:r>
        <w:rPr/>
        <w:t>FAQ seeding</w:t>
      </w:r>
    </w:p>
    <w:p>
      <w:pPr>
        <w:pStyle w:val="BodyText"/>
        <w:bidi w:val="0"/>
        <w:jc w:val="left"/>
        <w:rPr/>
      </w:pPr>
      <w:r>
        <w:rPr/>
        <w:t xml:space="preserve">Seed </w:t>
      </w:r>
      <w:r>
        <w:rPr>
          <w:rStyle w:val="SourceText"/>
        </w:rPr>
        <w:t>SupportSetting.faqs</w:t>
      </w:r>
      <w:r>
        <w:rPr/>
        <w:t xml:space="preserve"> at launch with the four questions reception will otherwise field by phone: how coins are earned, when they expire, why coins cover only half a booking, and why a referral has not paid out yet. The last will be the most common, and its answer — the friend has not checked in, or their payment has not settled — is not guessable by the customer.</w:t>
      </w:r>
    </w:p>
    <w:p>
      <w:pPr>
        <w:pStyle w:val="Heading2"/>
        <w:bidi w:val="0"/>
        <w:ind w:hanging="0" w:left="280" w:right="280"/>
        <w:jc w:val="left"/>
        <w:rPr/>
      </w:pPr>
      <w:r>
        <w:rPr/>
        <w:t>7. Feature 3 — Campaign Management</w:t>
      </w:r>
    </w:p>
    <w:p>
      <w:pPr>
        <w:pStyle w:val="Heading3"/>
        <w:bidi w:val="0"/>
        <w:jc w:val="left"/>
        <w:rPr/>
      </w:pPr>
      <w:r>
        <w:rPr/>
        <w:t>The split</w:t>
      </w:r>
    </w:p>
    <w:p>
      <w:pPr>
        <w:pStyle w:val="BodyText"/>
        <w:numPr>
          <w:ilvl w:val="0"/>
          <w:numId w:val="11"/>
        </w:numPr>
        <w:tabs>
          <w:tab w:val="clear" w:pos="1134"/>
          <w:tab w:val="left" w:pos="709" w:leader="none"/>
        </w:tabs>
        <w:bidi w:val="0"/>
        <w:spacing w:before="0" w:after="0"/>
        <w:ind w:hanging="283" w:left="709"/>
        <w:jc w:val="left"/>
        <w:rPr/>
      </w:pPr>
      <w:r>
        <w:rPr>
          <w:b/>
        </w:rPr>
        <w:t>Decision layer</w:t>
      </w:r>
      <w:r>
        <w:rPr/>
        <w:t xml:space="preserve"> — who receives which offer — runs on deterministic rules. Auditable and explainable.</w:t>
      </w:r>
    </w:p>
    <w:p>
      <w:pPr>
        <w:pStyle w:val="BodyText"/>
        <w:numPr>
          <w:ilvl w:val="0"/>
          <w:numId w:val="11"/>
        </w:numPr>
        <w:tabs>
          <w:tab w:val="clear" w:pos="1134"/>
          <w:tab w:val="left" w:pos="709" w:leader="none"/>
        </w:tabs>
        <w:bidi w:val="0"/>
        <w:ind w:hanging="283" w:left="709"/>
        <w:jc w:val="left"/>
        <w:rPr/>
      </w:pPr>
      <w:r>
        <w:rPr>
          <w:b/>
        </w:rPr>
        <w:t>Content layer</w:t>
      </w:r>
      <w:r>
        <w:rPr/>
        <w:t xml:space="preserve"> — what the message says — uses an LLM.</w:t>
      </w:r>
    </w:p>
    <w:p>
      <w:pPr>
        <w:pStyle w:val="BodyText"/>
        <w:bidi w:val="0"/>
        <w:jc w:val="left"/>
        <w:rPr/>
      </w:pPr>
      <w:r>
        <w:rPr/>
        <w:t>The LLM never decides who receives a discount and never sets a discount amount.</w:t>
      </w:r>
    </w:p>
    <w:p>
      <w:pPr>
        <w:pStyle w:val="Heading3"/>
        <w:bidi w:val="0"/>
        <w:jc w:val="left"/>
        <w:rPr/>
      </w:pPr>
      <w:r>
        <w:rPr/>
        <w:t>Schema</w:t>
      </w:r>
    </w:p>
    <w:p>
      <w:pPr>
        <w:pStyle w:val="BodyText"/>
        <w:bidi w:val="0"/>
        <w:jc w:val="left"/>
        <w:rPr/>
      </w:pPr>
      <w:r>
        <w:rPr>
          <w:rStyle w:val="SourceText"/>
        </w:rPr>
        <w:t>`</w:t>
      </w:r>
      <w:r>
        <w:rPr/>
        <w:t>prisma model Segment { id String @id @default(uuid()) name String description String? rules Json // structured predicate tree, NOT raw SQL isDynamic Boolean @default(true) lastCount Int? @@map("segments") }</w:t>
      </w:r>
    </w:p>
    <w:p>
      <w:pPr>
        <w:pStyle w:val="BodyText"/>
        <w:bidi w:val="0"/>
        <w:jc w:val="left"/>
        <w:rPr/>
      </w:pPr>
      <w:r>
        <w:rPr/>
        <w:t>model Campaign { id String @id @default(uuid()) name String goal CampaignGoal // ACQUISITION | RETENTION | LOYALTY | WINBACK status CampaignStatus // DRAFT | PENDING_APPROVAL | ACTIVE | PAUSED | COMPLETED segmentId String? trigger Json channels String[] // IN_APP | EMAIL offerType String? // DISCOUNT | COINS | NONE discountId String? coinAward Int? budgetCapNgn Decimal? @db.Decimal(12,2) spentNgn Decimal @default(0) @db.Decimal(12,2) holdoutPct Int @default(10) frequencyCap Int @default(4) approvedById String? @@map("campaigns") }</w:t>
      </w:r>
    </w:p>
    <w:p>
      <w:pPr>
        <w:pStyle w:val="BodyText"/>
        <w:bidi w:val="0"/>
        <w:jc w:val="left"/>
        <w:rPr/>
      </w:pPr>
      <w:r>
        <w:rPr/>
        <w:t>model CampaignEnrollment { id String @id @default(uuid()) campaignId String userId String isHoldout Boolean @default(false) sentAt DateTime? convertedAt DateTime? @@unique([campaignId, userId]) @@map("campaign_enrollments") }</w:t>
      </w:r>
    </w:p>
    <w:p>
      <w:pPr>
        <w:pStyle w:val="BodyText"/>
        <w:bidi w:val="0"/>
        <w:jc w:val="left"/>
        <w:rPr/>
      </w:pPr>
      <w:r>
        <w:rPr/>
        <w:t xml:space="preserve">model CustomerScore { userId String @id churnRisk Float ltvNgn Decimal @db.Decimal(12,2) rfmSegment String lastComputedAt DateTime @@map("customer_scores") } </w:t>
      </w:r>
      <w:r>
        <w:rPr>
          <w:rStyle w:val="SourceText"/>
        </w:rPr>
        <w:t>`</w:t>
      </w:r>
    </w:p>
    <w:p>
      <w:pPr>
        <w:pStyle w:val="Heading3"/>
        <w:bidi w:val="0"/>
        <w:jc w:val="left"/>
        <w:rPr/>
      </w:pPr>
      <w:r>
        <w:rPr/>
        <w:t>Launch campaigns</w:t>
      </w:r>
    </w:p>
    <w:tbl>
      <w:tblPr>
        <w:tblW w:w="7143" w:type="dxa"/>
        <w:jc w:val="left"/>
        <w:tblInd w:w="90" w:type="dxa"/>
        <w:tblLayout w:type="fixed"/>
        <w:tblCellMar>
          <w:top w:w="90" w:type="dxa"/>
          <w:left w:w="90" w:type="dxa"/>
          <w:bottom w:w="90" w:type="dxa"/>
          <w:right w:w="90" w:type="dxa"/>
        </w:tblCellMar>
      </w:tblPr>
      <w:tblGrid>
        <w:gridCol w:w="3626"/>
        <w:gridCol w:w="1902"/>
        <w:gridCol w:w="1615"/>
      </w:tblGrid>
      <w:tr>
        <w:trPr/>
        <w:tc>
          <w:tcPr>
            <w:tcW w:w="3626"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Trigger</w:t>
            </w:r>
          </w:p>
        </w:tc>
        <w:tc>
          <w:tcPr>
            <w:tcW w:w="1902"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Action</w:t>
            </w:r>
          </w:p>
        </w:tc>
        <w:tc>
          <w:tcPr>
            <w:tcW w:w="1615"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Offer</w:t>
            </w:r>
          </w:p>
        </w:tc>
      </w:tr>
      <w:tr>
        <w:trPr/>
        <w:tc>
          <w:tcPr>
            <w:tcW w:w="362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No visit in 45 days</w:t>
            </w:r>
          </w:p>
        </w:tc>
        <w:tc>
          <w:tcPr>
            <w:tcW w:w="19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Winback message</w:t>
            </w:r>
          </w:p>
        </w:tc>
        <w:tc>
          <w:tcPr>
            <w:tcW w:w="16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Campaign coins</w:t>
            </w:r>
          </w:p>
        </w:tc>
      </w:tr>
      <w:tr>
        <w:trPr/>
        <w:tc>
          <w:tcPr>
            <w:tcW w:w="362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Reached Gold tier</w:t>
            </w:r>
          </w:p>
        </w:tc>
        <w:tc>
          <w:tcPr>
            <w:tcW w:w="19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Congratulations</w:t>
            </w:r>
          </w:p>
        </w:tc>
        <w:tc>
          <w:tcPr>
            <w:tcW w:w="16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w:t>
            </w:r>
          </w:p>
        </w:tc>
      </w:tr>
      <w:tr>
        <w:trPr/>
        <w:tc>
          <w:tcPr>
            <w:tcW w:w="362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Coins expiring in 30 days</w:t>
            </w:r>
          </w:p>
        </w:tc>
        <w:tc>
          <w:tcPr>
            <w:tcW w:w="19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Reminder to spend</w:t>
            </w:r>
          </w:p>
        </w:tc>
        <w:tc>
          <w:tcPr>
            <w:tcW w:w="16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w:t>
            </w:r>
          </w:p>
        </w:tc>
      </w:tr>
      <w:tr>
        <w:trPr/>
        <w:tc>
          <w:tcPr>
            <w:tcW w:w="362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DRAFT</w:t>
            </w:r>
            <w:r>
              <w:rPr/>
              <w:t xml:space="preserve"> booking past </w:t>
            </w:r>
            <w:r>
              <w:rPr>
                <w:rStyle w:val="SourceText"/>
              </w:rPr>
              <w:t>holdExpiresAt</w:t>
            </w:r>
          </w:p>
        </w:tc>
        <w:tc>
          <w:tcPr>
            <w:tcW w:w="19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Nudge to finish</w:t>
            </w:r>
          </w:p>
        </w:tc>
        <w:tc>
          <w:tcPr>
            <w:tcW w:w="16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None</w:t>
            </w:r>
          </w:p>
        </w:tc>
      </w:tr>
      <w:tr>
        <w:trPr/>
        <w:tc>
          <w:tcPr>
            <w:tcW w:w="362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Birthday</w:t>
            </w:r>
          </w:p>
        </w:tc>
        <w:tc>
          <w:tcPr>
            <w:tcW w:w="19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Coin gift</w:t>
            </w:r>
          </w:p>
        </w:tc>
        <w:tc>
          <w:tcPr>
            <w:tcW w:w="161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 PD</w:t>
            </w:r>
          </w:p>
        </w:tc>
      </w:tr>
      <w:tr>
        <w:trPr/>
        <w:tc>
          <w:tcPr>
            <w:tcW w:w="362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4th check-in in a month</w:t>
            </w:r>
          </w:p>
        </w:tc>
        <w:tc>
          <w:tcPr>
            <w:tcW w:w="19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Streak thank-you</w:t>
            </w:r>
          </w:p>
        </w:tc>
        <w:tc>
          <w:tcPr>
            <w:tcW w:w="161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30 PD</w:t>
            </w:r>
          </w:p>
        </w:tc>
      </w:tr>
    </w:tbl>
    <w:p>
      <w:pPr>
        <w:pStyle w:val="Heading3"/>
        <w:bidi w:val="0"/>
        <w:jc w:val="left"/>
        <w:rPr/>
      </w:pPr>
      <w:r>
        <w:rPr/>
        <w:t>Guardrails</w:t>
      </w:r>
    </w:p>
    <w:p>
      <w:pPr>
        <w:pStyle w:val="BodyText"/>
        <w:numPr>
          <w:ilvl w:val="0"/>
          <w:numId w:val="12"/>
        </w:numPr>
        <w:tabs>
          <w:tab w:val="clear" w:pos="1134"/>
          <w:tab w:val="left" w:pos="709" w:leader="none"/>
        </w:tabs>
        <w:bidi w:val="0"/>
        <w:spacing w:before="0" w:after="0"/>
        <w:ind w:hanging="283" w:left="709"/>
        <w:jc w:val="left"/>
        <w:rPr/>
      </w:pPr>
      <w:r>
        <w:rPr>
          <w:b/>
        </w:rPr>
        <w:t>Frequency cap</w:t>
      </w:r>
      <w:r>
        <w:rPr/>
        <w:t xml:space="preserve"> — 4 marketing messages per customer per month, enforced centrally across all campaigns</w:t>
      </w:r>
    </w:p>
    <w:p>
      <w:pPr>
        <w:pStyle w:val="BodyText"/>
        <w:numPr>
          <w:ilvl w:val="0"/>
          <w:numId w:val="12"/>
        </w:numPr>
        <w:tabs>
          <w:tab w:val="clear" w:pos="1134"/>
          <w:tab w:val="left" w:pos="709" w:leader="none"/>
        </w:tabs>
        <w:bidi w:val="0"/>
        <w:spacing w:before="0" w:after="0"/>
        <w:ind w:hanging="283" w:left="709"/>
        <w:jc w:val="left"/>
        <w:rPr/>
      </w:pPr>
      <w:r>
        <w:rPr>
          <w:b/>
        </w:rPr>
        <w:t>Quiet hours</w:t>
      </w:r>
      <w:r>
        <w:rPr/>
        <w:t xml:space="preserve"> — nothing sends 21:00–08:00 WAT</w:t>
      </w:r>
    </w:p>
    <w:p>
      <w:pPr>
        <w:pStyle w:val="BodyText"/>
        <w:numPr>
          <w:ilvl w:val="0"/>
          <w:numId w:val="12"/>
        </w:numPr>
        <w:tabs>
          <w:tab w:val="clear" w:pos="1134"/>
          <w:tab w:val="left" w:pos="709" w:leader="none"/>
        </w:tabs>
        <w:bidi w:val="0"/>
        <w:spacing w:before="0" w:after="0"/>
        <w:ind w:hanging="283" w:left="709"/>
        <w:jc w:val="left"/>
        <w:rPr/>
      </w:pPr>
      <w:r>
        <w:rPr>
          <w:b/>
        </w:rPr>
        <w:t>Opt-out</w:t>
      </w:r>
      <w:r>
        <w:rPr/>
        <w:t xml:space="preserve"> — a </w:t>
      </w:r>
      <w:r>
        <w:rPr>
          <w:rStyle w:val="SourceText"/>
        </w:rPr>
        <w:t>marketingConsent</w:t>
      </w:r>
      <w:r>
        <w:rPr/>
        <w:t xml:space="preserve"> record on </w:t>
      </w:r>
      <w:r>
        <w:rPr>
          <w:rStyle w:val="SourceText"/>
        </w:rPr>
        <w:t>PolicyConsent</w:t>
      </w:r>
      <w:r>
        <w:rPr/>
        <w:t>, one click to withdraw. Transactional email bypasses the check</w:t>
      </w:r>
    </w:p>
    <w:p>
      <w:pPr>
        <w:pStyle w:val="BodyText"/>
        <w:numPr>
          <w:ilvl w:val="0"/>
          <w:numId w:val="12"/>
        </w:numPr>
        <w:tabs>
          <w:tab w:val="clear" w:pos="1134"/>
          <w:tab w:val="left" w:pos="709" w:leader="none"/>
        </w:tabs>
        <w:bidi w:val="0"/>
        <w:spacing w:before="0" w:after="0"/>
        <w:ind w:hanging="283" w:left="709"/>
        <w:jc w:val="left"/>
        <w:rPr/>
      </w:pPr>
      <w:r>
        <w:rPr>
          <w:b/>
        </w:rPr>
        <w:t>Budget cap</w:t>
      </w:r>
      <w:r>
        <w:rPr/>
        <w:t xml:space="preserve"> — campaign auto-pauses at </w:t>
      </w:r>
      <w:r>
        <w:rPr>
          <w:rStyle w:val="SourceText"/>
        </w:rPr>
        <w:t>budgetCapNgn</w:t>
      </w:r>
    </w:p>
    <w:p>
      <w:pPr>
        <w:pStyle w:val="BodyText"/>
        <w:numPr>
          <w:ilvl w:val="0"/>
          <w:numId w:val="12"/>
        </w:numPr>
        <w:tabs>
          <w:tab w:val="clear" w:pos="1134"/>
          <w:tab w:val="left" w:pos="709" w:leader="none"/>
        </w:tabs>
        <w:bidi w:val="0"/>
        <w:spacing w:before="0" w:after="0"/>
        <w:ind w:hanging="283" w:left="709"/>
        <w:jc w:val="left"/>
        <w:rPr/>
      </w:pPr>
      <w:r>
        <w:rPr>
          <w:b/>
        </w:rPr>
        <w:t>Approval</w:t>
      </w:r>
      <w:r>
        <w:rPr/>
        <w:t xml:space="preserve"> — budget above ₦50,000 requires </w:t>
      </w:r>
      <w:r>
        <w:rPr>
          <w:rStyle w:val="SourceText"/>
        </w:rPr>
        <w:t>OPERATIONS_ADMIN</w:t>
      </w:r>
      <w:r>
        <w:rPr/>
        <w:t xml:space="preserve"> sign-off via the </w:t>
      </w:r>
      <w:r>
        <w:rPr>
          <w:rStyle w:val="SourceText"/>
        </w:rPr>
        <w:t>PENDING_APPROVAL</w:t>
      </w:r>
      <w:r>
        <w:rPr/>
        <w:t xml:space="preserve"> status</w:t>
      </w:r>
    </w:p>
    <w:p>
      <w:pPr>
        <w:pStyle w:val="BodyText"/>
        <w:numPr>
          <w:ilvl w:val="0"/>
          <w:numId w:val="12"/>
        </w:numPr>
        <w:tabs>
          <w:tab w:val="clear" w:pos="1134"/>
          <w:tab w:val="left" w:pos="709" w:leader="none"/>
        </w:tabs>
        <w:bidi w:val="0"/>
        <w:ind w:hanging="283" w:left="709"/>
        <w:jc w:val="left"/>
        <w:rPr/>
      </w:pPr>
      <w:r>
        <w:rPr>
          <w:b/>
        </w:rPr>
        <w:t>Holdout</w:t>
      </w:r>
      <w:r>
        <w:rPr/>
        <w:t xml:space="preserve"> — 10% of each audience receives nothing</w:t>
      </w:r>
    </w:p>
    <w:p>
      <w:pPr>
        <w:pStyle w:val="BodyText"/>
        <w:bidi w:val="0"/>
        <w:jc w:val="left"/>
        <w:rPr/>
      </w:pPr>
      <w:r>
        <w:rPr/>
        <w:t>The holdout is what makes campaign results meaningful. Without it, a campaign that appears to generate ₦800,000 cannot be distinguished from customers who would have booked anyway.</w:t>
      </w:r>
    </w:p>
    <w:p>
      <w:pPr>
        <w:pStyle w:val="Heading3"/>
        <w:bidi w:val="0"/>
        <w:jc w:val="left"/>
        <w:rPr/>
      </w:pPr>
      <w:r>
        <w:rPr/>
        <w:t>Where AI is used</w:t>
      </w:r>
    </w:p>
    <w:tbl>
      <w:tblPr>
        <w:tblW w:w="11339" w:type="dxa"/>
        <w:jc w:val="left"/>
        <w:tblInd w:w="90" w:type="dxa"/>
        <w:tblLayout w:type="fixed"/>
        <w:tblCellMar>
          <w:top w:w="90" w:type="dxa"/>
          <w:left w:w="90" w:type="dxa"/>
          <w:bottom w:w="90" w:type="dxa"/>
          <w:right w:w="90" w:type="dxa"/>
        </w:tblCellMar>
      </w:tblPr>
      <w:tblGrid>
        <w:gridCol w:w="1896"/>
        <w:gridCol w:w="9443"/>
      </w:tblGrid>
      <w:tr>
        <w:trPr/>
        <w:tc>
          <w:tcPr>
            <w:tcW w:w="1896"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Job</w:t>
            </w:r>
          </w:p>
        </w:tc>
        <w:tc>
          <w:tcPr>
            <w:tcW w:w="9443"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Approach</w:t>
            </w:r>
          </w:p>
        </w:tc>
      </w:tr>
      <w:tr>
        <w:trPr/>
        <w:tc>
          <w:tcPr>
            <w:tcW w:w="189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Churn prediction</w:t>
            </w:r>
          </w:p>
        </w:tc>
        <w:tc>
          <w:tcPr>
            <w:tcW w:w="94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Nightly RFM scoring then logistic regression — interpretable, small-data, milliseconds</w:t>
            </w:r>
          </w:p>
        </w:tc>
      </w:tr>
      <w:tr>
        <w:trPr/>
        <w:tc>
          <w:tcPr>
            <w:tcW w:w="189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Segment discovery</w:t>
            </w:r>
          </w:p>
        </w:tc>
        <w:tc>
          <w:tcPr>
            <w:tcW w:w="94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LLM translates plain English into structured </w:t>
            </w:r>
            <w:r>
              <w:rPr>
                <w:rStyle w:val="SourceText"/>
              </w:rPr>
              <w:t>rules</w:t>
            </w:r>
            <w:r>
              <w:rPr/>
              <w:t xml:space="preserve"> JSON, validated with </w:t>
            </w:r>
            <w:r>
              <w:rPr>
                <w:b/>
              </w:rPr>
              <w:t>Zod</w:t>
            </w:r>
            <w:r>
              <w:rPr/>
              <w:t xml:space="preserve"> against an allowlist of fields and operators before saving</w:t>
            </w:r>
          </w:p>
        </w:tc>
      </w:tr>
      <w:tr>
        <w:trPr/>
        <w:tc>
          <w:tcPr>
            <w:tcW w:w="189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Copy generation</w:t>
            </w:r>
          </w:p>
        </w:tc>
        <w:tc>
          <w:tcPr>
            <w:tcW w:w="94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Claude drafts subject lines and body per segment; a human approves before the campaign goes </w:t>
            </w:r>
            <w:r>
              <w:rPr>
                <w:rStyle w:val="SourceText"/>
              </w:rPr>
              <w:t>ACTIVE</w:t>
            </w:r>
          </w:p>
        </w:tc>
      </w:tr>
      <w:tr>
        <w:trPr/>
        <w:tc>
          <w:tcPr>
            <w:tcW w:w="189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Campaign summaries</w:t>
            </w:r>
          </w:p>
        </w:tc>
        <w:tc>
          <w:tcPr>
            <w:tcW w:w="944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Claude writes the weekly performance narrative</w:t>
            </w:r>
          </w:p>
        </w:tc>
      </w:tr>
    </w:tbl>
    <w:p>
      <w:pPr>
        <w:pStyle w:val="BodyText"/>
        <w:bidi w:val="0"/>
        <w:jc w:val="left"/>
        <w:rPr/>
      </w:pPr>
      <w:r>
        <w:rPr/>
        <w:t>Not used: next-best-offer selection. Revisit once there are 1,000+ recorded conversions.</w:t>
      </w:r>
    </w:p>
    <w:p>
      <w:pPr>
        <w:pStyle w:val="Heading2"/>
        <w:bidi w:val="0"/>
        <w:ind w:hanging="0" w:left="280" w:right="280"/>
        <w:jc w:val="left"/>
        <w:rPr/>
      </w:pPr>
      <w:r>
        <w:rPr/>
        <w:t>8. Reconciliation, Reporting &amp; Acceptance</w:t>
      </w:r>
    </w:p>
    <w:p>
      <w:pPr>
        <w:pStyle w:val="Heading3"/>
        <w:bidi w:val="0"/>
        <w:jc w:val="left"/>
        <w:rPr/>
      </w:pPr>
      <w:r>
        <w:rPr/>
        <w:t>Nightly reconciliation</w:t>
      </w:r>
    </w:p>
    <w:p>
      <w:pPr>
        <w:pStyle w:val="BodyText"/>
        <w:bidi w:val="0"/>
        <w:jc w:val="left"/>
        <w:rPr/>
      </w:pPr>
      <w:r>
        <w:rPr/>
        <w:t xml:space="preserve">For every customer with ledger activity that day, recompute the balance from the ledger and compare to </w:t>
      </w:r>
      <w:r>
        <w:rPr>
          <w:rStyle w:val="SourceText"/>
        </w:rPr>
        <w:t>CoinBalance</w:t>
      </w:r>
      <w:r>
        <w:rPr/>
        <w:t>. Any mismatch is a defect: log it, alert, rebuild the cache from the ledger. This job should find nothing; its value is that on the day it does, the problem surfaces within 24 hours.</w:t>
      </w:r>
    </w:p>
    <w:p>
      <w:pPr>
        <w:pStyle w:val="Heading3"/>
        <w:bidi w:val="0"/>
        <w:jc w:val="left"/>
        <w:rPr/>
      </w:pPr>
      <w:r>
        <w:rPr/>
        <w:t>Liability report</w:t>
      </w:r>
    </w:p>
    <w:p>
      <w:pPr>
        <w:pStyle w:val="BodyText"/>
        <w:bidi w:val="0"/>
        <w:jc w:val="left"/>
        <w:rPr/>
      </w:pPr>
      <w:r>
        <w:rPr>
          <w:rStyle w:val="SourceText"/>
        </w:rPr>
        <w:t>GET /api/v1/reports/coin-liability</w:t>
      </w:r>
      <w:r>
        <w:rPr/>
        <w:t xml:space="preserve">. At 1 PD = ₦1 the outstanding coin count </w:t>
      </w:r>
      <w:r>
        <w:rPr>
          <w:b/>
        </w:rPr>
        <w:t>is</w:t>
      </w:r>
      <w:r>
        <w:rPr/>
        <w:t xml:space="preserve"> the naira figure.</w:t>
      </w:r>
    </w:p>
    <w:tbl>
      <w:tblPr>
        <w:tblW w:w="8403" w:type="dxa"/>
        <w:jc w:val="left"/>
        <w:tblInd w:w="90" w:type="dxa"/>
        <w:tblLayout w:type="fixed"/>
        <w:tblCellMar>
          <w:top w:w="90" w:type="dxa"/>
          <w:left w:w="90" w:type="dxa"/>
          <w:bottom w:w="90" w:type="dxa"/>
          <w:right w:w="90" w:type="dxa"/>
        </w:tblCellMar>
      </w:tblPr>
      <w:tblGrid>
        <w:gridCol w:w="2185"/>
        <w:gridCol w:w="6218"/>
      </w:tblGrid>
      <w:tr>
        <w:trPr/>
        <w:tc>
          <w:tcPr>
            <w:tcW w:w="2185"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Figure</w:t>
            </w:r>
          </w:p>
        </w:tc>
        <w:tc>
          <w:tcPr>
            <w:tcW w:w="6218"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Definition</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Total outstanding</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Sum of all balances — the liability in naira</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Issued this period</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Sum of positive entries</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Redeemed this period</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Sum of </w:t>
            </w:r>
            <w:r>
              <w:rPr>
                <w:rStyle w:val="SourceText"/>
              </w:rPr>
              <w:t>REDEMPTION</w:t>
            </w:r>
            <w:r>
              <w:rPr/>
              <w:t xml:space="preserve"> entries</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Expired this period</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Sum of </w:t>
            </w:r>
            <w:r>
              <w:rPr>
                <w:rStyle w:val="SourceText"/>
              </w:rPr>
              <w:t>EXPIRY</w:t>
            </w:r>
            <w:r>
              <w:rPr/>
              <w:t xml:space="preserve"> entries — breakage</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Manual adjustments</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Grouped by reason code and staff member</w:t>
            </w:r>
          </w:p>
        </w:tc>
      </w:tr>
      <w:tr>
        <w:trPr/>
        <w:tc>
          <w:tcPr>
            <w:tcW w:w="218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payouts</w:t>
            </w:r>
          </w:p>
        </w:tc>
        <w:tc>
          <w:tcPr>
            <w:tcW w:w="621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Reported separately — this line scales with success, not with spend</w:t>
            </w:r>
          </w:p>
        </w:tc>
      </w:tr>
      <w:tr>
        <w:trPr/>
        <w:tc>
          <w:tcPr>
            <w:tcW w:w="218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Balance ageing</w:t>
            </w:r>
          </w:p>
        </w:tc>
        <w:tc>
          <w:tcPr>
            <w:tcW w:w="621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Expiring in the next 30, 60, 90 days</w:t>
            </w:r>
          </w:p>
        </w:tc>
      </w:tr>
    </w:tbl>
    <w:p>
      <w:pPr>
        <w:pStyle w:val="BodyText"/>
        <w:bidi w:val="0"/>
        <w:jc w:val="left"/>
        <w:rPr/>
      </w:pPr>
      <w:r>
        <w:rPr/>
        <w:t>The manual-adjustments row is a control as much as a metric. A staff member appearing there repeatedly is either working around a defect or should not hold the permission.</w:t>
      </w:r>
    </w:p>
    <w:p>
      <w:pPr>
        <w:pStyle w:val="Heading3"/>
        <w:bidi w:val="0"/>
        <w:jc w:val="left"/>
        <w:rPr/>
      </w:pPr>
      <w:r>
        <w:rPr/>
        <w:t>Acceptance checklist</w:t>
      </w:r>
    </w:p>
    <w:tbl>
      <w:tblPr>
        <w:tblW w:w="10549" w:type="dxa"/>
        <w:jc w:val="left"/>
        <w:tblInd w:w="90" w:type="dxa"/>
        <w:tblLayout w:type="fixed"/>
        <w:tblCellMar>
          <w:top w:w="90" w:type="dxa"/>
          <w:left w:w="90" w:type="dxa"/>
          <w:bottom w:w="90" w:type="dxa"/>
          <w:right w:w="90" w:type="dxa"/>
        </w:tblCellMar>
      </w:tblPr>
      <w:tblGrid>
        <w:gridCol w:w="438"/>
        <w:gridCol w:w="4961"/>
        <w:gridCol w:w="5150"/>
      </w:tblGrid>
      <w:tr>
        <w:trPr/>
        <w:tc>
          <w:tcPr>
            <w:tcW w:w="438"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w:t>
            </w:r>
          </w:p>
        </w:tc>
        <w:tc>
          <w:tcPr>
            <w:tcW w:w="4961"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Case</w:t>
            </w:r>
          </w:p>
        </w:tc>
        <w:tc>
          <w:tcPr>
            <w:tcW w:w="5150"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Expected</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 check-in event delivered twice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One ledger entry; second rejected on </w:t>
            </w:r>
            <w:r>
              <w:rPr>
                <w:rStyle w:val="SourceText"/>
              </w:rPr>
              <w:t>sourceEventId</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Coins applied to two drafts at once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Second refused — held coins are not spendable</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Booking abandoned with coins held</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Hold released, no ledger entry, balance intact</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Booking refunded after coins earned and spent</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Clawback clamps at zero, shortfall in </w:t>
            </w:r>
            <w:r>
              <w:rPr>
                <w:rStyle w:val="SourceText"/>
              </w:rPr>
              <w:t>metadata</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Referral payout would exceed 1,000 PD</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Clamped to remaining headroom</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Referral floor applied when headroom is under 50 PD</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Floor does not breach the cap</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Referee refunds their booking</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Referrer's coins reversed too</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Earn on a booking partly paid with coins</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Only the cash portion earns</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9</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0.5% of ₦5,050</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25 PD, not 26</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Silver customer earning</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Multiplier applied before rounding</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11</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Account inactive 12 months</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Whole balance expires in one entry</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Booking payment one day before expiry</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Expiry pushed 12 months out</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13</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 logs in, does nothing else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Expiry date </w:t>
            </w:r>
            <w:r>
              <w:rPr>
                <w:b/>
              </w:rPr>
              <w:t>unchanged</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14</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Staff adjusts their own balance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Rejected</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15</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Adjustment above 5,000 PD by Finance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Rejected; permitted for </w:t>
            </w:r>
            <w:r>
              <w:rPr>
                <w:rStyle w:val="SourceText"/>
              </w:rPr>
              <w:t>SUPER_ADMIN</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16</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Staff exceeds 20,000 PD in a day</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Rejected until midnight WAT</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17</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Cache and ledger disagree</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Reconciliation detects and rebuilds</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18</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Campaign exceeds its budget cap</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Auto-paused</w:t>
            </w:r>
          </w:p>
        </w:tc>
      </w:tr>
      <w:tr>
        <w:trPr/>
        <w:tc>
          <w:tcPr>
            <w:tcW w:w="43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49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 already had 4 messages this month</w:t>
            </w:r>
          </w:p>
        </w:tc>
        <w:tc>
          <w:tcPr>
            <w:tcW w:w="515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Fifth suppressed</w:t>
            </w:r>
          </w:p>
        </w:tc>
      </w:tr>
      <w:tr>
        <w:trPr/>
        <w:tc>
          <w:tcPr>
            <w:tcW w:w="43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20</w:t>
            </w:r>
          </w:p>
        </w:tc>
        <w:tc>
          <w:tcPr>
            <w:tcW w:w="49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Unverified Google email matches an existing account</w:t>
            </w:r>
          </w:p>
        </w:tc>
        <w:tc>
          <w:tcPr>
            <w:tcW w:w="515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Link refused</w:t>
            </w:r>
          </w:p>
        </w:tc>
      </w:tr>
    </w:tbl>
    <w:p>
      <w:pPr>
        <w:pStyle w:val="BodyText"/>
        <w:bidi w:val="0"/>
        <w:jc w:val="left"/>
        <w:rPr/>
      </w:pPr>
      <w:r>
        <w:rPr/>
        <w:t>Cases 1, 4 and 7 produce unexplainable balances in production if wrong, and all three involve retries or reversals rather than the happy path. Case 13 is the one most likely to be implemented incorrectly by accident.</w:t>
      </w:r>
    </w:p>
    <w:p>
      <w:pPr>
        <w:pStyle w:val="Heading2"/>
        <w:bidi w:val="0"/>
        <w:ind w:hanging="0" w:left="280" w:right="280"/>
        <w:jc w:val="left"/>
        <w:rPr/>
      </w:pPr>
      <w:r>
        <w:rPr/>
        <w:t>9. Build Order</w:t>
      </w:r>
    </w:p>
    <w:tbl>
      <w:tblPr>
        <w:tblW w:w="10082" w:type="dxa"/>
        <w:jc w:val="left"/>
        <w:tblInd w:w="90" w:type="dxa"/>
        <w:tblLayout w:type="fixed"/>
        <w:tblCellMar>
          <w:top w:w="90" w:type="dxa"/>
          <w:left w:w="90" w:type="dxa"/>
          <w:bottom w:w="90" w:type="dxa"/>
          <w:right w:w="90" w:type="dxa"/>
        </w:tblCellMar>
      </w:tblPr>
      <w:tblGrid>
        <w:gridCol w:w="718"/>
        <w:gridCol w:w="5330"/>
        <w:gridCol w:w="1090"/>
        <w:gridCol w:w="2944"/>
      </w:tblGrid>
      <w:tr>
        <w:trPr/>
        <w:tc>
          <w:tcPr>
            <w:tcW w:w="718"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Stage</w:t>
            </w:r>
          </w:p>
        </w:tc>
        <w:tc>
          <w:tcPr>
            <w:tcW w:w="5330"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Scope</w:t>
            </w:r>
          </w:p>
        </w:tc>
        <w:tc>
          <w:tcPr>
            <w:tcW w:w="1090"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Effort</w:t>
            </w:r>
          </w:p>
        </w:tc>
        <w:tc>
          <w:tcPr>
            <w:tcW w:w="2944"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Depends on</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A</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Google login, consent interstitial, MFA path</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week</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Nothing</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B</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Coin ledger, earn rules, balance API, PWA wallet</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weeks</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access.checked_in</w:t>
            </w:r>
            <w:r>
              <w:rPr/>
              <w:t xml:space="preserve"> (exists)</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C</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Redemption at checkout, holds, expiry job, liability report</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 weeks</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Stage B</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D</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Referral rewards</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0.5 week</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Stage B</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E</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Campaigns on fixed rules, delivery, guardrails</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2.5 weeks</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Notifications + email (exist)</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b/>
              </w:rPr>
            </w:pPr>
            <w:r>
              <w:rPr>
                <w:b/>
              </w:rPr>
              <w:t>F</w:t>
            </w:r>
          </w:p>
        </w:tc>
        <w:tc>
          <w:tcPr>
            <w:tcW w:w="53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AI layer: scoring, segment builder, copy generation</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weeks</w:t>
            </w:r>
          </w:p>
        </w:tc>
        <w:tc>
          <w:tcPr>
            <w:tcW w:w="29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Stage E and its outcome data</w:t>
            </w:r>
          </w:p>
        </w:tc>
      </w:tr>
      <w:tr>
        <w:trPr/>
        <w:tc>
          <w:tcPr>
            <w:tcW w:w="71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b/>
              </w:rPr>
            </w:pPr>
            <w:r>
              <w:rPr>
                <w:b/>
              </w:rPr>
              <w:t>G</w:t>
            </w:r>
          </w:p>
        </w:tc>
        <w:tc>
          <w:tcPr>
            <w:tcW w:w="533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Analytics, holdout lift reporting, dashboards</w:t>
            </w:r>
          </w:p>
        </w:tc>
        <w:tc>
          <w:tcPr>
            <w:tcW w:w="109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 week</w:t>
            </w:r>
          </w:p>
        </w:tc>
        <w:tc>
          <w:tcPr>
            <w:tcW w:w="29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Stage E</w:t>
            </w:r>
          </w:p>
        </w:tc>
      </w:tr>
    </w:tbl>
    <w:p>
      <w:pPr>
        <w:pStyle w:val="BodyText"/>
        <w:bidi w:val="0"/>
        <w:jc w:val="left"/>
        <w:rPr/>
      </w:pPr>
      <w:r>
        <w:rPr/>
        <w:t>Stages A and B can run in parallel; they share no code.</w:t>
      </w:r>
    </w:p>
    <w:p>
      <w:pPr>
        <w:pStyle w:val="BodyText"/>
        <w:bidi w:val="0"/>
        <w:jc w:val="left"/>
        <w:rPr/>
      </w:pPr>
      <w:r>
        <w:rPr/>
        <w:t>Stage E deliberately precedes F. A rules-based engine is useful on its own, and it produces the labelled outcome data F's models need. Building F first means training on nothing.</w:t>
      </w:r>
    </w:p>
    <w:p>
      <w:pPr>
        <w:pStyle w:val="Heading3"/>
        <w:bidi w:val="0"/>
        <w:jc w:val="left"/>
        <w:rPr/>
      </w:pPr>
      <w:r>
        <w:rPr/>
        <w:t>Before any of this</w:t>
      </w:r>
    </w:p>
    <w:p>
      <w:pPr>
        <w:pStyle w:val="BodyText"/>
        <w:bidi w:val="0"/>
        <w:jc w:val="left"/>
        <w:rPr/>
      </w:pPr>
      <w:r>
        <w:rPr>
          <w:b/>
        </w:rPr>
        <w:t xml:space="preserve">Migrate CI from </w:t>
      </w:r>
      <w:r>
        <w:rPr>
          <w:rStyle w:val="SourceText"/>
          <w:b/>
        </w:rPr>
        <w:t>prisma db:push</w:t>
      </w:r>
      <w:r>
        <w:rPr>
          <w:b/>
        </w:rPr>
        <w:t xml:space="preserve"> to </w:t>
      </w:r>
      <w:r>
        <w:rPr>
          <w:rStyle w:val="SourceText"/>
          <w:b/>
        </w:rPr>
        <w:t>prisma migrate</w:t>
      </w:r>
      <w:r>
        <w:rPr>
          <w:b/>
        </w:rPr>
        <w:t>.</w:t>
      </w:r>
    </w:p>
    <w:p>
      <w:pPr>
        <w:pStyle w:val="BodyText"/>
        <w:bidi w:val="0"/>
        <w:jc w:val="left"/>
        <w:rPr/>
      </w:pPr>
      <w:r>
        <w:rPr/>
        <w:t xml:space="preserve">The pipeline currently runs </w:t>
      </w:r>
      <w:r>
        <w:rPr>
          <w:rStyle w:val="SourceText"/>
        </w:rPr>
        <w:t>db:push</w:t>
      </w:r>
      <w:r>
        <w:rPr/>
        <w:t>, which keeps no migration history and will drop columns to reconcile state. Against a production database holding real bookings and payments that is a data-loss path, and this specification adds seven tables.</w:t>
      </w:r>
    </w:p>
    <w:p>
      <w:pPr>
        <w:pStyle w:val="Heading3"/>
        <w:bidi w:val="0"/>
        <w:jc w:val="left"/>
        <w:rPr/>
      </w:pPr>
      <w:r>
        <w:rPr/>
        <w:t>Definition of done, per stage</w:t>
      </w:r>
    </w:p>
    <w:tbl>
      <w:tblPr>
        <w:tblW w:w="11296" w:type="dxa"/>
        <w:jc w:val="left"/>
        <w:tblInd w:w="90" w:type="dxa"/>
        <w:tblLayout w:type="fixed"/>
        <w:tblCellMar>
          <w:top w:w="90" w:type="dxa"/>
          <w:left w:w="90" w:type="dxa"/>
          <w:bottom w:w="90" w:type="dxa"/>
          <w:right w:w="90" w:type="dxa"/>
        </w:tblCellMar>
      </w:tblPr>
      <w:tblGrid>
        <w:gridCol w:w="718"/>
        <w:gridCol w:w="10578"/>
      </w:tblGrid>
      <w:tr>
        <w:trPr/>
        <w:tc>
          <w:tcPr>
            <w:tcW w:w="718" w:type="dxa"/>
            <w:tcBorders>
              <w:top w:val="single" w:sz="6" w:space="0" w:color="808080"/>
              <w:left w:val="single" w:sz="6" w:space="0" w:color="808080"/>
              <w:bottom w:val="single" w:sz="2" w:space="0" w:color="808080"/>
              <w:right w:val="single" w:sz="6" w:space="0" w:color="808080"/>
            </w:tcBorders>
            <w:shd w:fill="1F3A68" w:val="clear"/>
            <w:vAlign w:val="center"/>
          </w:tcPr>
          <w:p>
            <w:pPr>
              <w:pStyle w:val="TableHeading"/>
              <w:bidi w:val="0"/>
              <w:spacing w:before="0" w:after="283"/>
              <w:ind w:hanging="0" w:left="0" w:right="0"/>
              <w:jc w:val="left"/>
              <w:rPr>
                <w:color w:val="FFFFFF"/>
              </w:rPr>
            </w:pPr>
            <w:r>
              <w:rPr>
                <w:color w:val="FFFFFF"/>
              </w:rPr>
              <w:t>Stage</w:t>
            </w:r>
          </w:p>
        </w:tc>
        <w:tc>
          <w:tcPr>
            <w:tcW w:w="10578" w:type="dxa"/>
            <w:tcBorders>
              <w:top w:val="single" w:sz="6" w:space="0" w:color="808080"/>
              <w:left w:val="single" w:sz="2" w:space="0" w:color="808080"/>
              <w:bottom w:val="single" w:sz="2" w:space="0" w:color="808080"/>
              <w:right w:val="single" w:sz="6" w:space="0" w:color="808080"/>
            </w:tcBorders>
            <w:shd w:fill="1F3A68" w:val="clear"/>
            <w:vAlign w:val="center"/>
          </w:tcPr>
          <w:p>
            <w:pPr>
              <w:pStyle w:val="TableHeading"/>
              <w:bidi w:val="0"/>
              <w:spacing w:before="0" w:after="283"/>
              <w:jc w:val="left"/>
              <w:rPr>
                <w:color w:val="FFFFFF"/>
              </w:rPr>
            </w:pPr>
            <w:r>
              <w:rPr>
                <w:color w:val="FFFFFF"/>
              </w:rPr>
              <w:t>Done when</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Google-only user reaches the dashboard with consent recorded; MFA still challenges; unverified emails do not link</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check-in credits the correct rounded amount once, and survives a duplicated event</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customer pays half a booking in coins; abandoning a draft returns them; the liability report reconciles</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referral pays 5% on check-in, respects floor and cap, and reverses on refund</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Six launch campaigns run on schedule, respecting frequency cap, quiet hours and holdout</w:t>
            </w:r>
          </w:p>
        </w:tc>
      </w:tr>
      <w:tr>
        <w:trPr/>
        <w:tc>
          <w:tcPr>
            <w:tcW w:w="7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w:t>
            </w:r>
          </w:p>
        </w:tc>
        <w:tc>
          <w:tcPr>
            <w:tcW w:w="1057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Churn scores refresh nightly; a plain-English segment produces a valid rule tree; copy requires human approval</w:t>
            </w:r>
          </w:p>
        </w:tc>
      </w:tr>
      <w:tr>
        <w:trPr/>
        <w:tc>
          <w:tcPr>
            <w:tcW w:w="71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G</w:t>
            </w:r>
          </w:p>
        </w:tc>
        <w:tc>
          <w:tcPr>
            <w:tcW w:w="1057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Campaign lift is reported against the holdout</w:t>
            </w:r>
          </w:p>
        </w:tc>
      </w:tr>
    </w:tbl>
    <w:p>
      <w:pPr>
        <w:pStyle w:val="Heading3"/>
        <w:bidi w:val="0"/>
        <w:jc w:val="left"/>
        <w:rPr/>
      </w:pPr>
      <w:r>
        <w:rPr/>
        <w:t>Reference documents</w:t>
      </w:r>
    </w:p>
    <w:p>
      <w:pPr>
        <w:pStyle w:val="BodyText"/>
        <w:bidi w:val="0"/>
        <w:spacing w:before="0" w:after="283"/>
        <w:jc w:val="left"/>
        <w:rPr/>
      </w:pPr>
      <w:r>
        <w:rPr/>
        <w:t xml:space="preserve">Background, not required to build from: </w:t>
      </w:r>
      <w:r>
        <w:rPr>
          <w:rStyle w:val="SourceText"/>
        </w:rPr>
        <w:t>docs/05-Backend-Schema.md</w:t>
      </w:r>
      <w:r>
        <w:rPr/>
        <w:t xml:space="preserve">, </w:t>
      </w:r>
      <w:r>
        <w:rPr>
          <w:rStyle w:val="SourceText"/>
        </w:rPr>
        <w:t>docs/06-Implementation-Plan.md</w:t>
      </w:r>
      <w:r>
        <w:rPr/>
        <w:t xml:space="preserve">, and the </w:t>
      </w:r>
      <w:r>
        <w:rPr>
          <w:i/>
        </w:rPr>
        <w:t>PeeDee Loyalty — Business Overview</w:t>
      </w:r>
      <w:r>
        <w:rPr/>
        <w:t xml:space="preserve"> for the non-technical rationale.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Calibri"/>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Inter;Calibri;Arial;sans-serif" w:hAnsi="Inter;Calibri;Arial;sans-serif" w:eastAsia="Inter;Calibri;Arial;sans-serif" w:cs="Inter;Calibri;Arial;sans-serif"/>
      <w:color w:val="1A1A1A"/>
      <w:sz w:val="22"/>
      <w:szCs w:val="22"/>
      <w:lang w:val="en-US" w:eastAsia="zh-CN" w:bidi="hi-IN"/>
    </w:rPr>
  </w:style>
  <w:style w:type="paragraph" w:styleId="Heading1">
    <w:name w:val="heading 1"/>
    <w:basedOn w:val="Heading"/>
    <w:next w:val="BodyText"/>
    <w:qFormat/>
    <w:pPr>
      <w:pBdr>
        <w:bottom w:val="single" w:sz="12" w:space="5" w:color="D56C04"/>
      </w:pBdr>
    </w:pPr>
    <w:rPr>
      <w:b/>
      <w:bCs/>
      <w:color w:val="1F3A68"/>
      <w:sz w:val="48"/>
      <w:szCs w:val="48"/>
    </w:rPr>
  </w:style>
  <w:style w:type="paragraph" w:styleId="Heading2">
    <w:name w:val="heading 2"/>
    <w:basedOn w:val="Heading"/>
    <w:next w:val="BodyText"/>
    <w:qFormat/>
    <w:pPr>
      <w:spacing w:before="440" w:after="120"/>
      <w:outlineLvl w:val="1"/>
    </w:pPr>
    <w:rPr>
      <w:rFonts w:ascii="Liberation Serif" w:hAnsi="Liberation Serif" w:eastAsia="Songti SC" w:cs="Arial Unicode MS"/>
      <w:b/>
      <w:bCs/>
      <w:color w:val="1F3A68"/>
      <w:sz w:val="32"/>
      <w:szCs w:val="32"/>
    </w:rPr>
  </w:style>
  <w:style w:type="paragraph" w:styleId="Heading3">
    <w:name w:val="heading 3"/>
    <w:basedOn w:val="Heading"/>
    <w:next w:val="BodyText"/>
    <w:qFormat/>
    <w:pPr>
      <w:spacing w:before="280" w:after="120"/>
      <w:outlineLvl w:val="2"/>
    </w:pPr>
    <w:rPr>
      <w:rFonts w:ascii="Liberation Serif" w:hAnsi="Liberation Serif" w:eastAsia="Songti SC" w:cs="Arial Unicode MS"/>
      <w:b/>
      <w:bCs/>
      <w:color w:val="335677"/>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20"/>
      <w:szCs w:val="2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PeeDee Loyalty - Business Overview</dc:title>
</cp:coreProperties>
</file>

<file path=docProps/custom.xml><?xml version="1.0" encoding="utf-8"?>
<Properties xmlns="http://schemas.openxmlformats.org/officeDocument/2006/custom-properties" xmlns:vt="http://schemas.openxmlformats.org/officeDocument/2006/docPropsVTypes"/>
</file>