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CTO and lead architect for Pitchstone Platform, bootstrapping the first version and then transitioning day-to-day implementation to teams while retaining ownership of platform architecture, cloud/security design, and technical standards.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Architected AI knowledge base query tool using RAG on AWS Bedrock, S3, and Python — validating AI </w:t>
      </w:r>
      <w:r w:rsidR="006F652E" w:rsidRPr="00403AB1">
        <w:rPr>
          <w:sz w:val="21"/>
          <w:szCs w:val="21"/>
        </w:rPr>
        <w:t>production readiness</w:t>
      </w:r>
      <w:r w:rsidRPr="00403AB1">
        <w:rPr>
          <w:sz w:val="21"/>
          <w:szCs w:val="21"/>
        </w:rPr>
        <w:t xml:space="preserve">; also delivered an AWS </w:t>
      </w:r>
      <w:proofErr w:type="spellStart"/>
      <w:r w:rsidRPr="00403AB1">
        <w:rPr>
          <w:sz w:val="21"/>
          <w:szCs w:val="21"/>
        </w:rPr>
        <w:t>Textract</w:t>
      </w:r>
      <w:proofErr w:type="spellEnd"/>
      <w:r w:rsidRPr="00403AB1">
        <w:rPr>
          <w:sz w:val="21"/>
          <w:szCs w:val="21"/>
        </w:rPr>
        <w:t>-based lease parser for automated data extraction and analysis.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T-Mobile product owners, IT, cybersecurity, and management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governed agentic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Winner, Seattle Angel Conference VII (</w:t>
      </w:r>
      <w:r w:rsidR="00B65FF8" w:rsidRPr="00403AB1">
        <w:rPr>
          <w:sz w:val="21"/>
          <w:szCs w:val="21"/>
        </w:rPr>
        <w:t xml:space="preserve">$205K investment, </w:t>
      </w:r>
      <w:r w:rsidRPr="00403AB1">
        <w:rPr>
          <w:sz w:val="21"/>
          <w:szCs w:val="21"/>
        </w:rPr>
        <w:t xml:space="preserve">2015) — </w:t>
      </w:r>
      <w:r w:rsidR="00746566" w:rsidRPr="00403AB1">
        <w:rPr>
          <w:sz w:val="21"/>
          <w:szCs w:val="21"/>
        </w:rPr>
        <w:t>secured</w:t>
      </w:r>
      <w:r w:rsidR="00B65FF8" w:rsidRPr="00403AB1">
        <w:rPr>
          <w:sz w:val="21"/>
          <w:szCs w:val="21"/>
        </w:rPr>
        <w:t xml:space="preserve"> funding</w:t>
      </w:r>
      <w:r w:rsidR="009419AB" w:rsidRPr="00403AB1">
        <w:rPr>
          <w:sz w:val="21"/>
          <w:szCs w:val="21"/>
        </w:rPr>
        <w:t xml:space="preserve"> after multiple rounds of investor interviews and product demonstrations</w:t>
      </w:r>
      <w:r w:rsidRPr="00403AB1">
        <w:rPr>
          <w:sz w:val="21"/>
          <w:szCs w:val="21"/>
        </w:rPr>
        <w:t>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</w:t>
      </w:r>
      <w:r w:rsidR="00B65FF8" w:rsidRPr="00403AB1">
        <w:rPr>
          <w:sz w:val="21"/>
          <w:szCs w:val="21"/>
        </w:rPr>
        <w:t xml:space="preserve"> in</w:t>
      </w:r>
      <w:r w:rsidRPr="00403AB1">
        <w:rPr>
          <w:sz w:val="21"/>
          <w:szCs w:val="21"/>
        </w:rPr>
        <w:t xml:space="preserve"> Computer Science —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>
        <w:rPr>
          <w:sz w:val="21"/>
        </w:rPr>
        <w:t xml:space="preserve">Winner, Seattle Angel Conference VII (2015) — $205,000 investment as Technical Co-Founder of </w:t>
      </w:r>
      <w:proofErr w:type="spellStart"/>
      <w:r>
        <w:rPr>
          <w:sz w:val="21"/>
        </w:rPr>
        <w:t>Glamhive</w:t>
      </w:r>
      <w:proofErr w:type="spellEnd"/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7F0AB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F3676"/>
    <w:rsid w:val="00B47730"/>
    <w:rsid w:val="00B65FF8"/>
    <w:rsid w:val="00B84866"/>
    <w:rsid w:val="00BC6DFC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818</Words>
  <Characters>5563</Characters>
  <Application>Microsoft Office Word</Application>
  <DocSecurity>0</DocSecurity>
  <Lines>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16</cp:revision>
  <cp:lastPrinted>2025-11-03T20:26:00Z</cp:lastPrinted>
  <dcterms:created xsi:type="dcterms:W3CDTF">2025-11-03T20:26:00Z</dcterms:created>
  <dcterms:modified xsi:type="dcterms:W3CDTF">2026-04-14T14:24:00Z</dcterms:modified>
  <cp:category/>
</cp:coreProperties>
</file>