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Engineering Manager | Release Engineering, DevEx &amp; CI/CD Governance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improving release safety, developer productivity, and cloud-native delivery systems. Experience spans CI/CD, environment parity, observability, secure APIs, and incident-aware operations across AWS, Java, Python, and TypeScript. Brings strong technical leadership, mentoring, and pragmatic process discipline to reliability- and release-focused teams.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Delivery &amp; Reliability: CI/CD • Release Safety • Developer Productivity • Incident Response • IaC</w:t>
      </w:r>
    </w:p>
    <w:p>
      <w:pPr>
        <w:spacing w:after="120"/>
      </w:pPr>
      <w:r>
        <w:t>Platform Systems: Developer Tooling • Docker / Kubernetes • Environment Parity • Observability</w:t>
      </w:r>
    </w:p>
    <w:p>
      <w:pPr>
        <w:spacing w:after="120"/>
      </w:pPr>
      <w:r>
        <w:t>Governance: Access Controls / RBAC • Auditability • Compliance-Aware Delivery • Vulnerability Remediation</w:t>
      </w:r>
    </w:p>
    <w:p>
      <w:pPr>
        <w:spacing w:after="120"/>
      </w:pPr>
      <w:r>
        <w:t>Technical: AWS (RDS/Aurora, ECS, Lambda, S3, Bedrock)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and knowledge workflows.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application scaffold, enabling bounded admin actions through typed APIs.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Built a reusable multi-platform application scaffold spanning web, mobile, desktop, API, and AI services with OIDC auth, RBAC, billing, and notifications.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