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Engineering Manager | Cloud Infrastructure, Platform Reliability &amp; Delivery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building cloud-native platforms, secure delivery systems, and developer infrastructure. Experience spans AWS architecture, CI/CD governance, observability, reliability, and access-controlled environments across Java, Python, and TypeScript ecosystems. Brings pragmatic technical leadership, mentoring, and operational discipline to infrastructure-facing teams.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Architecture &amp; Systems: Distributed Systems • Backend Services • Platform Engineering • Observability • SLOs / Incident Response</w:t>
      </w:r>
    </w:p>
    <w:p>
      <w:pPr>
        <w:spacing w:after="120"/>
      </w:pPr>
      <w:r>
        <w:t>Delivery &amp; Reliability: CI/CD • Release Safety • Developer Tooling • Docker / Kubernetes</w:t>
      </w:r>
    </w:p>
    <w:p>
      <w:pPr>
        <w:spacing w:after="120"/>
      </w:pPr>
      <w:r>
        <w:t>Governance: Access Controls / RBAC • Auditability • Cloud Security • Infrastructure Modernization</w:t>
      </w:r>
    </w:p>
    <w:p>
      <w:pPr>
        <w:spacing w:after="120"/>
      </w:pPr>
      <w:r>
        <w:t>Technical: AWS (RDS/Aurora, ECS, Lambda, S3, Bedrock)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and knowledge workflows.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dealer-specific workflows and UI behavior without per-client code forks.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Model Context Protocol (MCP)-integrated agent tooling on top of an internal application scaffold, enabling bounded admin actions through typed APIs.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Built a reusable multi-platform application scaffold spanning web, mobile, desktop, API, and AI services with OIDC auth, RBAC, billing, and notifications.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