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Engineering Manager | Feature Platforms, Reliability &amp; Delivery Systems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building secure backend services, delivery systems, and cloud-native platforms. Experience spans CI/CD, release safety, developer tooling, observability, and incident-aware operations across AWS, Java, Python, and TypeScript. Brings a product-and-platform mindset plus pragmatic technical leadership for developer-facing systems.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Architecture &amp; Systems: Distributed Systems • Backend Services • API Design • Observability • SLOs / Incident Response</w:t>
      </w:r>
    </w:p>
    <w:p>
      <w:pPr>
        <w:spacing w:after="120"/>
      </w:pPr>
      <w:r>
        <w:t>Delivery Systems: CI/CD • Release Safety • Developer Tooling • Docker / Kubernetes</w:t>
      </w:r>
    </w:p>
    <w:p>
      <w:pPr>
        <w:spacing w:after="120"/>
      </w:pPr>
      <w:r>
        <w:t>Product Platform: Feature Delivery • Reliability • Platform Standards • Cross-Functional Execution</w:t>
      </w:r>
    </w:p>
    <w:p>
      <w:pPr>
        <w:spacing w:after="120"/>
      </w:pPr>
      <w:r>
        <w:t>Technical: AWS (RDS/Aurora, ECS, Lambda, S3, Bedrock)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and knowledge workflows.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dealer-specific workflows and UI behavior without per-client code forks.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Model Context Protocol (MCP)-integrated agent tooling on top of an internal application scaffold, enabling bounded admin actions through typed APIs.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Built a reusable multi-platform application scaffold spanning web, mobile, desktop, API, and AI services with OIDC auth, RBAC, billing, and notifications.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