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Efecto del registro facilitado sobre log(Revenue) (ITT)</w:t>
      </w:r>
    </w:p>
    <w:tbl>
      <w:tblPr>
        <w:tblStyle w:val="Table"/>
        <w:tblW w:type="pct" w:w="4934"/>
        <w:tblLayout w:type="fixed"/>
        <w:tblLook w:firstRow="1" w:lastRow="1" w:firstColumn="0" w:lastColumn="0" w:noHBand="0" w:noVBand="0" w:val="0020"/>
        <w:tblCaption w:val="Efecto del registro facilitado sobre log(Revenue) (ITT)"/>
      </w:tblPr>
      <w:tblGrid>
        <w:gridCol w:w="4168"/>
        <w:gridCol w:w="1563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ITT sencillo</w:t>
            </w:r>
          </w:p>
        </w:tc>
        <w:tc>
          <w:tcPr/>
          <w:p>
            <w:pPr>
              <w:pStyle w:val="Compact"/>
            </w:pPr>
            <w:r>
              <w:t xml:space="preserve">ITT con controles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facilitado (tratamiento)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Log(tiempo en el sitio)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0.167***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Dispositivo: movil (ref. desktop)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-0.321***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Dispositivo: tablet (ref. desktop)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-0.077***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operativo: otro (ref. osx)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operativo: windows (ref. osx)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-0.191***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Sesiones anteriores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0.094***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Intercepto</w:t>
            </w:r>
          </w:p>
        </w:tc>
        <w:tc>
          <w:tcPr/>
          <w:p>
            <w:pPr>
              <w:pStyle w:val="Compact"/>
            </w:pPr>
            <w:r>
              <w:t xml:space="preserve">1.222***</w:t>
            </w:r>
          </w:p>
        </w:tc>
        <w:tc>
          <w:tcPr/>
          <w:p>
            <w:pPr>
              <w:pStyle w:val="Compact"/>
            </w:pPr>
            <w:r>
              <w:t xml:space="preserve">1.073***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(0.008)</w:t>
            </w: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** p &lt; 0.05, *** p &lt; 0.01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2026-09-14T00:01:05Z</dcterms:created>
  <dcterms:modified xsi:type="dcterms:W3CDTF">2026-09-14T00:01:05Z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