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Efecto del registro facilitado sobre log(Revenue) (ITT)</w:t>
      </w:r>
    </w:p>
    <w:tbl>
      <w:tblPr>
        <w:tblStyle w:val="Table"/>
        <w:tblW w:type="pct" w:w="4934"/>
        <w:tblLayout w:type="fixed"/>
        <w:tblLook w:firstRow="1" w:lastRow="1" w:firstColumn="0" w:lastColumn="0" w:noHBand="0" w:noVBand="0" w:val="0020"/>
        <w:tblCaption w:val="Efecto del registro facilitado sobre log(Revenue) (ITT)"/>
      </w:tblPr>
      <w:tblGrid>
        <w:gridCol w:w="4168"/>
        <w:gridCol w:w="1563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ITT sencillo</w:t>
            </w:r>
          </w:p>
        </w:tc>
        <w:tc>
          <w:tcPr/>
          <w:p>
            <w:pPr>
              <w:pStyle w:val="Compact"/>
            </w:pPr>
            <w:r>
              <w:t xml:space="preserve">ITT con controles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facilitado (tratamiento)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Log(tiempo en el sitio)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0.167***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Dispositivo: movil (ref. desktop)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-0.321***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Dispositivo: tablet (ref. desktop)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-0.077***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operativo: otro (ref. osx)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-0.186***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operativo: windows (ref. osx)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-0.191***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Sesiones anteriores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0.094***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Intercepto</w:t>
            </w:r>
          </w:p>
        </w:tc>
        <w:tc>
          <w:tcPr/>
          <w:p>
            <w:pPr>
              <w:pStyle w:val="Compact"/>
            </w:pPr>
            <w:r>
              <w:t xml:space="preserve">1.222***</w:t>
            </w:r>
          </w:p>
        </w:tc>
        <w:tc>
          <w:tcPr/>
          <w:p>
            <w:pPr>
              <w:pStyle w:val="Compact"/>
            </w:pPr>
            <w:r>
              <w:t xml:space="preserve">1.073***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(0.008)</w:t>
            </w: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** p &lt; 0.05, *** p &lt; 0.01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2026-09-14T04:15:31Z</dcterms:created>
  <dcterms:modified xsi:type="dcterms:W3CDTF">2026-09-14T04:15:31Z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