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Efecto del registro facilitado sobre log(Revenue) (ITT)</w:t>
      </w:r>
    </w:p>
    <w:tbl>
      <w:tblPr>
        <w:tblStyle w:val="Table"/>
        <w:tblW w:type="pct" w:w="4934"/>
        <w:tblLayout w:type="fixed"/>
        <w:tblLook w:firstRow="1" w:lastRow="1" w:firstColumn="0" w:lastColumn="0" w:noHBand="0" w:noVBand="0" w:val="0020"/>
        <w:tblCaption w:val="Efecto del registro facilitado sobre log(Revenue) (ITT)"/>
      </w:tblPr>
      <w:tblGrid>
        <w:gridCol w:w="4168"/>
        <w:gridCol w:w="1563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ITT sencillo</w:t>
            </w:r>
          </w:p>
        </w:tc>
        <w:tc>
          <w:tcPr/>
          <w:p>
            <w:pPr>
              <w:pStyle w:val="Compact"/>
            </w:pPr>
            <w:r>
              <w:t xml:space="preserve">ITT con controles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facilitado (tratamiento)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Log(tiempo en el sitio)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0.167***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Dispositivo: movil (ref. desktop)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-0.321***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Dispositivo: tablet (ref. desktop)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-0.077***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operativo: otro (ref. osx)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operativo: windows (ref. osx)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-0.191***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Sesiones anteriores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0.094***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Intercepto</w:t>
            </w:r>
          </w:p>
        </w:tc>
        <w:tc>
          <w:tcPr/>
          <w:p>
            <w:pPr>
              <w:pStyle w:val="Compact"/>
            </w:pPr>
            <w:r>
              <w:t xml:space="preserve">1.222***</w:t>
            </w:r>
          </w:p>
        </w:tc>
        <w:tc>
          <w:tcPr/>
          <w:p>
            <w:pPr>
              <w:pStyle w:val="Compact"/>
            </w:pPr>
            <w:r>
              <w:t xml:space="preserve">1.073***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(0.008)</w:t>
            </w: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** p &lt; 0.05, *** p &lt; 0.01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2026-09-13T17:16:08Z</dcterms:created>
  <dcterms:modified xsi:type="dcterms:W3CDTF">2026-09-13T17:16:08Z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