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Solución guía 2: </w:t>
      </w:r>
      <w:r w:rsidDel="00000000" w:rsidR="00000000" w:rsidRPr="00000000">
        <w:rPr>
          <w:u w:val="single"/>
          <w:rtl w:val="0"/>
        </w:rPr>
        <w:t xml:space="preserve">Amplificadores de instrumentación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solución consiste en agregar un buffer a cada entrada antes de que sean restadas por el amplificador diferencial y de esta forma, las variaciones en la impedancia del electrodo o el cable no van a tener un efecto negativo. A esta configuración con                       3 amplificadores operacionales se la llama “amplificador de instrumentación".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400040" cy="216789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after="0" w:line="276" w:lineRule="auto"/>
      <w:jc w:val="center"/>
      <w:rPr>
        <w:sz w:val="4"/>
        <w:szCs w:val="4"/>
      </w:rPr>
    </w:pPr>
    <w:r w:rsidDel="00000000" w:rsidR="00000000" w:rsidRPr="00000000">
      <w:rPr>
        <w:rFonts w:ascii="Arial" w:cs="Arial" w:eastAsia="Arial" w:hAnsi="Arial"/>
        <w:rtl w:val="0"/>
      </w:rPr>
      <w:t xml:space="preserve">Página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de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spacing w:after="200" w:line="276" w:lineRule="auto"/>
      <w:ind w:left="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431800"/>
          <wp:effectExtent b="0" l="0" r="0" t="0"/>
          <wp:docPr id="4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31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AR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60BF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260B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68740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60BF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260BF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687404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687404"/>
    <w:rPr>
      <w:color w:val="0000ff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68740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laconcuadrcula">
    <w:name w:val="Table Grid"/>
    <w:basedOn w:val="Tablanormal"/>
    <w:uiPriority w:val="39"/>
    <w:rsid w:val="00122F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F656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E1A46"/>
    <w:rPr>
      <w:color w:val="605e5c"/>
      <w:shd w:color="auto" w:fill="e1dfdd" w:val="clear"/>
    </w:rPr>
  </w:style>
  <w:style w:type="paragraph" w:styleId="Ttulo">
    <w:name w:val="Title"/>
    <w:basedOn w:val="Normal"/>
    <w:next w:val="Normal"/>
    <w:link w:val="TtuloCar"/>
    <w:uiPriority w:val="10"/>
    <w:qFormat w:val="1"/>
    <w:rsid w:val="004737B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737B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ind w:left="450" w:right="480" w:firstLine="0"/>
    </w:pPr>
    <w:rPr>
      <w:b w:val="1"/>
      <w:i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ind w:left="450" w:right="480" w:firstLine="0"/>
    </w:pPr>
    <w:rPr>
      <w:b w:val="1"/>
      <w:i w:val="1"/>
    </w:rPr>
  </w:style>
  <w:style w:type="paragraph" w:styleId="Subtitle">
    <w:name w:val="Subtitle"/>
    <w:basedOn w:val="Normal"/>
    <w:next w:val="Normal"/>
    <w:pPr>
      <w:keepNext w:val="1"/>
      <w:keepLines w:val="1"/>
      <w:ind w:left="450" w:right="480" w:firstLine="0"/>
    </w:pPr>
    <w:rPr>
      <w:b w:val="1"/>
      <w:i w:val="1"/>
    </w:rPr>
  </w:style>
  <w:style w:type="paragraph" w:styleId="Subtitle">
    <w:name w:val="Subtitle"/>
    <w:basedOn w:val="Normal"/>
    <w:next w:val="Normal"/>
    <w:pPr>
      <w:keepNext w:val="1"/>
      <w:keepLines w:val="1"/>
      <w:ind w:left="450" w:right="480" w:firstLine="0"/>
    </w:pPr>
    <w:rPr>
      <w:b w:val="1"/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eGW4tWOLKDqhvsQK69sQINm4Q==">AMUW2mVYS2PJbaNs8vbW6j+vr2g2A8er44qobwpgfInPx5/I2DVk6B1xw+wjW+Kzy9BZCOR8ZD30jMBqnSZgyWFBppPiQrF1ZB9uxb83tkNTEFk4blgNIWc=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2021-10-04T01:08:00Z</dcterms:created>
  <dc:creator>Marcos</dc:creator>
</cp:coreProperties>
</file>