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DOCUMENTO DE PRUEBAS END TO END (E2E)</w:t>
      </w:r>
    </w:p>
    <w:p>
      <w:pPr>
        <w:jc w:val="center"/>
      </w:pPr>
      <w:r>
        <w:rPr>
          <w:b/>
          <w:sz w:val="28"/>
        </w:rPr>
        <w:t>SPC — Sistema de Predicción y Comercialización</w:t>
      </w:r>
    </w:p>
    <w:p>
      <w:pPr>
        <w:jc w:val="center"/>
      </w:pPr>
      <w:r>
        <w:rPr>
          <w:sz w:val="22"/>
        </w:rPr>
        <w:t>Tipo de Prueba: End to End / Integración de la API</w:t>
      </w:r>
    </w:p>
    <w:p>
      <w:pPr>
        <w:jc w:val="center"/>
      </w:pPr>
      <w:r>
        <w:rPr>
          <w:sz w:val="22"/>
        </w:rPr>
        <w:t>Marco: pytest + FastAPI TestClient (base SQLite temporal por test)</w:t>
      </w:r>
    </w:p>
    <w:p>
      <w:pPr>
        <w:jc w:val="center"/>
      </w:pPr>
      <w:r>
        <w:rPr>
          <w:sz w:val="22"/>
        </w:rPr>
        <w:t>Total de Flujos: 10</w:t>
      </w:r>
    </w:p>
    <w:p>
      <w:pPr>
        <w:jc w:val="center"/>
      </w:pPr>
      <w:r>
        <w:rPr>
          <w:sz w:val="22"/>
        </w:rPr>
        <w:t>Universidad Privada Antenor Orrego — Proyecto de Taller Integrador I</w:t>
      </w:r>
    </w:p>
    <w:p/>
    <w:p>
      <w:r>
        <w:rPr>
          <w:b/>
          <w:sz w:val="26"/>
        </w:rPr>
        <w:t>Índice de Flujos E2E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N°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Flujo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Autenticación y control de acceso por roles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tests/api/test_auth.py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Restablecer contraseña por correo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tests/api/test_reset_password.py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Análisis 3×3 por dominio (ventas/compras/almacén)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Reentrenar → predecir con modelo guardado → elegir versión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Onboarding de datos: esquema, plantilla y carga por Excel (v2)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Catálogo v3: ejecutar 10 consultas por módulo (JSON)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tests/api/test_catalogo_v3.py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Catálogo v3: carga por archivo (Excel/JSON) y demo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tests/api/test_ingesta_v3_archivo.py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Historial de análisis y detalle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tests/api/test_historial_v3.py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Validación de tipos a nivel de API (v3)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tests/api/test_validacion_v3_api.py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Perfil de negocio, CORS y forma uniforme de error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tests/api/test_auth.py (perfil) / test_cors.py / test_errores_api.py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1 — Autenticación y control de acceso por roles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tests/api/test_auth.py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/auth/login, GET /auth/me, GET /permissions, POST/PATCH/DELETE /roles, POST/PATCH /users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Auth activado (SPC_AUTH_ENABLED=1) con base temporal sembrada (admins 256317/256370).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Login con credenciales válidas → token firmado.</w:t>
              <w:br/>
            </w:r>
            <w:r>
              <w:rPr>
                <w:b w:val="0"/>
                <w:color w:val="222222"/>
                <w:sz w:val="20"/>
              </w:rPr>
              <w:t>2. Acceso a endpoint protegido sin token → 401.</w:t>
              <w:br/>
            </w:r>
            <w:r>
              <w:rPr>
                <w:b w:val="0"/>
                <w:color w:val="222222"/>
                <w:sz w:val="20"/>
              </w:rPr>
              <w:t>3. Acceso con rol sin permiso → 403.</w:t>
              <w:br/>
            </w:r>
            <w:r>
              <w:rPr>
                <w:b w:val="0"/>
                <w:color w:val="222222"/>
                <w:sz w:val="20"/>
              </w:rPr>
              <w:t>4. Alta de rol/usuario por administrador; edición y desactivación.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Token válido abre /auth/me; 401 sin token; 403 sin permiso; el rol admin está protegido.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2 — Restablecer contraseña por correo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tests/api/test_reset_password.py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/auth/forgot, POST /auth/reset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Cuenta con correo; SMTP en modo desarrollo (enlace al log).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Solicitar enlace con correo válido → respuesta genérica.</w:t>
              <w:br/>
            </w:r>
            <w:r>
              <w:rPr>
                <w:b w:val="0"/>
                <w:color w:val="222222"/>
                <w:sz w:val="20"/>
              </w:rPr>
              <w:t>2. Solicitar con correo inexistente → misma respuesta (no revela existencia).</w:t>
              <w:br/>
            </w:r>
            <w:r>
              <w:rPr>
                <w:b w:val="0"/>
                <w:color w:val="222222"/>
                <w:sz w:val="20"/>
              </w:rPr>
              <w:t>3. Fijar nueva contraseña con token válido; reutilizar el token → 400.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Respuesta genérica siempre; token de un solo uso; contraseña nueva funciona.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3 — Análisis 3×3 por dominio (ventas/compras/almacén)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/v2/{dominio}, GET /v2/{dominio}/demo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Dataset del dominio con historia suficiente (generador sintético).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Enviar rows del dominio con horizonte.</w:t>
              <w:br/>
            </w:r>
            <w:r>
              <w:rPr>
                <w:b w:val="0"/>
                <w:color w:val="222222"/>
                <w:sz w:val="20"/>
              </w:rPr>
              <w:t>2. Recibir los tres bloques: regresión, clasificación, clustering.</w:t>
              <w:br/>
            </w:r>
            <w:r>
              <w:rPr>
                <w:b w:val="0"/>
                <w:color w:val="222222"/>
                <w:sz w:val="20"/>
              </w:rPr>
              <w:t>3. Ejecutar la demo integrada.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Los tres modelos presentes; regresión con modelo_ganador; clustering k≥2; alertas por serie.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4 — Reentrenar → predecir con modelo guardado → elegir versión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/v2/{dominio}/entrenar, POST /v2/{dominio}/predecir, GET /v2/{dominio}/modelos, POST /v2/{dominio}/modelos/{id}/servir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Corpus acumulado (idempotente) de dos lotes con fechas distintas.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Acumular corpus en dos lotes + un reenvío duplicado.</w:t>
              <w:br/>
            </w:r>
            <w:r>
              <w:rPr>
                <w:b w:val="0"/>
                <w:color w:val="222222"/>
                <w:sz w:val="20"/>
              </w:rPr>
              <w:t>2. Entrenar (v1): versiona regresión y clasificación; corpus_filas = total sin duplicar.</w:t>
              <w:br/>
            </w:r>
            <w:r>
              <w:rPr>
                <w:b w:val="0"/>
                <w:color w:val="222222"/>
                <w:sz w:val="20"/>
              </w:rPr>
              <w:t>3. Predecir: sirve el modelo adoptado (sin reentrenar) y reporta su versión.</w:t>
              <w:br/>
            </w:r>
            <w:r>
              <w:rPr>
                <w:b w:val="0"/>
                <w:color w:val="222222"/>
                <w:sz w:val="20"/>
              </w:rPr>
              <w:t>4. Entrenar otra vez (v2) y elegir explícitamente servir la v1.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servido_desde='modelo_guardado'; solo una versión is_serving por tarea; /predecir respeta la versión elegida; auditoría en tabla predictions.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5 — Onboarding de datos: esquema, plantilla y carga por Excel (v2)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tests/api/test_dominios_3x3.py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GET /v2/{dominio}/esquema, GET /v2/{dominio}/plantilla, POST /v2/{dominio}/excel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Ninguna (la plantilla y el esquema son informativos).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Consultar el diccionario de variables del dominio.</w:t>
              <w:br/>
            </w:r>
            <w:r>
              <w:rPr>
                <w:b w:val="0"/>
                <w:color w:val="222222"/>
                <w:sz w:val="20"/>
              </w:rPr>
              <w:t>2. Descargar la plantilla (JSON y Excel).</w:t>
              <w:br/>
            </w:r>
            <w:r>
              <w:rPr>
                <w:b w:val="0"/>
                <w:color w:val="222222"/>
                <w:sz w:val="20"/>
              </w:rPr>
              <w:t>3. Subir un Excel con historia suficiente → corre el análisis.</w:t>
              <w:br/>
            </w:r>
            <w:r>
              <w:rPr>
                <w:b w:val="0"/>
                <w:color w:val="222222"/>
                <w:sz w:val="20"/>
              </w:rPr>
              <w:t>4. Subir un Excel corrupto → error controlado.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Esquema con columnas y roles; plantilla Excel es .xlsx (firma PK); Excel válido devuelve los 3 bloques; Excel malo → 400.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6 — Catálogo v3: ejecutar 10 consultas por módulo (JSON)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tests/api/test_catalogo_v3.py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GET /v3/catalogo, POST /v3/{modulo}, GET /v3/{modulo}/plantilla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Datos del módulo conformes al esquema (columnas y tipos).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Listar el catálogo de 30 consultas.</w:t>
              <w:br/>
            </w:r>
            <w:r>
              <w:rPr>
                <w:b w:val="0"/>
                <w:color w:val="222222"/>
                <w:sz w:val="20"/>
              </w:rPr>
              <w:t>2. Enviar datos JSON al módulo → 10 reportes + tendencia.</w:t>
              <w:br/>
            </w:r>
            <w:r>
              <w:rPr>
                <w:b w:val="0"/>
                <w:color w:val="222222"/>
                <w:sz w:val="20"/>
              </w:rPr>
              <w:t>3. Enviar datos con columnas/tipos inválidos → error de validación.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10 reportes con métrica y modelo ganador; validación de tipos rechaza antes del motor; el fallo de una consulta no tumba el módulo (degradación).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7 — Catálogo v3: carga por archivo (Excel/JSON) y demo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tests/api/test_ingesta_v3_archivo.py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/v3/{modulo}/archivo, GET /v3/{modulo}/demo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Archivo con las columnas del módulo (o inválido para los casos de error).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Subir un Excel válido → corre el análisis (10 reportes).</w:t>
              <w:br/>
            </w:r>
            <w:r>
              <w:rPr>
                <w:b w:val="0"/>
                <w:color w:val="222222"/>
                <w:sz w:val="20"/>
              </w:rPr>
              <w:t>2. Subir el JSON equivalente → mismo resultado.</w:t>
              <w:br/>
            </w:r>
            <w:r>
              <w:rPr>
                <w:b w:val="0"/>
                <w:color w:val="222222"/>
                <w:sz w:val="20"/>
              </w:rPr>
              <w:t>3. Casos de error: módulo inexistente (400), formato no soportado (400), vacío (422), columnas faltantes (422), Excel corrupto (422).</w:t>
              <w:br/>
            </w:r>
            <w:r>
              <w:rPr>
                <w:b w:val="0"/>
                <w:color w:val="222222"/>
                <w:sz w:val="20"/>
              </w:rPr>
              <w:t>4. Ejecutar la demo v3 de cada módulo.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Excel y JSON válidos devuelven module + reports + dataset_info; los errores dan el código correcto sin 500; la demo trae reportes y tendencia.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8 — Historial de análisis y detalle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tests/api/test_historial_v3.py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GET /v3/{modulo}/historial, GET /v3/historial/{prediction_id}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Al menos un análisis ejecutado (persistencia conectada).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Ejecutar análisis para poblar el historial.</w:t>
              <w:br/>
            </w:r>
            <w:r>
              <w:rPr>
                <w:b w:val="0"/>
                <w:color w:val="222222"/>
                <w:sz w:val="20"/>
              </w:rPr>
              <w:t>2. Listar el historial del módulo (más recientes primero).</w:t>
              <w:br/>
            </w:r>
            <w:r>
              <w:rPr>
                <w:b w:val="0"/>
                <w:color w:val="222222"/>
                <w:sz w:val="20"/>
              </w:rPr>
              <w:t>3. Abrir el detalle de una predicción; probar un id inexistente/ajeno.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El historial lista las ejecuciones con métricas resumidas; el detalle trae los valores predichos; id inexistente/ajeno → 404.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9 — Validación de tipos a nivel de API (v3)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tests/api/test_validacion_v3_api.py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POST /v3/{modulo}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Datos con una columna de tipo incorrecto.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Enviar datos con fecha no parseable o número con texto.</w:t>
              <w:br/>
            </w:r>
            <w:r>
              <w:rPr>
                <w:b w:val="0"/>
                <w:color w:val="222222"/>
                <w:sz w:val="20"/>
              </w:rPr>
              <w:t>2. Recibir el rechazo con detalle por columna/fila.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422 con el detalle de la columna/fila inválida; no hay coerción silenciosa.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shd w:val="clear" w:color="auto" w:fill="1F4E79"/>
          </w:tcPr>
          <w:p>
            <w:r/>
            <w:r>
              <w:rPr>
                <w:b/>
                <w:color w:val="FFFFFF"/>
                <w:sz w:val="22"/>
              </w:rPr>
              <w:t>Flujo 10 — Perfil de negocio, CORS y forma uniforme de error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Archivo de prueba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tests/api/test_auth.py (perfil) / test_cors.py / test_errores_api.py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Endpoints recorridos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GET/PUT /profile, GET /profile/options, GET /health, GET /openapi.json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Precondición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App levantada; origen del frontend permitido.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PASOS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Procedimiento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1. Leer y guardar el perfil de onboarding; opciones válidas del formulario.</w:t>
              <w:br/>
            </w:r>
            <w:r>
              <w:rPr>
                <w:b w:val="0"/>
                <w:color w:val="222222"/>
                <w:sz w:val="20"/>
              </w:rPr>
              <w:t>2. Preflight CORS desde el origen del frontend.</w:t>
              <w:br/>
            </w:r>
            <w:r>
              <w:rPr>
                <w:b w:val="0"/>
                <w:color w:val="222222"/>
                <w:sz w:val="20"/>
              </w:rPr>
              <w:t>3. Provocar un error y verificar el sobre uniforme; consultar /health y Swagger.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VERIFICACIÓN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Aserciones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Perfil persistido; cabeceras CORS correctas; /health ok; error con forma uniforme; OpenAPI disponible.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Resultado</w:t>
            </w:r>
          </w:p>
        </w:tc>
        <w:tc>
          <w:tcPr>
            <w:tcW w:type="dxa" w:w="4320"/>
            <w:shd w:val="clear" w:color="auto" w:fill="E2EFDA"/>
          </w:tcPr>
          <w:p>
            <w:r/>
            <w:r>
              <w:rPr>
                <w:b w:val="0"/>
                <w:color w:val="222222"/>
                <w:sz w:val="20"/>
              </w:rPr>
              <w:t>PASA</w:t>
            </w:r>
          </w:p>
        </w:tc>
      </w:tr>
      <w:tr>
        <w:tc>
          <w:tcPr>
            <w:tcW w:type="dxa" w:w="8640"/>
            <w:gridSpan w:val="2"/>
            <w:shd w:val="clear" w:color="auto" w:fill="2E75B6"/>
          </w:tcPr>
          <w:p>
            <w:r/>
            <w:r>
              <w:rPr>
                <w:b/>
                <w:color w:val="FFFFFF"/>
                <w:sz w:val="20"/>
              </w:rPr>
              <w:t>CONFIGURACIÓN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Entorno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FastAPI (crear_app) sobre TestClient de Starlette; base SQLite temporal por test (aislada, no toca la base real ni models/); datos del generador sintético del sistema (spc.synthetic); Supabase Storage deshabilitado (artefactos a disco temporal).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Comando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venv/Scripts/python -m pytest tests/api/ -v</w:t>
            </w:r>
          </w:p>
        </w:tc>
      </w:tr>
      <w:tr>
        <w:tc>
          <w:tcPr>
            <w:tcW w:type="dxa" w:w="4320"/>
            <w:shd w:val="clear" w:color="auto" w:fill="D6E4F0"/>
          </w:tcPr>
          <w:p>
            <w:r/>
            <w:r>
              <w:rPr>
                <w:b/>
                <w:color w:val="222222"/>
                <w:sz w:val="20"/>
              </w:rPr>
              <w:t>Evidencia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222222"/>
                <w:sz w:val="20"/>
              </w:rPr>
              <w:t>Ver final/evidencias/pruebas/e2e/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