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A32B" w14:textId="3050D647" w:rsidR="0061510B" w:rsidRPr="004E6CE3" w:rsidRDefault="0061510B" w:rsidP="00CB6BDD">
      <w:pPr>
        <w:pStyle w:val="Title"/>
        <w:jc w:val="both"/>
        <w:rPr>
          <w:sz w:val="22"/>
          <w:szCs w:val="22"/>
        </w:rPr>
      </w:pPr>
      <w:r w:rsidRPr="004E6CE3">
        <w:rPr>
          <w:sz w:val="22"/>
          <w:szCs w:val="22"/>
        </w:rPr>
        <w:t xml:space="preserve">ECE </w:t>
      </w:r>
      <w:r w:rsidR="00C334FB" w:rsidRPr="004E6CE3">
        <w:rPr>
          <w:sz w:val="22"/>
          <w:szCs w:val="22"/>
        </w:rPr>
        <w:t>2</w:t>
      </w:r>
      <w:r w:rsidR="00A51AD1" w:rsidRPr="004E6CE3">
        <w:rPr>
          <w:sz w:val="22"/>
          <w:szCs w:val="22"/>
        </w:rPr>
        <w:t>595</w:t>
      </w:r>
      <w:r w:rsidRPr="004E6CE3">
        <w:rPr>
          <w:sz w:val="22"/>
          <w:szCs w:val="22"/>
        </w:rPr>
        <w:t xml:space="preserve"> </w:t>
      </w:r>
      <w:r w:rsidR="00752112" w:rsidRPr="004E6CE3">
        <w:rPr>
          <w:rFonts w:eastAsiaTheme="minorEastAsia"/>
          <w:sz w:val="22"/>
          <w:szCs w:val="22"/>
          <w:lang w:eastAsia="zh-CN"/>
        </w:rPr>
        <w:t>Ad</w:t>
      </w:r>
      <w:r w:rsidR="00752112" w:rsidRPr="004E6CE3">
        <w:rPr>
          <w:sz w:val="22"/>
          <w:szCs w:val="22"/>
        </w:rPr>
        <w:t>vanced</w:t>
      </w:r>
      <w:r w:rsidRPr="004E6CE3">
        <w:rPr>
          <w:sz w:val="22"/>
          <w:szCs w:val="22"/>
        </w:rPr>
        <w:t xml:space="preserve"> topics on </w:t>
      </w:r>
      <w:r w:rsidR="00511A6D">
        <w:rPr>
          <w:rFonts w:eastAsiaTheme="minorEastAsia"/>
          <w:sz w:val="22"/>
          <w:szCs w:val="22"/>
          <w:lang w:eastAsia="zh-CN"/>
        </w:rPr>
        <w:t>bi</w:t>
      </w:r>
      <w:r w:rsidR="00E666D1" w:rsidRPr="004E6CE3">
        <w:rPr>
          <w:rFonts w:eastAsiaTheme="minorEastAsia"/>
          <w:sz w:val="22"/>
          <w:szCs w:val="22"/>
          <w:lang w:eastAsia="zh-CN"/>
        </w:rPr>
        <w:t>o</w:t>
      </w:r>
      <w:r w:rsidR="00511A6D">
        <w:rPr>
          <w:rFonts w:eastAsiaTheme="minorEastAsia"/>
          <w:sz w:val="22"/>
          <w:szCs w:val="22"/>
          <w:lang w:eastAsia="zh-CN"/>
        </w:rPr>
        <w:t xml:space="preserve"> </w:t>
      </w:r>
      <w:r w:rsidRPr="004E6CE3">
        <w:rPr>
          <w:sz w:val="22"/>
          <w:szCs w:val="22"/>
        </w:rPr>
        <w:t>signal modeling and analysis</w:t>
      </w:r>
    </w:p>
    <w:p w14:paraId="3C6A6EE8" w14:textId="77777777" w:rsidR="00A208C7" w:rsidRPr="004E6CE3" w:rsidRDefault="00A208C7" w:rsidP="00CB6BDD">
      <w:pPr>
        <w:pStyle w:val="Title"/>
        <w:jc w:val="both"/>
        <w:rPr>
          <w:sz w:val="22"/>
          <w:szCs w:val="22"/>
        </w:rPr>
      </w:pPr>
    </w:p>
    <w:tbl>
      <w:tblPr>
        <w:tblStyle w:val="TableGrid"/>
        <w:tblW w:w="0" w:type="auto"/>
        <w:tblLook w:val="04A0" w:firstRow="1" w:lastRow="0" w:firstColumn="1" w:lastColumn="0" w:noHBand="0" w:noVBand="1"/>
      </w:tblPr>
      <w:tblGrid>
        <w:gridCol w:w="2245"/>
        <w:gridCol w:w="7105"/>
      </w:tblGrid>
      <w:tr w:rsidR="00A208C7" w:rsidRPr="004E6CE3" w14:paraId="6CA232FB" w14:textId="77777777" w:rsidTr="00B627DC">
        <w:trPr>
          <w:cantSplit/>
        </w:trPr>
        <w:tc>
          <w:tcPr>
            <w:tcW w:w="2245" w:type="dxa"/>
          </w:tcPr>
          <w:p w14:paraId="5A2D7C4B" w14:textId="77777777"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Instructor:</w:t>
            </w:r>
          </w:p>
        </w:tc>
        <w:tc>
          <w:tcPr>
            <w:tcW w:w="7105" w:type="dxa"/>
          </w:tcPr>
          <w:p w14:paraId="1E062410" w14:textId="77777777" w:rsidR="00A208C7" w:rsidRPr="004E6CE3" w:rsidRDefault="00A208C7" w:rsidP="00CB6BDD">
            <w:pPr>
              <w:jc w:val="both"/>
              <w:rPr>
                <w:rFonts w:ascii="Times New Roman" w:hAnsi="Times New Roman" w:cs="Times New Roman"/>
              </w:rPr>
            </w:pPr>
            <w:r w:rsidRPr="004E6CE3">
              <w:rPr>
                <w:rFonts w:ascii="Times New Roman" w:hAnsi="Times New Roman" w:cs="Times New Roman"/>
              </w:rPr>
              <w:t>Liang Zhan, Ph.D.</w:t>
            </w:r>
          </w:p>
        </w:tc>
      </w:tr>
      <w:tr w:rsidR="00A208C7" w:rsidRPr="004E6CE3" w14:paraId="6F657D32" w14:textId="77777777" w:rsidTr="00B627DC">
        <w:trPr>
          <w:cantSplit/>
        </w:trPr>
        <w:tc>
          <w:tcPr>
            <w:tcW w:w="2245" w:type="dxa"/>
          </w:tcPr>
          <w:p w14:paraId="258AB7BA" w14:textId="77777777"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Office:</w:t>
            </w:r>
          </w:p>
        </w:tc>
        <w:tc>
          <w:tcPr>
            <w:tcW w:w="7105" w:type="dxa"/>
          </w:tcPr>
          <w:p w14:paraId="55B72DD1" w14:textId="77777777" w:rsidR="00A208C7" w:rsidRPr="004E6CE3" w:rsidRDefault="00A208C7" w:rsidP="00CB6BDD">
            <w:pPr>
              <w:jc w:val="both"/>
              <w:rPr>
                <w:rFonts w:ascii="Times New Roman" w:hAnsi="Times New Roman" w:cs="Times New Roman"/>
              </w:rPr>
            </w:pPr>
            <w:r w:rsidRPr="004E6CE3">
              <w:rPr>
                <w:rFonts w:ascii="Times New Roman" w:hAnsi="Times New Roman" w:cs="Times New Roman"/>
              </w:rPr>
              <w:t>1110 Benedum Hall</w:t>
            </w:r>
          </w:p>
        </w:tc>
      </w:tr>
      <w:tr w:rsidR="00A208C7" w:rsidRPr="004E6CE3" w14:paraId="23552ED2" w14:textId="77777777" w:rsidTr="00B627DC">
        <w:trPr>
          <w:cantSplit/>
        </w:trPr>
        <w:tc>
          <w:tcPr>
            <w:tcW w:w="2245" w:type="dxa"/>
          </w:tcPr>
          <w:p w14:paraId="2380D1F0" w14:textId="77777777"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Email:</w:t>
            </w:r>
          </w:p>
        </w:tc>
        <w:tc>
          <w:tcPr>
            <w:tcW w:w="7105" w:type="dxa"/>
          </w:tcPr>
          <w:p w14:paraId="2002B7E2" w14:textId="77777777" w:rsidR="00A208C7" w:rsidRPr="004E6CE3" w:rsidRDefault="005F6AEC" w:rsidP="00CB6BDD">
            <w:pPr>
              <w:jc w:val="both"/>
              <w:rPr>
                <w:rFonts w:ascii="Times New Roman" w:hAnsi="Times New Roman" w:cs="Times New Roman"/>
              </w:rPr>
            </w:pPr>
            <w:hyperlink r:id="rId5" w:history="1">
              <w:r w:rsidR="003E579A" w:rsidRPr="004E6CE3">
                <w:rPr>
                  <w:rStyle w:val="Hyperlink"/>
                  <w:rFonts w:ascii="Times New Roman" w:hAnsi="Times New Roman" w:cs="Times New Roman"/>
                  <w:u w:val="none"/>
                </w:rPr>
                <w:t>liang.zhan@pitt.edu</w:t>
              </w:r>
            </w:hyperlink>
          </w:p>
        </w:tc>
      </w:tr>
      <w:tr w:rsidR="00A208C7" w:rsidRPr="004E6CE3" w14:paraId="29E14728" w14:textId="77777777" w:rsidTr="00B627DC">
        <w:trPr>
          <w:cantSplit/>
        </w:trPr>
        <w:tc>
          <w:tcPr>
            <w:tcW w:w="2245" w:type="dxa"/>
          </w:tcPr>
          <w:p w14:paraId="15F20057" w14:textId="77777777"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Phone:</w:t>
            </w:r>
          </w:p>
        </w:tc>
        <w:tc>
          <w:tcPr>
            <w:tcW w:w="7105" w:type="dxa"/>
          </w:tcPr>
          <w:p w14:paraId="0003B91D" w14:textId="77777777" w:rsidR="00A208C7" w:rsidRPr="004E6CE3" w:rsidRDefault="00A208C7" w:rsidP="00CB6BDD">
            <w:pPr>
              <w:jc w:val="both"/>
              <w:rPr>
                <w:rFonts w:ascii="Times New Roman" w:hAnsi="Times New Roman" w:cs="Times New Roman"/>
              </w:rPr>
            </w:pPr>
            <w:r w:rsidRPr="004E6CE3">
              <w:rPr>
                <w:rFonts w:ascii="Times New Roman" w:hAnsi="Times New Roman" w:cs="Times New Roman"/>
              </w:rPr>
              <w:t>(412) 648-4361</w:t>
            </w:r>
          </w:p>
        </w:tc>
      </w:tr>
      <w:tr w:rsidR="00A208C7" w:rsidRPr="004E6CE3" w14:paraId="64214DA0" w14:textId="77777777" w:rsidTr="00B627DC">
        <w:trPr>
          <w:cantSplit/>
        </w:trPr>
        <w:tc>
          <w:tcPr>
            <w:tcW w:w="2245" w:type="dxa"/>
          </w:tcPr>
          <w:p w14:paraId="7585744B" w14:textId="2312D8EA"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Class time</w:t>
            </w:r>
            <w:r w:rsidR="00511A6D">
              <w:rPr>
                <w:rFonts w:ascii="Times New Roman" w:hAnsi="Times New Roman" w:cs="Times New Roman"/>
                <w:b/>
              </w:rPr>
              <w:t xml:space="preserve"> and location</w:t>
            </w:r>
            <w:r w:rsidRPr="004E6CE3">
              <w:rPr>
                <w:rFonts w:ascii="Times New Roman" w:hAnsi="Times New Roman" w:cs="Times New Roman"/>
                <w:b/>
              </w:rPr>
              <w:t>:</w:t>
            </w:r>
          </w:p>
        </w:tc>
        <w:tc>
          <w:tcPr>
            <w:tcW w:w="7105" w:type="dxa"/>
          </w:tcPr>
          <w:p w14:paraId="263FB5DE" w14:textId="77777777" w:rsidR="00511A6D" w:rsidRDefault="00511A6D" w:rsidP="00511A6D">
            <w:pPr>
              <w:jc w:val="both"/>
              <w:rPr>
                <w:rStyle w:val="pslongeditbox"/>
              </w:rPr>
            </w:pPr>
            <w:r>
              <w:rPr>
                <w:rFonts w:ascii="Times New Roman" w:hAnsi="Times New Roman" w:cs="Times New Roman"/>
              </w:rPr>
              <w:t>Thursday</w:t>
            </w:r>
            <w:r w:rsidR="00752112" w:rsidRPr="004E6CE3">
              <w:rPr>
                <w:rFonts w:ascii="Times New Roman" w:hAnsi="Times New Roman" w:cs="Times New Roman"/>
              </w:rPr>
              <w:t xml:space="preserve"> 5:20 pm ~ 7:50pm</w:t>
            </w:r>
            <w:r>
              <w:rPr>
                <w:rFonts w:ascii="Times New Roman" w:hAnsi="Times New Roman" w:cs="Times New Roman"/>
              </w:rPr>
              <w:t xml:space="preserve"> at </w:t>
            </w:r>
            <w:r>
              <w:rPr>
                <w:rStyle w:val="pslongeditbox"/>
              </w:rPr>
              <w:t>158 Benedum Hall</w:t>
            </w:r>
          </w:p>
          <w:p w14:paraId="747D9ADD" w14:textId="77777777" w:rsidR="00511A6D" w:rsidRDefault="00511A6D" w:rsidP="00511A6D">
            <w:pPr>
              <w:jc w:val="both"/>
              <w:rPr>
                <w:rFonts w:ascii="Times New Roman" w:hAnsi="Times New Roman" w:cs="Times New Roman"/>
              </w:rPr>
            </w:pPr>
            <w:r>
              <w:rPr>
                <w:rFonts w:ascii="Times New Roman" w:hAnsi="Times New Roman" w:cs="Times New Roman"/>
              </w:rPr>
              <w:t>The classes on Sep 2 and 9 will be conducted via Zoom (Same as below)</w:t>
            </w:r>
          </w:p>
          <w:p w14:paraId="1BCB5FA7" w14:textId="18C319D6" w:rsidR="00511A6D" w:rsidRPr="004E6CE3" w:rsidRDefault="00511A6D" w:rsidP="00511A6D">
            <w:pPr>
              <w:jc w:val="both"/>
              <w:rPr>
                <w:rFonts w:ascii="Times New Roman" w:hAnsi="Times New Roman" w:cs="Times New Roman"/>
              </w:rPr>
            </w:pPr>
            <w:r>
              <w:rPr>
                <w:rFonts w:ascii="Times New Roman" w:hAnsi="Times New Roman" w:cs="Times New Roman"/>
              </w:rPr>
              <w:t>In person classes will start from Week of Sep 13.</w:t>
            </w:r>
          </w:p>
        </w:tc>
      </w:tr>
      <w:tr w:rsidR="00D80961" w:rsidRPr="004E6CE3" w14:paraId="39AC4202" w14:textId="77777777" w:rsidTr="00B627DC">
        <w:trPr>
          <w:cantSplit/>
        </w:trPr>
        <w:tc>
          <w:tcPr>
            <w:tcW w:w="2245" w:type="dxa"/>
          </w:tcPr>
          <w:p w14:paraId="6CABE9A9" w14:textId="56669923" w:rsidR="00D80961" w:rsidRPr="004E6CE3" w:rsidRDefault="00752112" w:rsidP="00CB6BDD">
            <w:pPr>
              <w:jc w:val="both"/>
              <w:rPr>
                <w:rFonts w:ascii="Times New Roman" w:hAnsi="Times New Roman" w:cs="Times New Roman"/>
                <w:b/>
              </w:rPr>
            </w:pPr>
            <w:r w:rsidRPr="004E6CE3">
              <w:rPr>
                <w:rFonts w:ascii="Times New Roman" w:hAnsi="Times New Roman" w:cs="Times New Roman"/>
                <w:b/>
              </w:rPr>
              <w:t>Office hours:</w:t>
            </w:r>
          </w:p>
        </w:tc>
        <w:tc>
          <w:tcPr>
            <w:tcW w:w="7105" w:type="dxa"/>
          </w:tcPr>
          <w:p w14:paraId="4D466E3D" w14:textId="77777777" w:rsidR="00D80961" w:rsidRDefault="00511A6D" w:rsidP="00CB6BDD">
            <w:pPr>
              <w:jc w:val="both"/>
              <w:rPr>
                <w:rFonts w:ascii="Times New Roman" w:hAnsi="Times New Roman" w:cs="Times New Roman"/>
              </w:rPr>
            </w:pPr>
            <w:r>
              <w:rPr>
                <w:rFonts w:ascii="Times New Roman" w:hAnsi="Times New Roman" w:cs="Times New Roman"/>
              </w:rPr>
              <w:t>Thursday</w:t>
            </w:r>
            <w:r w:rsidR="00752112" w:rsidRPr="004E6CE3">
              <w:rPr>
                <w:rFonts w:ascii="Times New Roman" w:hAnsi="Times New Roman" w:cs="Times New Roman"/>
              </w:rPr>
              <w:t xml:space="preserve"> </w:t>
            </w:r>
            <w:r w:rsidR="00E666D1" w:rsidRPr="004E6CE3">
              <w:rPr>
                <w:rFonts w:ascii="Times New Roman" w:hAnsi="Times New Roman" w:cs="Times New Roman"/>
              </w:rPr>
              <w:t>9</w:t>
            </w:r>
            <w:r w:rsidR="00752112" w:rsidRPr="004E6CE3">
              <w:rPr>
                <w:rFonts w:ascii="Times New Roman" w:hAnsi="Times New Roman" w:cs="Times New Roman"/>
              </w:rPr>
              <w:t xml:space="preserve"> am ~ </w:t>
            </w:r>
            <w:r>
              <w:rPr>
                <w:rFonts w:ascii="Times New Roman" w:hAnsi="Times New Roman" w:cs="Times New Roman"/>
              </w:rPr>
              <w:t>4</w:t>
            </w:r>
            <w:r w:rsidR="00752112" w:rsidRPr="004E6CE3">
              <w:rPr>
                <w:rFonts w:ascii="Times New Roman" w:hAnsi="Times New Roman" w:cs="Times New Roman"/>
              </w:rPr>
              <w:t>pm</w:t>
            </w:r>
            <w:r w:rsidR="00572507" w:rsidRPr="004E6CE3">
              <w:rPr>
                <w:rFonts w:ascii="Times New Roman" w:hAnsi="Times New Roman" w:cs="Times New Roman"/>
              </w:rPr>
              <w:t xml:space="preserve"> </w:t>
            </w:r>
          </w:p>
          <w:p w14:paraId="25578B5A" w14:textId="4550B8F1" w:rsidR="00511A6D" w:rsidRPr="00511A6D" w:rsidRDefault="00511A6D" w:rsidP="00511A6D">
            <w:pPr>
              <w:jc w:val="both"/>
              <w:rPr>
                <w:rFonts w:ascii="Times New Roman" w:hAnsi="Times New Roman" w:cs="Times New Roman"/>
              </w:rPr>
            </w:pPr>
            <w:r>
              <w:rPr>
                <w:rFonts w:ascii="Times New Roman" w:hAnsi="Times New Roman" w:cs="Times New Roman"/>
              </w:rPr>
              <w:t xml:space="preserve">In person or Zoom </w:t>
            </w:r>
          </w:p>
          <w:p w14:paraId="1A2FDFE0" w14:textId="58F5A732" w:rsidR="00511A6D" w:rsidRPr="004E6CE3" w:rsidRDefault="00511A6D" w:rsidP="00511A6D">
            <w:pPr>
              <w:jc w:val="both"/>
              <w:rPr>
                <w:rFonts w:ascii="Times New Roman" w:hAnsi="Times New Roman" w:cs="Times New Roman"/>
              </w:rPr>
            </w:pPr>
            <w:r w:rsidRPr="00511A6D">
              <w:rPr>
                <w:rFonts w:ascii="Times New Roman" w:hAnsi="Times New Roman" w:cs="Times New Roman"/>
              </w:rPr>
              <w:t>Meeting ID: 377 198 1234</w:t>
            </w:r>
            <w:r>
              <w:rPr>
                <w:rFonts w:ascii="Times New Roman" w:hAnsi="Times New Roman" w:cs="Times New Roman"/>
              </w:rPr>
              <w:t xml:space="preserve"> (</w:t>
            </w:r>
            <w:r w:rsidRPr="00511A6D">
              <w:rPr>
                <w:rFonts w:ascii="Times New Roman" w:hAnsi="Times New Roman" w:cs="Times New Roman"/>
              </w:rPr>
              <w:t>Passcode: 425078</w:t>
            </w:r>
            <w:r>
              <w:rPr>
                <w:rFonts w:ascii="Times New Roman" w:hAnsi="Times New Roman" w:cs="Times New Roman"/>
              </w:rPr>
              <w:t>)</w:t>
            </w:r>
          </w:p>
        </w:tc>
      </w:tr>
      <w:tr w:rsidR="00A208C7" w:rsidRPr="004E6CE3" w14:paraId="7E1A830A" w14:textId="77777777" w:rsidTr="00B627DC">
        <w:trPr>
          <w:cantSplit/>
        </w:trPr>
        <w:tc>
          <w:tcPr>
            <w:tcW w:w="2245" w:type="dxa"/>
          </w:tcPr>
          <w:p w14:paraId="206D11F5" w14:textId="77777777" w:rsidR="00A208C7" w:rsidRPr="004E6CE3" w:rsidRDefault="00A208C7" w:rsidP="00CB6BDD">
            <w:pPr>
              <w:jc w:val="both"/>
              <w:rPr>
                <w:rFonts w:ascii="Times New Roman" w:hAnsi="Times New Roman" w:cs="Times New Roman"/>
                <w:b/>
              </w:rPr>
            </w:pPr>
            <w:r w:rsidRPr="004E6CE3">
              <w:rPr>
                <w:rFonts w:ascii="Times New Roman" w:hAnsi="Times New Roman" w:cs="Times New Roman"/>
                <w:b/>
              </w:rPr>
              <w:t>Reference Textbook(s):</w:t>
            </w:r>
          </w:p>
        </w:tc>
        <w:tc>
          <w:tcPr>
            <w:tcW w:w="7105" w:type="dxa"/>
          </w:tcPr>
          <w:p w14:paraId="1356A592" w14:textId="77777777" w:rsidR="00A208C7" w:rsidRPr="004E6CE3" w:rsidRDefault="00A208C7" w:rsidP="00CB6BDD">
            <w:pPr>
              <w:jc w:val="both"/>
              <w:rPr>
                <w:rFonts w:ascii="Times New Roman" w:hAnsi="Times New Roman" w:cs="Times New Roman"/>
              </w:rPr>
            </w:pPr>
            <w:r w:rsidRPr="004E6CE3">
              <w:rPr>
                <w:rFonts w:ascii="Times New Roman" w:hAnsi="Times New Roman" w:cs="Times New Roman"/>
              </w:rPr>
              <w:t>There is no required textbook. The course will be based on various sources of information including, but not limited to peer-reviewed papers, articles and reports.</w:t>
            </w:r>
          </w:p>
        </w:tc>
      </w:tr>
      <w:tr w:rsidR="00676021" w:rsidRPr="004E6CE3" w14:paraId="6F5EC692" w14:textId="77777777" w:rsidTr="00B627DC">
        <w:trPr>
          <w:cantSplit/>
        </w:trPr>
        <w:tc>
          <w:tcPr>
            <w:tcW w:w="2245" w:type="dxa"/>
          </w:tcPr>
          <w:p w14:paraId="25BE122E" w14:textId="77777777" w:rsidR="00676021" w:rsidRPr="004E6CE3" w:rsidRDefault="00676021" w:rsidP="00CB6BDD">
            <w:pPr>
              <w:jc w:val="both"/>
              <w:rPr>
                <w:rFonts w:ascii="Times New Roman" w:hAnsi="Times New Roman" w:cs="Times New Roman"/>
                <w:b/>
              </w:rPr>
            </w:pPr>
            <w:r w:rsidRPr="004E6CE3">
              <w:rPr>
                <w:rFonts w:ascii="Times New Roman" w:hAnsi="Times New Roman" w:cs="Times New Roman"/>
                <w:b/>
              </w:rPr>
              <w:t>Grading:</w:t>
            </w:r>
          </w:p>
        </w:tc>
        <w:tc>
          <w:tcPr>
            <w:tcW w:w="7105" w:type="dxa"/>
          </w:tcPr>
          <w:p w14:paraId="541D986C" w14:textId="14FDE10A" w:rsidR="00210190" w:rsidRPr="004E6CE3" w:rsidRDefault="00676021" w:rsidP="00CB6BDD">
            <w:pPr>
              <w:jc w:val="both"/>
              <w:rPr>
                <w:rFonts w:ascii="Times New Roman" w:hAnsi="Times New Roman" w:cs="Times New Roman"/>
              </w:rPr>
            </w:pPr>
            <w:r w:rsidRPr="004E6CE3">
              <w:rPr>
                <w:rFonts w:ascii="Times New Roman" w:hAnsi="Times New Roman" w:cs="Times New Roman"/>
              </w:rPr>
              <w:t xml:space="preserve">               </w:t>
            </w:r>
            <w:r w:rsidR="00B35ABB" w:rsidRPr="004E6CE3">
              <w:rPr>
                <w:rFonts w:ascii="Times New Roman" w:hAnsi="Times New Roman" w:cs="Times New Roman"/>
              </w:rPr>
              <w:t xml:space="preserve">  </w:t>
            </w:r>
            <w:r w:rsidR="00210190" w:rsidRPr="004E6CE3">
              <w:rPr>
                <w:rFonts w:ascii="Times New Roman" w:hAnsi="Times New Roman" w:cs="Times New Roman"/>
              </w:rPr>
              <w:t xml:space="preserve">    </w:t>
            </w:r>
            <w:r w:rsidR="00B627DC" w:rsidRPr="004E6CE3">
              <w:rPr>
                <w:rFonts w:ascii="Times New Roman" w:hAnsi="Times New Roman" w:cs="Times New Roman"/>
              </w:rPr>
              <w:t xml:space="preserve">Homework: </w:t>
            </w:r>
            <w:r w:rsidR="00332917">
              <w:rPr>
                <w:rFonts w:ascii="Times New Roman" w:hAnsi="Times New Roman" w:cs="Times New Roman"/>
              </w:rPr>
              <w:t>50</w:t>
            </w:r>
            <w:r w:rsidR="00B627DC" w:rsidRPr="004E6CE3">
              <w:rPr>
                <w:rFonts w:ascii="Times New Roman" w:hAnsi="Times New Roman" w:cs="Times New Roman"/>
              </w:rPr>
              <w:t>%</w:t>
            </w:r>
            <w:r w:rsidR="00210190" w:rsidRPr="004E6CE3">
              <w:rPr>
                <w:rFonts w:ascii="Times New Roman" w:hAnsi="Times New Roman" w:cs="Times New Roman"/>
              </w:rPr>
              <w:t xml:space="preserve"> (=1</w:t>
            </w:r>
            <w:r w:rsidR="00912805">
              <w:rPr>
                <w:rFonts w:ascii="Times New Roman" w:hAnsi="Times New Roman" w:cs="Times New Roman" w:hint="eastAsia"/>
              </w:rPr>
              <w:t>0</w:t>
            </w:r>
            <w:r w:rsidR="00210190" w:rsidRPr="004E6CE3">
              <w:rPr>
                <w:rFonts w:ascii="Times New Roman" w:hAnsi="Times New Roman" w:cs="Times New Roman"/>
              </w:rPr>
              <w:t>%+1</w:t>
            </w:r>
            <w:r w:rsidR="00912805">
              <w:rPr>
                <w:rFonts w:ascii="Times New Roman" w:hAnsi="Times New Roman" w:cs="Times New Roman" w:hint="eastAsia"/>
              </w:rPr>
              <w:t>0</w:t>
            </w:r>
            <w:r w:rsidR="00210190" w:rsidRPr="004E6CE3">
              <w:rPr>
                <w:rFonts w:ascii="Times New Roman" w:hAnsi="Times New Roman" w:cs="Times New Roman"/>
              </w:rPr>
              <w:t>%+10%+10%+10%)</w:t>
            </w:r>
          </w:p>
          <w:p w14:paraId="3F6D6469" w14:textId="0129680B" w:rsidR="00676021" w:rsidRPr="004E6CE3" w:rsidRDefault="00DB0294" w:rsidP="00CB6BDD">
            <w:pPr>
              <w:jc w:val="both"/>
              <w:rPr>
                <w:rFonts w:ascii="Times New Roman" w:hAnsi="Times New Roman" w:cs="Times New Roman"/>
              </w:rPr>
            </w:pPr>
            <w:r>
              <w:rPr>
                <w:rFonts w:ascii="Times New Roman" w:hAnsi="Times New Roman" w:cs="Times New Roman"/>
              </w:rPr>
              <w:t xml:space="preserve">                   </w:t>
            </w:r>
            <w:r w:rsidR="001B4DAC">
              <w:rPr>
                <w:rFonts w:ascii="Times New Roman" w:hAnsi="Times New Roman" w:cs="Times New Roman" w:hint="eastAsia"/>
              </w:rPr>
              <w:t>P</w:t>
            </w:r>
            <w:r w:rsidR="00210190" w:rsidRPr="004E6CE3">
              <w:rPr>
                <w:rFonts w:ascii="Times New Roman" w:hAnsi="Times New Roman" w:cs="Times New Roman"/>
              </w:rPr>
              <w:t>resentation</w:t>
            </w:r>
            <w:r w:rsidR="00676021" w:rsidRPr="004E6CE3">
              <w:rPr>
                <w:rFonts w:ascii="Times New Roman" w:hAnsi="Times New Roman" w:cs="Times New Roman"/>
              </w:rPr>
              <w:t xml:space="preserve">: </w:t>
            </w:r>
            <w:r w:rsidR="00210190" w:rsidRPr="004E6CE3">
              <w:rPr>
                <w:rFonts w:ascii="Times New Roman" w:hAnsi="Times New Roman" w:cs="Times New Roman"/>
              </w:rPr>
              <w:t>4</w:t>
            </w:r>
            <w:r w:rsidR="00912805">
              <w:rPr>
                <w:rFonts w:ascii="Times New Roman" w:hAnsi="Times New Roman" w:cs="Times New Roman" w:hint="eastAsia"/>
              </w:rPr>
              <w:t>5</w:t>
            </w:r>
            <w:r w:rsidR="00676021" w:rsidRPr="004E6CE3">
              <w:rPr>
                <w:rFonts w:ascii="Times New Roman" w:hAnsi="Times New Roman" w:cs="Times New Roman"/>
              </w:rPr>
              <w:t>%</w:t>
            </w:r>
            <w:r w:rsidR="00092EC7" w:rsidRPr="004E6CE3">
              <w:rPr>
                <w:rFonts w:ascii="Times New Roman" w:hAnsi="Times New Roman" w:cs="Times New Roman"/>
              </w:rPr>
              <w:t xml:space="preserve"> </w:t>
            </w:r>
            <w:r w:rsidR="00210190" w:rsidRPr="004E6CE3">
              <w:rPr>
                <w:rFonts w:ascii="Times New Roman" w:hAnsi="Times New Roman" w:cs="Times New Roman"/>
              </w:rPr>
              <w:t>(=</w:t>
            </w:r>
            <w:r>
              <w:rPr>
                <w:rFonts w:ascii="Times New Roman" w:hAnsi="Times New Roman" w:cs="Times New Roman" w:hint="eastAsia"/>
              </w:rPr>
              <w:t>15</w:t>
            </w:r>
            <w:r w:rsidR="00210190" w:rsidRPr="004E6CE3">
              <w:rPr>
                <w:rFonts w:ascii="Times New Roman" w:hAnsi="Times New Roman" w:cs="Times New Roman"/>
              </w:rPr>
              <w:t xml:space="preserve">% + </w:t>
            </w:r>
            <w:r>
              <w:rPr>
                <w:rFonts w:ascii="Times New Roman" w:hAnsi="Times New Roman" w:cs="Times New Roman" w:hint="eastAsia"/>
              </w:rPr>
              <w:t>1</w:t>
            </w:r>
            <w:r w:rsidR="00210190" w:rsidRPr="004E6CE3">
              <w:rPr>
                <w:rFonts w:ascii="Times New Roman" w:hAnsi="Times New Roman" w:cs="Times New Roman"/>
              </w:rPr>
              <w:t>5</w:t>
            </w:r>
            <w:r w:rsidR="00912805" w:rsidRPr="004E6C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15%</w:t>
            </w:r>
            <w:r w:rsidR="00912805" w:rsidRPr="004E6CE3">
              <w:rPr>
                <w:rFonts w:ascii="Times New Roman" w:hAnsi="Times New Roman" w:cs="Times New Roman"/>
              </w:rPr>
              <w:t>)</w:t>
            </w:r>
          </w:p>
          <w:p w14:paraId="62B1D5AD" w14:textId="56679EAD" w:rsidR="00676021" w:rsidRPr="004E6CE3" w:rsidRDefault="00210190" w:rsidP="00CB6BDD">
            <w:pPr>
              <w:ind w:firstLine="210"/>
              <w:jc w:val="both"/>
              <w:rPr>
                <w:rFonts w:ascii="Times New Roman" w:hAnsi="Times New Roman" w:cs="Times New Roman"/>
              </w:rPr>
            </w:pPr>
            <w:r w:rsidRPr="004E6CE3">
              <w:rPr>
                <w:rFonts w:ascii="Times New Roman" w:hAnsi="Times New Roman" w:cs="Times New Roman"/>
              </w:rPr>
              <w:t xml:space="preserve">     </w:t>
            </w:r>
            <w:r w:rsidR="00676021" w:rsidRPr="004E6CE3">
              <w:rPr>
                <w:rFonts w:ascii="Times New Roman" w:hAnsi="Times New Roman" w:cs="Times New Roman"/>
              </w:rPr>
              <w:t xml:space="preserve">Class participation: </w:t>
            </w:r>
            <w:r w:rsidR="00912805">
              <w:rPr>
                <w:rFonts w:ascii="Times New Roman" w:hAnsi="Times New Roman" w:cs="Times New Roman" w:hint="eastAsia"/>
              </w:rPr>
              <w:t>5</w:t>
            </w:r>
            <w:r w:rsidR="00676021" w:rsidRPr="004E6CE3">
              <w:rPr>
                <w:rFonts w:ascii="Times New Roman" w:hAnsi="Times New Roman" w:cs="Times New Roman"/>
              </w:rPr>
              <w:t>%</w:t>
            </w:r>
          </w:p>
          <w:p w14:paraId="5B5F3D44" w14:textId="77777777" w:rsidR="00676021" w:rsidRPr="004E6CE3" w:rsidRDefault="00676021" w:rsidP="00CB6BDD">
            <w:pPr>
              <w:jc w:val="both"/>
              <w:rPr>
                <w:rFonts w:ascii="Times New Roman" w:hAnsi="Times New Roman" w:cs="Times New Roman"/>
              </w:rPr>
            </w:pPr>
            <w:r w:rsidRPr="004E6CE3">
              <w:rPr>
                <w:rFonts w:ascii="Times New Roman" w:hAnsi="Times New Roman" w:cs="Times New Roman"/>
              </w:rPr>
              <w:t>--------------------------------------</w:t>
            </w:r>
          </w:p>
          <w:p w14:paraId="6FBE375C" w14:textId="61A73D7B" w:rsidR="00676021" w:rsidRPr="004E6CE3" w:rsidRDefault="00676021" w:rsidP="00CB6BDD">
            <w:pPr>
              <w:ind w:firstLine="210"/>
              <w:jc w:val="both"/>
              <w:rPr>
                <w:rFonts w:ascii="Times New Roman" w:hAnsi="Times New Roman" w:cs="Times New Roman"/>
              </w:rPr>
            </w:pPr>
            <w:r w:rsidRPr="004E6CE3">
              <w:rPr>
                <w:rFonts w:ascii="Times New Roman" w:hAnsi="Times New Roman" w:cs="Times New Roman"/>
              </w:rPr>
              <w:t xml:space="preserve">                        </w:t>
            </w:r>
            <w:r w:rsidR="00210190" w:rsidRPr="004E6CE3">
              <w:rPr>
                <w:rFonts w:ascii="Times New Roman" w:hAnsi="Times New Roman" w:cs="Times New Roman"/>
              </w:rPr>
              <w:t xml:space="preserve"> </w:t>
            </w:r>
            <w:r w:rsidR="00475DF8" w:rsidRPr="004E6CE3">
              <w:rPr>
                <w:rFonts w:ascii="Times New Roman" w:hAnsi="Times New Roman" w:cs="Times New Roman"/>
              </w:rPr>
              <w:t xml:space="preserve"> </w:t>
            </w:r>
            <w:r w:rsidR="00210190" w:rsidRPr="004E6CE3">
              <w:rPr>
                <w:rFonts w:ascii="Times New Roman" w:hAnsi="Times New Roman" w:cs="Times New Roman"/>
              </w:rPr>
              <w:t xml:space="preserve"> </w:t>
            </w:r>
            <w:r w:rsidRPr="004E6CE3">
              <w:rPr>
                <w:rFonts w:ascii="Times New Roman" w:hAnsi="Times New Roman" w:cs="Times New Roman"/>
              </w:rPr>
              <w:t>Total: 100%</w:t>
            </w:r>
          </w:p>
        </w:tc>
      </w:tr>
      <w:tr w:rsidR="00676021" w:rsidRPr="004E6CE3" w14:paraId="0218DA2A" w14:textId="77777777" w:rsidTr="00B627DC">
        <w:trPr>
          <w:cantSplit/>
        </w:trPr>
        <w:tc>
          <w:tcPr>
            <w:tcW w:w="2245" w:type="dxa"/>
          </w:tcPr>
          <w:p w14:paraId="2FB7CF03" w14:textId="77777777" w:rsidR="00676021" w:rsidRPr="004E6CE3" w:rsidRDefault="00676021" w:rsidP="00CB6BDD">
            <w:pPr>
              <w:jc w:val="both"/>
              <w:rPr>
                <w:rFonts w:ascii="Times New Roman" w:hAnsi="Times New Roman" w:cs="Times New Roman"/>
                <w:b/>
              </w:rPr>
            </w:pPr>
            <w:r w:rsidRPr="004E6CE3">
              <w:rPr>
                <w:rFonts w:ascii="Times New Roman" w:hAnsi="Times New Roman" w:cs="Times New Roman"/>
                <w:b/>
              </w:rPr>
              <w:t>Letter grades assignment</w:t>
            </w:r>
            <w:r w:rsidR="00AC59D7" w:rsidRPr="004E6CE3">
              <w:rPr>
                <w:rFonts w:ascii="Times New Roman" w:hAnsi="Times New Roman" w:cs="Times New Roman"/>
                <w:b/>
              </w:rPr>
              <w:t>:</w:t>
            </w:r>
          </w:p>
        </w:tc>
        <w:tc>
          <w:tcPr>
            <w:tcW w:w="7105" w:type="dxa"/>
          </w:tcPr>
          <w:p w14:paraId="398D7045" w14:textId="269A2B6D" w:rsidR="00D37ADA" w:rsidRPr="004E6CE3" w:rsidRDefault="00813BC4" w:rsidP="00CB6BDD">
            <w:pPr>
              <w:jc w:val="both"/>
              <w:rPr>
                <w:rFonts w:ascii="Times New Roman" w:hAnsi="Times New Roman" w:cs="Times New Roman"/>
              </w:rPr>
            </w:pPr>
            <w:r w:rsidRPr="004E6CE3">
              <w:rPr>
                <w:rFonts w:ascii="Times New Roman" w:hAnsi="Times New Roman" w:cs="Times New Roman"/>
              </w:rPr>
              <w:t>A+ (grade &gt; 97%), A (97% ≥ grade ≥ 92%), A- (92% &gt; grade ≥ 87%), B+ (87% &gt; grade ≥ 82%), B (82% &gt; grade ≥ 77%), B- (77% &gt; grade ≥ 72%), C+ (72% &gt; grade ≥ 67%), C (67% &gt; grade ≥ 62%), C- (62% &gt; grade ≥ 57%), D+ (57% &gt; grade ≥ 52%), D (52% &gt; grade ≥ 47%), D- (47% &gt; grade ≥ 40%), F (40% &gt; grade)</w:t>
            </w:r>
            <w:r w:rsidR="00D37ADA" w:rsidRPr="004E6CE3">
              <w:rPr>
                <w:rFonts w:ascii="Times New Roman" w:hAnsi="Times New Roman" w:cs="Times New Roman"/>
              </w:rPr>
              <w:t>.</w:t>
            </w:r>
          </w:p>
        </w:tc>
      </w:tr>
      <w:tr w:rsidR="00AC59D7" w:rsidRPr="004E6CE3" w14:paraId="7EBE1F3F" w14:textId="77777777" w:rsidTr="00B627DC">
        <w:trPr>
          <w:cantSplit/>
        </w:trPr>
        <w:tc>
          <w:tcPr>
            <w:tcW w:w="2245" w:type="dxa"/>
          </w:tcPr>
          <w:p w14:paraId="59080531" w14:textId="77777777" w:rsidR="00AC59D7" w:rsidRPr="004E6CE3" w:rsidRDefault="00A94DE5" w:rsidP="00CB6BDD">
            <w:pPr>
              <w:jc w:val="both"/>
              <w:rPr>
                <w:rFonts w:ascii="Times New Roman" w:hAnsi="Times New Roman" w:cs="Times New Roman"/>
                <w:b/>
              </w:rPr>
            </w:pPr>
            <w:r w:rsidRPr="004E6CE3">
              <w:rPr>
                <w:rFonts w:ascii="Times New Roman" w:hAnsi="Times New Roman" w:cs="Times New Roman"/>
                <w:b/>
              </w:rPr>
              <w:t>Prerequisites:</w:t>
            </w:r>
          </w:p>
        </w:tc>
        <w:tc>
          <w:tcPr>
            <w:tcW w:w="7105" w:type="dxa"/>
          </w:tcPr>
          <w:p w14:paraId="1D5D8C02" w14:textId="77777777" w:rsidR="00AC59D7" w:rsidRPr="004E6CE3" w:rsidRDefault="000728B7" w:rsidP="00CB6BDD">
            <w:pPr>
              <w:jc w:val="both"/>
              <w:rPr>
                <w:rFonts w:ascii="Times New Roman" w:hAnsi="Times New Roman" w:cs="Times New Roman"/>
              </w:rPr>
            </w:pPr>
            <w:r w:rsidRPr="004E6CE3">
              <w:rPr>
                <w:rFonts w:ascii="Times New Roman" w:hAnsi="Times New Roman" w:cs="Times New Roman"/>
              </w:rPr>
              <w:t>Strong familiarity with at least one programming language</w:t>
            </w:r>
          </w:p>
          <w:p w14:paraId="23BC02A4" w14:textId="6DB77906" w:rsidR="004028E3" w:rsidRPr="004E6CE3" w:rsidRDefault="004028E3" w:rsidP="00CB6BDD">
            <w:pPr>
              <w:jc w:val="both"/>
              <w:rPr>
                <w:rFonts w:ascii="Times New Roman" w:hAnsi="Times New Roman" w:cs="Times New Roman"/>
              </w:rPr>
            </w:pPr>
            <w:r w:rsidRPr="004E6CE3">
              <w:rPr>
                <w:rFonts w:ascii="Times New Roman" w:hAnsi="Times New Roman" w:cs="Times New Roman"/>
              </w:rPr>
              <w:t xml:space="preserve">Undergraduate courses on </w:t>
            </w:r>
            <w:r w:rsidR="00780517" w:rsidRPr="004E6CE3">
              <w:rPr>
                <w:rFonts w:ascii="Times New Roman" w:hAnsi="Times New Roman" w:cs="Times New Roman"/>
              </w:rPr>
              <w:t xml:space="preserve">statistics, </w:t>
            </w:r>
            <w:r w:rsidRPr="004E6CE3">
              <w:rPr>
                <w:rFonts w:ascii="Times New Roman" w:hAnsi="Times New Roman" w:cs="Times New Roman"/>
              </w:rPr>
              <w:t>signal and systems</w:t>
            </w:r>
          </w:p>
        </w:tc>
      </w:tr>
    </w:tbl>
    <w:p w14:paraId="5EC1B3A3" w14:textId="77777777" w:rsidR="00A94DE5" w:rsidRPr="004E6CE3" w:rsidRDefault="00A94DE5" w:rsidP="00CB6BDD">
      <w:pPr>
        <w:jc w:val="both"/>
        <w:rPr>
          <w:rFonts w:ascii="Times New Roman" w:hAnsi="Times New Roman" w:cs="Times New Roman"/>
          <w:b/>
        </w:rPr>
      </w:pPr>
    </w:p>
    <w:p w14:paraId="481568E1" w14:textId="666D6D0C" w:rsidR="00A208C7" w:rsidRPr="004E6CE3" w:rsidRDefault="00A94DE5" w:rsidP="00CB6BDD">
      <w:pPr>
        <w:jc w:val="both"/>
        <w:rPr>
          <w:rFonts w:ascii="Times New Roman" w:hAnsi="Times New Roman" w:cs="Times New Roman"/>
          <w:b/>
        </w:rPr>
      </w:pPr>
      <w:r w:rsidRPr="004E6CE3">
        <w:rPr>
          <w:rFonts w:ascii="Times New Roman" w:hAnsi="Times New Roman" w:cs="Times New Roman"/>
          <w:b/>
        </w:rPr>
        <w:t>Course Description</w:t>
      </w:r>
      <w:r w:rsidR="00BE6D78" w:rsidRPr="004E6CE3">
        <w:rPr>
          <w:rFonts w:ascii="Times New Roman" w:hAnsi="Times New Roman" w:cs="Times New Roman"/>
          <w:b/>
        </w:rPr>
        <w:t xml:space="preserve">, </w:t>
      </w:r>
      <w:r w:rsidRPr="004E6CE3">
        <w:rPr>
          <w:rFonts w:ascii="Times New Roman" w:hAnsi="Times New Roman" w:cs="Times New Roman"/>
          <w:b/>
        </w:rPr>
        <w:t>objectives</w:t>
      </w:r>
      <w:r w:rsidR="00BE6D78" w:rsidRPr="004E6CE3">
        <w:rPr>
          <w:rFonts w:ascii="Times New Roman" w:hAnsi="Times New Roman" w:cs="Times New Roman"/>
          <w:b/>
        </w:rPr>
        <w:t xml:space="preserve"> and potential </w:t>
      </w:r>
      <w:r w:rsidR="00EB60E2" w:rsidRPr="004E6CE3">
        <w:rPr>
          <w:rFonts w:ascii="Times New Roman" w:hAnsi="Times New Roman" w:cs="Times New Roman"/>
          <w:b/>
        </w:rPr>
        <w:t>syllabus</w:t>
      </w:r>
      <w:r w:rsidR="00BE6D78" w:rsidRPr="004E6CE3">
        <w:rPr>
          <w:rFonts w:ascii="Times New Roman" w:hAnsi="Times New Roman" w:cs="Times New Roman"/>
          <w:b/>
        </w:rPr>
        <w:t>:</w:t>
      </w:r>
    </w:p>
    <w:p w14:paraId="78655275" w14:textId="736069E8" w:rsidR="00AF0AFB" w:rsidRPr="004E6CE3" w:rsidRDefault="00D14402" w:rsidP="00CB6BDD">
      <w:pPr>
        <w:jc w:val="both"/>
        <w:rPr>
          <w:rFonts w:ascii="Times New Roman" w:hAnsi="Times New Roman" w:cs="Times New Roman"/>
        </w:rPr>
      </w:pPr>
      <w:r w:rsidRPr="004E6CE3">
        <w:rPr>
          <w:rFonts w:ascii="Times New Roman" w:hAnsi="Times New Roman" w:cs="Times New Roman"/>
        </w:rPr>
        <w:t xml:space="preserve">This course will focus on statistical theory and practical application related to </w:t>
      </w:r>
      <w:r w:rsidR="0008434E">
        <w:rPr>
          <w:rFonts w:ascii="Times New Roman" w:hAnsi="Times New Roman" w:cs="Times New Roman" w:hint="eastAsia"/>
        </w:rPr>
        <w:t>bio</w:t>
      </w:r>
      <w:r w:rsidR="0008434E">
        <w:rPr>
          <w:rFonts w:ascii="Times New Roman" w:hAnsi="Times New Roman" w:cs="Times New Roman"/>
        </w:rPr>
        <w:t xml:space="preserve"> signal modeling and </w:t>
      </w:r>
      <w:r w:rsidR="00981BF6" w:rsidRPr="004E6CE3">
        <w:rPr>
          <w:rFonts w:ascii="Times New Roman" w:hAnsi="Times New Roman" w:cs="Times New Roman"/>
        </w:rPr>
        <w:t xml:space="preserve">imaging </w:t>
      </w:r>
      <w:r w:rsidRPr="004E6CE3">
        <w:rPr>
          <w:rFonts w:ascii="Times New Roman" w:hAnsi="Times New Roman" w:cs="Times New Roman"/>
        </w:rPr>
        <w:t xml:space="preserve">analysis. The topics will include statistical inference, analysis of variance, Bayesian analysis, likelihood and factor analysis (exploratory and confirmatory). The content ranges from the traditional to the contemporary. While specific applications are not treated, this course is strongly motivated by bio applications, especially in computational neuroscience. </w:t>
      </w:r>
      <w:r w:rsidR="007A77A4" w:rsidRPr="004E6CE3">
        <w:rPr>
          <w:rFonts w:ascii="Times New Roman" w:hAnsi="Times New Roman" w:cs="Times New Roman"/>
        </w:rPr>
        <w:t>This would be a graduate level course taught through hands-on examples and tutorial data sets and cover the theory and implementation of these methods</w:t>
      </w:r>
      <w:r w:rsidR="00922695" w:rsidRPr="004E6CE3">
        <w:rPr>
          <w:rFonts w:ascii="Times New Roman" w:hAnsi="Times New Roman" w:cs="Times New Roman"/>
        </w:rPr>
        <w:t>. Undergraduates with statistical knowledge background are encouraged to take this course as well</w:t>
      </w:r>
      <w:r w:rsidR="007A77A4" w:rsidRPr="004E6CE3">
        <w:rPr>
          <w:rFonts w:ascii="Times New Roman" w:hAnsi="Times New Roman" w:cs="Times New Roman"/>
        </w:rPr>
        <w:t>.</w:t>
      </w:r>
      <w:r w:rsidR="00170526" w:rsidRPr="004E6CE3">
        <w:rPr>
          <w:rFonts w:ascii="Times New Roman" w:hAnsi="Times New Roman" w:cs="Times New Roman"/>
        </w:rPr>
        <w:t xml:space="preserve"> </w:t>
      </w:r>
      <w:r w:rsidR="00AF0AFB" w:rsidRPr="004E6CE3">
        <w:rPr>
          <w:rFonts w:ascii="Times New Roman" w:hAnsi="Times New Roman" w:cs="Times New Roman"/>
        </w:rPr>
        <w:t>Main topics discussed within this course include, but are not limited to:</w:t>
      </w:r>
    </w:p>
    <w:p w14:paraId="6594F410" w14:textId="6A717178" w:rsidR="00C334FB" w:rsidRPr="004E6CE3" w:rsidRDefault="00A63E1C" w:rsidP="00CB6BDD">
      <w:pPr>
        <w:pStyle w:val="ListParagraph"/>
        <w:numPr>
          <w:ilvl w:val="0"/>
          <w:numId w:val="3"/>
        </w:numPr>
        <w:spacing w:after="120" w:line="240" w:lineRule="auto"/>
        <w:jc w:val="both"/>
        <w:rPr>
          <w:rFonts w:ascii="Times New Roman" w:hAnsi="Times New Roman" w:cs="Times New Roman"/>
        </w:rPr>
      </w:pPr>
      <w:r w:rsidRPr="004E6CE3">
        <w:rPr>
          <w:rFonts w:ascii="Times New Roman" w:hAnsi="Times New Roman" w:cs="Times New Roman"/>
        </w:rPr>
        <w:t>Background i</w:t>
      </w:r>
      <w:r w:rsidR="00C4271F" w:rsidRPr="004E6CE3">
        <w:rPr>
          <w:rFonts w:ascii="Times New Roman" w:hAnsi="Times New Roman" w:cs="Times New Roman"/>
        </w:rPr>
        <w:t>ntroduction</w:t>
      </w:r>
      <w:r w:rsidRPr="004E6CE3">
        <w:rPr>
          <w:rFonts w:ascii="Times New Roman" w:hAnsi="Times New Roman" w:cs="Times New Roman"/>
        </w:rPr>
        <w:t xml:space="preserve"> </w:t>
      </w:r>
      <w:r w:rsidR="00EE32DE" w:rsidRPr="004E6CE3">
        <w:rPr>
          <w:rFonts w:ascii="Times New Roman" w:hAnsi="Times New Roman" w:cs="Times New Roman"/>
        </w:rPr>
        <w:t>covering statistical Inferences, hypothesis, confidence limits, repeated measures, continuous ordinal measures, categorical measures</w:t>
      </w:r>
    </w:p>
    <w:p w14:paraId="5CEFCEDA" w14:textId="41A91653" w:rsidR="00AB1376" w:rsidRPr="000562C3" w:rsidRDefault="00332917" w:rsidP="00450906">
      <w:pPr>
        <w:pStyle w:val="ListParagraph"/>
        <w:numPr>
          <w:ilvl w:val="0"/>
          <w:numId w:val="3"/>
        </w:numPr>
        <w:spacing w:after="120" w:line="240" w:lineRule="auto"/>
        <w:jc w:val="both"/>
        <w:rPr>
          <w:rFonts w:ascii="Times New Roman" w:hAnsi="Times New Roman" w:cs="Times New Roman"/>
        </w:rPr>
      </w:pPr>
      <w:r w:rsidRPr="004E6CE3">
        <w:rPr>
          <w:rFonts w:ascii="Times New Roman" w:hAnsi="Times New Roman" w:cs="Times New Roman"/>
        </w:rPr>
        <w:t>Multimodal analysis</w:t>
      </w:r>
      <w:r>
        <w:rPr>
          <w:rFonts w:ascii="Times New Roman" w:hAnsi="Times New Roman" w:cs="Times New Roman"/>
        </w:rPr>
        <w:t>,</w:t>
      </w:r>
      <w:r w:rsidRPr="000562C3">
        <w:rPr>
          <w:rFonts w:ascii="Times New Roman" w:hAnsi="Times New Roman" w:cs="Times New Roman"/>
        </w:rPr>
        <w:t xml:space="preserve"> </w:t>
      </w:r>
      <w:r w:rsidR="00B34481" w:rsidRPr="000562C3">
        <w:rPr>
          <w:rFonts w:ascii="Times New Roman" w:hAnsi="Times New Roman" w:cs="Times New Roman"/>
        </w:rPr>
        <w:t>Significance tests</w:t>
      </w:r>
      <w:r w:rsidR="000562C3" w:rsidRPr="000562C3">
        <w:rPr>
          <w:rFonts w:ascii="Times New Roman" w:hAnsi="Times New Roman" w:cs="Times New Roman"/>
        </w:rPr>
        <w:t xml:space="preserve">, </w:t>
      </w:r>
      <w:r w:rsidR="00B34481" w:rsidRPr="000562C3">
        <w:rPr>
          <w:rFonts w:ascii="Times New Roman" w:hAnsi="Times New Roman" w:cs="Times New Roman"/>
        </w:rPr>
        <w:t>Analysis of variance</w:t>
      </w:r>
    </w:p>
    <w:p w14:paraId="76DF642C" w14:textId="5DDD57B6" w:rsidR="00944671" w:rsidRPr="004E6CE3" w:rsidRDefault="00B34481" w:rsidP="00CB6BDD">
      <w:pPr>
        <w:pStyle w:val="ListParagraph"/>
        <w:numPr>
          <w:ilvl w:val="0"/>
          <w:numId w:val="3"/>
        </w:numPr>
        <w:spacing w:after="120" w:line="240" w:lineRule="auto"/>
        <w:jc w:val="both"/>
        <w:rPr>
          <w:rFonts w:ascii="Times New Roman" w:hAnsi="Times New Roman" w:cs="Times New Roman"/>
        </w:rPr>
      </w:pPr>
      <w:r w:rsidRPr="004E6CE3">
        <w:rPr>
          <w:rFonts w:ascii="Times New Roman" w:hAnsi="Times New Roman" w:cs="Times New Roman"/>
        </w:rPr>
        <w:t>Maximum likelihood Decision analysis and non-likelihood-based methods</w:t>
      </w:r>
    </w:p>
    <w:p w14:paraId="7312EA29" w14:textId="6DB4E81E" w:rsidR="00944671" w:rsidRPr="000562C3" w:rsidRDefault="000562C3" w:rsidP="008A6E51">
      <w:pPr>
        <w:pStyle w:val="ListParagraph"/>
        <w:numPr>
          <w:ilvl w:val="0"/>
          <w:numId w:val="3"/>
        </w:numPr>
        <w:spacing w:after="120" w:line="240" w:lineRule="auto"/>
        <w:jc w:val="both"/>
        <w:rPr>
          <w:rFonts w:ascii="Times New Roman" w:hAnsi="Times New Roman" w:cs="Times New Roman"/>
        </w:rPr>
      </w:pPr>
      <w:r w:rsidRPr="004E6CE3">
        <w:rPr>
          <w:rFonts w:ascii="Times New Roman" w:hAnsi="Times New Roman" w:cs="Times New Roman"/>
        </w:rPr>
        <w:t>Interpretations of uncertainty</w:t>
      </w:r>
      <w:r>
        <w:rPr>
          <w:rFonts w:ascii="Times New Roman" w:hAnsi="Times New Roman" w:cs="Times New Roman" w:hint="eastAsia"/>
        </w:rPr>
        <w:t>，</w:t>
      </w:r>
      <w:r w:rsidR="00B34481" w:rsidRPr="000562C3">
        <w:rPr>
          <w:rFonts w:ascii="Times New Roman" w:hAnsi="Times New Roman" w:cs="Times New Roman"/>
        </w:rPr>
        <w:t>Bayesian analysis</w:t>
      </w:r>
      <w:r w:rsidRPr="000562C3">
        <w:rPr>
          <w:rFonts w:ascii="Times New Roman" w:hAnsi="Times New Roman" w:cs="Times New Roman"/>
        </w:rPr>
        <w:t xml:space="preserve">, </w:t>
      </w:r>
      <w:r w:rsidR="00B34481" w:rsidRPr="000562C3">
        <w:rPr>
          <w:rFonts w:ascii="Times New Roman" w:hAnsi="Times New Roman" w:cs="Times New Roman"/>
        </w:rPr>
        <w:t>Randomization-based analysis</w:t>
      </w:r>
    </w:p>
    <w:p w14:paraId="0B4781AA" w14:textId="44D3CB0B" w:rsidR="007C24E7" w:rsidRDefault="000562C3" w:rsidP="00581EC1">
      <w:pPr>
        <w:pStyle w:val="ListParagraph"/>
        <w:numPr>
          <w:ilvl w:val="0"/>
          <w:numId w:val="3"/>
        </w:numPr>
        <w:spacing w:after="120" w:line="240" w:lineRule="auto"/>
        <w:jc w:val="both"/>
        <w:rPr>
          <w:rFonts w:ascii="Times New Roman" w:hAnsi="Times New Roman" w:cs="Times New Roman"/>
        </w:rPr>
      </w:pPr>
      <w:r w:rsidRPr="00332917">
        <w:rPr>
          <w:rFonts w:ascii="Times New Roman" w:hAnsi="Times New Roman" w:cs="Times New Roman" w:hint="eastAsia"/>
        </w:rPr>
        <w:t>F</w:t>
      </w:r>
      <w:r w:rsidR="00B34481" w:rsidRPr="00332917">
        <w:rPr>
          <w:rFonts w:ascii="Times New Roman" w:hAnsi="Times New Roman" w:cs="Times New Roman"/>
        </w:rPr>
        <w:t>actor analysis</w:t>
      </w:r>
      <w:r w:rsidR="00332917" w:rsidRPr="00332917">
        <w:rPr>
          <w:rFonts w:ascii="Times New Roman" w:hAnsi="Times New Roman" w:cs="Times New Roman"/>
        </w:rPr>
        <w:t xml:space="preserve">, </w:t>
      </w:r>
      <w:r w:rsidR="00332917">
        <w:rPr>
          <w:rFonts w:ascii="Times New Roman" w:hAnsi="Times New Roman" w:cs="Times New Roman"/>
        </w:rPr>
        <w:t>a</w:t>
      </w:r>
      <w:r w:rsidR="000978ED" w:rsidRPr="00332917">
        <w:rPr>
          <w:rFonts w:ascii="Times New Roman" w:hAnsi="Times New Roman" w:cs="Times New Roman"/>
        </w:rPr>
        <w:t>symptotic theory</w:t>
      </w:r>
    </w:p>
    <w:p w14:paraId="0C214881" w14:textId="591BCA22" w:rsidR="00511A6D" w:rsidRDefault="00511A6D" w:rsidP="00581EC1">
      <w:pPr>
        <w:pStyle w:val="ListParagraph"/>
        <w:numPr>
          <w:ilvl w:val="0"/>
          <w:numId w:val="3"/>
        </w:numPr>
        <w:spacing w:after="120" w:line="240" w:lineRule="auto"/>
        <w:jc w:val="both"/>
        <w:rPr>
          <w:rFonts w:ascii="Times New Roman" w:hAnsi="Times New Roman" w:cs="Times New Roman"/>
        </w:rPr>
      </w:pPr>
      <w:r>
        <w:rPr>
          <w:rFonts w:ascii="Times New Roman" w:hAnsi="Times New Roman" w:cs="Times New Roman"/>
        </w:rPr>
        <w:t>Case studies on CT (COVID19 segmentation) and Brain Networks</w:t>
      </w:r>
    </w:p>
    <w:p w14:paraId="1A266A86" w14:textId="6503AAC4" w:rsidR="00511A6D" w:rsidRDefault="00511A6D" w:rsidP="00511A6D">
      <w:pPr>
        <w:spacing w:after="120" w:line="240" w:lineRule="auto"/>
        <w:jc w:val="both"/>
        <w:rPr>
          <w:rFonts w:ascii="Times New Roman" w:hAnsi="Times New Roman" w:cs="Times New Roman"/>
        </w:rPr>
      </w:pPr>
      <w:r>
        <w:rPr>
          <w:rFonts w:ascii="Times New Roman" w:hAnsi="Times New Roman" w:cs="Times New Roman"/>
        </w:rPr>
        <w:t>The topics subject to change depending on the class progression.</w:t>
      </w:r>
    </w:p>
    <w:p w14:paraId="58BB0708" w14:textId="77777777" w:rsidR="00511A6D" w:rsidRPr="00511A6D" w:rsidRDefault="00511A6D" w:rsidP="00511A6D">
      <w:pPr>
        <w:spacing w:after="120" w:line="240" w:lineRule="auto"/>
        <w:jc w:val="both"/>
        <w:rPr>
          <w:rFonts w:ascii="Times New Roman" w:hAnsi="Times New Roman" w:cs="Times New Roman"/>
        </w:rPr>
      </w:pPr>
    </w:p>
    <w:p w14:paraId="49417B1D" w14:textId="423FEDA1" w:rsidR="005249EA" w:rsidRPr="004E6CE3" w:rsidRDefault="00B35ABB" w:rsidP="00CB6BDD">
      <w:pPr>
        <w:jc w:val="both"/>
        <w:rPr>
          <w:rFonts w:ascii="Times New Roman" w:hAnsi="Times New Roman" w:cs="Times New Roman"/>
        </w:rPr>
      </w:pPr>
      <w:r w:rsidRPr="004E6CE3">
        <w:rPr>
          <w:rFonts w:ascii="Times New Roman" w:hAnsi="Times New Roman" w:cs="Times New Roman"/>
          <w:b/>
        </w:rPr>
        <w:lastRenderedPageBreak/>
        <w:t>Projects</w:t>
      </w:r>
      <w:r w:rsidR="00D73A8D" w:rsidRPr="004E6CE3">
        <w:rPr>
          <w:rFonts w:ascii="Times New Roman" w:hAnsi="Times New Roman" w:cs="Times New Roman"/>
          <w:b/>
        </w:rPr>
        <w:t>:</w:t>
      </w:r>
      <w:r w:rsidR="001B4DAC">
        <w:rPr>
          <w:rFonts w:ascii="Times New Roman" w:hAnsi="Times New Roman" w:cs="Times New Roman"/>
          <w:b/>
        </w:rPr>
        <w:t xml:space="preserve"> </w:t>
      </w:r>
      <w:r w:rsidR="005249EA" w:rsidRPr="004E6CE3">
        <w:rPr>
          <w:rFonts w:ascii="Times New Roman" w:hAnsi="Times New Roman" w:cs="Times New Roman"/>
        </w:rPr>
        <w:t>Each project’s score will include report (1/</w:t>
      </w:r>
      <w:r w:rsidR="00912805">
        <w:rPr>
          <w:rFonts w:ascii="Times New Roman" w:hAnsi="Times New Roman" w:cs="Times New Roman"/>
        </w:rPr>
        <w:t>2</w:t>
      </w:r>
      <w:r w:rsidR="005249EA" w:rsidRPr="004E6CE3">
        <w:rPr>
          <w:rFonts w:ascii="Times New Roman" w:hAnsi="Times New Roman" w:cs="Times New Roman"/>
        </w:rPr>
        <w:t>) + classmates’ grade (1/</w:t>
      </w:r>
      <w:r w:rsidR="00912805">
        <w:rPr>
          <w:rFonts w:ascii="Times New Roman" w:hAnsi="Times New Roman" w:cs="Times New Roman"/>
        </w:rPr>
        <w:t>2</w:t>
      </w:r>
      <w:r w:rsidR="005249EA" w:rsidRPr="004E6CE3">
        <w:rPr>
          <w:rFonts w:ascii="Times New Roman" w:hAnsi="Times New Roman" w:cs="Times New Roman"/>
        </w:rPr>
        <w:t xml:space="preserve">) </w:t>
      </w:r>
    </w:p>
    <w:p w14:paraId="46669990" w14:textId="0D022416" w:rsidR="00D73A8D" w:rsidRPr="004E6CE3" w:rsidRDefault="00D73A8D" w:rsidP="00CB6BDD">
      <w:pPr>
        <w:jc w:val="both"/>
        <w:rPr>
          <w:rFonts w:ascii="Times New Roman" w:hAnsi="Times New Roman" w:cs="Times New Roman"/>
        </w:rPr>
      </w:pPr>
      <w:r w:rsidRPr="004E6CE3">
        <w:rPr>
          <w:rFonts w:ascii="Times New Roman" w:hAnsi="Times New Roman" w:cs="Times New Roman"/>
          <w:b/>
        </w:rPr>
        <w:t>Participation:</w:t>
      </w:r>
      <w:r w:rsidR="00987C60" w:rsidRPr="004E6CE3">
        <w:rPr>
          <w:rFonts w:ascii="Times New Roman" w:hAnsi="Times New Roman" w:cs="Times New Roman"/>
          <w:b/>
        </w:rPr>
        <w:t xml:space="preserve"> </w:t>
      </w:r>
      <w:r w:rsidRPr="004E6CE3">
        <w:rPr>
          <w:rFonts w:ascii="Times New Roman" w:hAnsi="Times New Roman" w:cs="Times New Roman"/>
        </w:rPr>
        <w:t>Participation points are assigned at instructor’s discretion based on the perceived attitude of individual students towards learning during the semester.</w:t>
      </w:r>
    </w:p>
    <w:p w14:paraId="1E1D254E" w14:textId="31347000" w:rsidR="00C8553D" w:rsidRPr="004E6CE3" w:rsidRDefault="00C8553D" w:rsidP="00CB6BDD">
      <w:pPr>
        <w:jc w:val="both"/>
        <w:rPr>
          <w:rFonts w:ascii="Times New Roman" w:hAnsi="Times New Roman" w:cs="Times New Roman"/>
        </w:rPr>
      </w:pPr>
      <w:r w:rsidRPr="004E6CE3">
        <w:rPr>
          <w:rFonts w:ascii="Times New Roman" w:hAnsi="Times New Roman" w:cs="Times New Roman"/>
          <w:b/>
        </w:rPr>
        <w:t>Communications</w:t>
      </w:r>
      <w:r w:rsidR="00987C60" w:rsidRPr="004E6CE3">
        <w:rPr>
          <w:rFonts w:ascii="Times New Roman" w:hAnsi="Times New Roman" w:cs="Times New Roman"/>
          <w:b/>
        </w:rPr>
        <w:t>:</w:t>
      </w:r>
      <w:r w:rsidR="00F00A66">
        <w:rPr>
          <w:rFonts w:ascii="Times New Roman" w:hAnsi="Times New Roman" w:cs="Times New Roman"/>
          <w:b/>
        </w:rPr>
        <w:t xml:space="preserve"> </w:t>
      </w:r>
      <w:r w:rsidRPr="004E6CE3">
        <w:rPr>
          <w:rFonts w:ascii="Times New Roman" w:hAnsi="Times New Roman" w:cs="Times New Roman"/>
        </w:rPr>
        <w:t xml:space="preserve">Class presentations and </w:t>
      </w:r>
      <w:r w:rsidR="00E66589" w:rsidRPr="004E6CE3">
        <w:rPr>
          <w:rFonts w:ascii="Times New Roman" w:hAnsi="Times New Roman" w:cs="Times New Roman"/>
        </w:rPr>
        <w:t>project</w:t>
      </w:r>
      <w:r w:rsidRPr="004E6CE3">
        <w:rPr>
          <w:rFonts w:ascii="Times New Roman" w:hAnsi="Times New Roman" w:cs="Times New Roman"/>
        </w:rPr>
        <w:t xml:space="preserve"> assignments will be posted in </w:t>
      </w:r>
      <w:r w:rsidR="00C84E05">
        <w:rPr>
          <w:rFonts w:ascii="Times New Roman" w:hAnsi="Times New Roman" w:cs="Times New Roman"/>
        </w:rPr>
        <w:t>Canvas</w:t>
      </w:r>
      <w:r w:rsidRPr="004E6CE3">
        <w:rPr>
          <w:rFonts w:ascii="Times New Roman" w:hAnsi="Times New Roman" w:cs="Times New Roman"/>
        </w:rPr>
        <w:t xml:space="preserve">. So, please, check </w:t>
      </w:r>
      <w:r w:rsidR="00C84E05">
        <w:rPr>
          <w:rFonts w:ascii="Times New Roman" w:hAnsi="Times New Roman" w:cs="Times New Roman"/>
        </w:rPr>
        <w:t>Canvas</w:t>
      </w:r>
      <w:r w:rsidRPr="004E6CE3">
        <w:rPr>
          <w:rFonts w:ascii="Times New Roman" w:hAnsi="Times New Roman" w:cs="Times New Roman"/>
        </w:rPr>
        <w:t xml:space="preserve"> regularly for information, class notes and </w:t>
      </w:r>
      <w:r w:rsidR="00211D2B" w:rsidRPr="004E6CE3">
        <w:rPr>
          <w:rFonts w:ascii="Times New Roman" w:hAnsi="Times New Roman" w:cs="Times New Roman"/>
        </w:rPr>
        <w:t>project</w:t>
      </w:r>
      <w:r w:rsidRPr="004E6CE3">
        <w:rPr>
          <w:rFonts w:ascii="Times New Roman" w:hAnsi="Times New Roman" w:cs="Times New Roman"/>
        </w:rPr>
        <w:t xml:space="preserve"> assignments.</w:t>
      </w:r>
    </w:p>
    <w:p w14:paraId="599EB6AF" w14:textId="1F14920B" w:rsidR="007A77A4" w:rsidRPr="004E6CE3" w:rsidRDefault="00C8553D" w:rsidP="00CB6BDD">
      <w:pPr>
        <w:jc w:val="both"/>
        <w:rPr>
          <w:rFonts w:ascii="Times New Roman" w:hAnsi="Times New Roman" w:cs="Times New Roman"/>
        </w:rPr>
      </w:pPr>
      <w:r w:rsidRPr="004E6CE3">
        <w:rPr>
          <w:rFonts w:ascii="Times New Roman" w:hAnsi="Times New Roman" w:cs="Times New Roman"/>
          <w:b/>
        </w:rPr>
        <w:t>Disclaimers:</w:t>
      </w:r>
      <w:r w:rsidR="00987C60" w:rsidRPr="004E6CE3">
        <w:rPr>
          <w:rFonts w:ascii="Times New Roman" w:hAnsi="Times New Roman" w:cs="Times New Roman"/>
          <w:b/>
        </w:rPr>
        <w:t xml:space="preserve"> </w:t>
      </w:r>
      <w:r w:rsidRPr="004E6CE3">
        <w:rPr>
          <w:rFonts w:ascii="Times New Roman" w:hAnsi="Times New Roman" w:cs="Times New Roman"/>
        </w:rPr>
        <w:t>Although unlikely, this syllabus and the course schedule may change according to my judgment as to what is best for the class. Any changes will be declared in class. For example, due to the particular nature of my research I may need to travel for conferences or seminars on short notice. Although I will communicate these trips in advance along with any potential changes that these trips may cause, it is not possible to know at this time when those trips may occur. General course schedule and administrative deadlines follow the University of Pittsburgh Academic Calendar 20</w:t>
      </w:r>
      <w:r w:rsidR="00912FCE">
        <w:rPr>
          <w:rFonts w:ascii="Times New Roman" w:hAnsi="Times New Roman" w:cs="Times New Roman"/>
        </w:rPr>
        <w:t>2</w:t>
      </w:r>
      <w:r w:rsidR="005F6AEC">
        <w:rPr>
          <w:rFonts w:ascii="Times New Roman" w:hAnsi="Times New Roman" w:cs="Times New Roman"/>
        </w:rPr>
        <w:t>1</w:t>
      </w:r>
      <w:r w:rsidRPr="004E6CE3">
        <w:rPr>
          <w:rFonts w:ascii="Times New Roman" w:hAnsi="Times New Roman" w:cs="Times New Roman"/>
        </w:rPr>
        <w:t>-202</w:t>
      </w:r>
      <w:r w:rsidR="005F6AEC">
        <w:rPr>
          <w:rFonts w:ascii="Times New Roman" w:hAnsi="Times New Roman" w:cs="Times New Roman"/>
        </w:rPr>
        <w:t>2</w:t>
      </w:r>
      <w:r w:rsidR="00CB6BDD" w:rsidRPr="004E6CE3">
        <w:rPr>
          <w:rFonts w:ascii="Times New Roman" w:hAnsi="Times New Roman" w:cs="Times New Roman"/>
        </w:rPr>
        <w:t>.</w:t>
      </w:r>
    </w:p>
    <w:p w14:paraId="38D34A37" w14:textId="5A8F9239" w:rsidR="00A6138F" w:rsidRPr="004E6CE3" w:rsidRDefault="00A6138F" w:rsidP="00CB6BDD">
      <w:pPr>
        <w:jc w:val="both"/>
        <w:rPr>
          <w:rFonts w:ascii="Times New Roman" w:hAnsi="Times New Roman" w:cs="Times New Roman"/>
          <w:b/>
        </w:rPr>
      </w:pPr>
      <w:r w:rsidRPr="004E6CE3">
        <w:rPr>
          <w:rFonts w:ascii="Times New Roman" w:hAnsi="Times New Roman" w:cs="Times New Roman"/>
          <w:b/>
        </w:rPr>
        <w:t>University Policies:</w:t>
      </w:r>
    </w:p>
    <w:p w14:paraId="266820DA" w14:textId="77777777" w:rsidR="00CB6BDD" w:rsidRPr="004E6CE3" w:rsidRDefault="00CB6BDD" w:rsidP="00CB6BDD">
      <w:pPr>
        <w:jc w:val="both"/>
        <w:rPr>
          <w:rFonts w:ascii="Times New Roman" w:hAnsi="Times New Roman" w:cs="Times New Roman"/>
          <w:b/>
          <w:smallCaps/>
        </w:rPr>
      </w:pPr>
      <w:r w:rsidRPr="004E6CE3">
        <w:rPr>
          <w:rFonts w:ascii="Times New Roman" w:hAnsi="Times New Roman" w:cs="Times New Roman"/>
          <w:b/>
          <w:smallCaps/>
        </w:rPr>
        <w:t>Academic Integrity</w:t>
      </w:r>
    </w:p>
    <w:p w14:paraId="03C11561" w14:textId="77777777" w:rsidR="00CB6BDD" w:rsidRPr="004E6CE3" w:rsidRDefault="00CB6BDD" w:rsidP="00CB6BDD">
      <w:pPr>
        <w:jc w:val="both"/>
        <w:rPr>
          <w:rFonts w:ascii="Times New Roman" w:hAnsi="Times New Roman" w:cs="Times New Roman"/>
        </w:rPr>
      </w:pPr>
      <w:r w:rsidRPr="004E6CE3">
        <w:rPr>
          <w:rFonts w:ascii="Times New Roman" w:hAnsi="Times New Roman" w:cs="Times New Roman"/>
        </w:rPr>
        <w:t xml:space="preserve">All students are expected to adhere to the standards of academic honesty.  Any student engaged in cheating, plagiarism, or other acts of academic dishonesty would be subject to disciplinary action.  Any student suspected of violating this obligation for any reason during the semester will be required to participate in the procedural process, initiated at the instructor level, as outlined in the University Guidelines on Academic Integrity </w:t>
      </w:r>
      <w:hyperlink r:id="rId6" w:history="1">
        <w:r w:rsidRPr="004E6CE3">
          <w:rPr>
            <w:rStyle w:val="Hyperlink"/>
            <w:rFonts w:ascii="Times New Roman" w:hAnsi="Times New Roman" w:cs="Times New Roman"/>
          </w:rPr>
          <w:t>http://www.provost.pitt.edu/info/ai1.html</w:t>
        </w:r>
      </w:hyperlink>
      <w:r w:rsidRPr="004E6CE3">
        <w:rPr>
          <w:rFonts w:ascii="Times New Roman" w:hAnsi="Times New Roman" w:cs="Times New Roman"/>
        </w:rPr>
        <w:t>.  This may include, but is not limited to the confiscation of the examination of any individual suspected of violating the University Policy.</w:t>
      </w:r>
    </w:p>
    <w:p w14:paraId="280CD2CB" w14:textId="77777777" w:rsidR="00CB6BDD" w:rsidRPr="004E6CE3" w:rsidRDefault="00CB6BDD" w:rsidP="00CB6BDD">
      <w:pPr>
        <w:jc w:val="both"/>
        <w:rPr>
          <w:rFonts w:ascii="Times New Roman" w:hAnsi="Times New Roman" w:cs="Times New Roman"/>
          <w:b/>
          <w:smallCaps/>
        </w:rPr>
      </w:pPr>
      <w:r w:rsidRPr="004E6CE3">
        <w:rPr>
          <w:rFonts w:ascii="Times New Roman" w:hAnsi="Times New Roman" w:cs="Times New Roman"/>
          <w:b/>
          <w:smallCaps/>
        </w:rPr>
        <w:t>Disability Services</w:t>
      </w:r>
    </w:p>
    <w:p w14:paraId="0EFF8267" w14:textId="77777777" w:rsidR="00CB6BDD" w:rsidRPr="004E6CE3" w:rsidRDefault="00CB6BDD" w:rsidP="00CB6BDD">
      <w:pPr>
        <w:jc w:val="both"/>
        <w:rPr>
          <w:rFonts w:ascii="Times New Roman" w:hAnsi="Times New Roman" w:cs="Times New Roman"/>
        </w:rPr>
      </w:pPr>
      <w:r w:rsidRPr="004E6CE3">
        <w:rPr>
          <w:rFonts w:ascii="Times New Roman" w:hAnsi="Times New Roman" w:cs="Times New Roman"/>
        </w:rPr>
        <w:t xml:space="preserve">If you have a disability for which you are or may be requesting an accommodation, you are encouraged to contact both your instructor and </w:t>
      </w:r>
      <w:hyperlink r:id="rId7" w:history="1">
        <w:r w:rsidRPr="004E6CE3">
          <w:rPr>
            <w:rStyle w:val="Hyperlink"/>
            <w:rFonts w:ascii="Times New Roman" w:hAnsi="Times New Roman" w:cs="Times New Roman"/>
          </w:rPr>
          <w:t>Disability Resources and Services</w:t>
        </w:r>
      </w:hyperlink>
      <w:r w:rsidRPr="004E6CE3">
        <w:rPr>
          <w:rFonts w:ascii="Times New Roman" w:hAnsi="Times New Roman" w:cs="Times New Roman"/>
        </w:rPr>
        <w:t xml:space="preserve"> (DRS), 140 William Pitt Union, (412) 648-7890, </w:t>
      </w:r>
      <w:hyperlink r:id="rId8" w:history="1">
        <w:r w:rsidRPr="004E6CE3">
          <w:rPr>
            <w:rStyle w:val="Hyperlink"/>
            <w:rFonts w:ascii="Times New Roman" w:hAnsi="Times New Roman" w:cs="Times New Roman"/>
          </w:rPr>
          <w:t>drsrecep@pitt.edu</w:t>
        </w:r>
      </w:hyperlink>
      <w:r w:rsidRPr="004E6CE3">
        <w:rPr>
          <w:rFonts w:ascii="Times New Roman" w:hAnsi="Times New Roman" w:cs="Times New Roman"/>
        </w:rPr>
        <w:t>, (412) 228-5347 for P3 ASL users, as early as possible in the term.  DRS will verify your disability and determine reasonable accommodations for this course.</w:t>
      </w:r>
    </w:p>
    <w:p w14:paraId="07FF3AE5" w14:textId="77777777" w:rsidR="00CB6BDD" w:rsidRPr="004E6CE3" w:rsidRDefault="00CB6BDD" w:rsidP="00CB6BDD">
      <w:pPr>
        <w:jc w:val="both"/>
        <w:rPr>
          <w:rFonts w:ascii="Times New Roman" w:hAnsi="Times New Roman" w:cs="Times New Roman"/>
          <w:b/>
          <w:smallCaps/>
        </w:rPr>
      </w:pPr>
      <w:r w:rsidRPr="004E6CE3">
        <w:rPr>
          <w:rFonts w:ascii="Times New Roman" w:hAnsi="Times New Roman" w:cs="Times New Roman"/>
          <w:b/>
          <w:smallCaps/>
        </w:rPr>
        <w:t>Statement on Classroom Recording</w:t>
      </w:r>
    </w:p>
    <w:p w14:paraId="658315EA" w14:textId="77777777" w:rsidR="00CB6BDD" w:rsidRPr="004E6CE3" w:rsidRDefault="00CB6BDD" w:rsidP="00CB6BDD">
      <w:pPr>
        <w:pStyle w:val="NormalWeb"/>
        <w:spacing w:before="0" w:beforeAutospacing="0" w:after="0" w:afterAutospacing="0"/>
        <w:jc w:val="both"/>
        <w:rPr>
          <w:color w:val="000000"/>
          <w:sz w:val="22"/>
          <w:szCs w:val="22"/>
        </w:rPr>
      </w:pPr>
      <w:r w:rsidRPr="004E6CE3">
        <w:rPr>
          <w:color w:val="000000"/>
          <w:sz w:val="22"/>
          <w:szCs w:val="22"/>
        </w:rPr>
        <w:t xml:space="preserve">To address the issue of students recording a lecture or class session, the University’s Senate Educational Policy Committee issued the recommended statement on May 4, 2010. While it is optional, the Committee recommends that faculty consider adding the statement to all course syllabi. </w:t>
      </w:r>
    </w:p>
    <w:p w14:paraId="70ECB115" w14:textId="77777777" w:rsidR="00CB6BDD" w:rsidRPr="004E6CE3" w:rsidRDefault="00CB6BDD" w:rsidP="00CB6BDD">
      <w:pPr>
        <w:pStyle w:val="NormalWeb"/>
        <w:spacing w:before="0" w:beforeAutospacing="0" w:after="0" w:afterAutospacing="0"/>
        <w:jc w:val="both"/>
        <w:rPr>
          <w:color w:val="000000"/>
          <w:sz w:val="22"/>
          <w:szCs w:val="22"/>
        </w:rPr>
      </w:pPr>
    </w:p>
    <w:p w14:paraId="4352753B" w14:textId="77777777" w:rsidR="00CB6BDD" w:rsidRPr="004E6CE3" w:rsidRDefault="00CB6BDD" w:rsidP="00CB6BDD">
      <w:pPr>
        <w:pStyle w:val="NormalWeb"/>
        <w:spacing w:before="0" w:beforeAutospacing="0" w:after="0" w:afterAutospacing="0"/>
        <w:jc w:val="both"/>
        <w:rPr>
          <w:color w:val="000000"/>
          <w:sz w:val="22"/>
          <w:szCs w:val="22"/>
        </w:rPr>
      </w:pPr>
      <w:r w:rsidRPr="004E6CE3">
        <w:rPr>
          <w:color w:val="000000"/>
          <w:sz w:val="22"/>
          <w:szCs w:val="22"/>
        </w:rPr>
        <w:t>“To ensure the free and open discussion of ideas, students may not record classroom lectures, discussion and/or activities without the advance written permission of the instructor, and any such recording properly approved in advance can be used solely for the student’s own private use.” </w:t>
      </w:r>
    </w:p>
    <w:p w14:paraId="4D6822FD" w14:textId="77777777" w:rsidR="00CB6BDD" w:rsidRPr="004E6CE3" w:rsidRDefault="00CB6BDD" w:rsidP="00CB6BDD">
      <w:pPr>
        <w:pStyle w:val="NormalWeb"/>
        <w:spacing w:before="0" w:beforeAutospacing="0" w:after="0" w:afterAutospacing="0"/>
        <w:jc w:val="both"/>
        <w:rPr>
          <w:color w:val="000000"/>
          <w:sz w:val="22"/>
          <w:szCs w:val="22"/>
        </w:rPr>
      </w:pPr>
    </w:p>
    <w:p w14:paraId="074FB92E" w14:textId="77777777" w:rsidR="00CB6BDD" w:rsidRPr="004E6CE3" w:rsidRDefault="00CB6BDD" w:rsidP="00CB6BDD">
      <w:pPr>
        <w:pStyle w:val="NormalWeb"/>
        <w:spacing w:before="0" w:beforeAutospacing="0" w:after="0" w:afterAutospacing="0"/>
        <w:jc w:val="both"/>
        <w:rPr>
          <w:b/>
          <w:sz w:val="22"/>
          <w:szCs w:val="22"/>
        </w:rPr>
      </w:pPr>
      <w:r w:rsidRPr="004E6CE3">
        <w:rPr>
          <w:b/>
          <w:sz w:val="22"/>
          <w:szCs w:val="22"/>
        </w:rPr>
        <w:t>Student Opinion of Teaching Surveys</w:t>
      </w:r>
    </w:p>
    <w:p w14:paraId="2F13137C" w14:textId="187FD249" w:rsidR="00CB6BDD" w:rsidRPr="004E6CE3" w:rsidRDefault="00CB6BDD" w:rsidP="00CB6BDD">
      <w:pPr>
        <w:pStyle w:val="NormalWeb"/>
        <w:spacing w:before="0" w:beforeAutospacing="0" w:after="0" w:afterAutospacing="0"/>
        <w:jc w:val="both"/>
        <w:rPr>
          <w:sz w:val="22"/>
          <w:szCs w:val="22"/>
        </w:rPr>
      </w:pPr>
      <w:r w:rsidRPr="004E6CE3">
        <w:rPr>
          <w:sz w:val="22"/>
          <w:szCs w:val="22"/>
        </w:rPr>
        <w:t xml:space="preserve">Students in this class will be asked to complete a </w:t>
      </w:r>
      <w:r w:rsidRPr="004E6CE3">
        <w:rPr>
          <w:i/>
          <w:sz w:val="22"/>
          <w:szCs w:val="22"/>
        </w:rPr>
        <w:t>Student Opinion of Teaching Survey</w:t>
      </w:r>
      <w:r w:rsidRPr="004E6CE3">
        <w:rPr>
          <w:sz w:val="22"/>
          <w:szCs w:val="22"/>
        </w:rPr>
        <w:t xml:space="preserve">. Surveys will be sent via Pitt email and appear on your CourseWeb landing page during the last three weeks of class meeting days. Your responses are anonymous. Please take time to thoughtfully respond, your feedback is important to me. </w:t>
      </w:r>
      <w:hyperlink r:id="rId9" w:history="1">
        <w:r w:rsidRPr="004E6CE3">
          <w:rPr>
            <w:rStyle w:val="Hyperlink"/>
            <w:sz w:val="22"/>
            <w:szCs w:val="22"/>
          </w:rPr>
          <w:t>Read more</w:t>
        </w:r>
      </w:hyperlink>
      <w:r w:rsidRPr="004E6CE3">
        <w:rPr>
          <w:sz w:val="22"/>
          <w:szCs w:val="22"/>
        </w:rPr>
        <w:t xml:space="preserve"> about </w:t>
      </w:r>
      <w:r w:rsidRPr="004E6CE3">
        <w:rPr>
          <w:i/>
          <w:sz w:val="22"/>
          <w:szCs w:val="22"/>
        </w:rPr>
        <w:t>Student Opinion of Teaching Surveys</w:t>
      </w:r>
      <w:r w:rsidRPr="004E6CE3">
        <w:rPr>
          <w:sz w:val="22"/>
          <w:szCs w:val="22"/>
        </w:rPr>
        <w:t>.</w:t>
      </w:r>
    </w:p>
    <w:p w14:paraId="09DF5225" w14:textId="77777777" w:rsidR="00CB6BDD" w:rsidRPr="004E6CE3" w:rsidRDefault="00CB6BDD" w:rsidP="00CB6BDD">
      <w:pPr>
        <w:pStyle w:val="NormalWeb"/>
        <w:spacing w:before="0" w:beforeAutospacing="0" w:after="0" w:afterAutospacing="0"/>
        <w:jc w:val="both"/>
        <w:rPr>
          <w:color w:val="000000"/>
          <w:sz w:val="22"/>
          <w:szCs w:val="22"/>
        </w:rPr>
      </w:pPr>
    </w:p>
    <w:p w14:paraId="575EFD9A" w14:textId="77777777" w:rsidR="00CB6BDD" w:rsidRPr="004E6CE3" w:rsidRDefault="00CB6BDD" w:rsidP="00CB6BDD">
      <w:pPr>
        <w:pStyle w:val="NormalWeb"/>
        <w:spacing w:before="0" w:beforeAutospacing="0" w:after="0" w:afterAutospacing="0"/>
        <w:jc w:val="both"/>
        <w:rPr>
          <w:b/>
          <w:color w:val="000000"/>
          <w:sz w:val="22"/>
          <w:szCs w:val="22"/>
        </w:rPr>
      </w:pPr>
      <w:r w:rsidRPr="004E6CE3">
        <w:rPr>
          <w:b/>
          <w:color w:val="000000"/>
          <w:sz w:val="22"/>
          <w:szCs w:val="22"/>
        </w:rPr>
        <w:t>Diversity and Inclusion</w:t>
      </w:r>
    </w:p>
    <w:p w14:paraId="7233E492" w14:textId="77777777" w:rsidR="00CB6BDD" w:rsidRPr="004E6CE3" w:rsidRDefault="00CB6BDD" w:rsidP="00CB6BDD">
      <w:pPr>
        <w:jc w:val="both"/>
        <w:rPr>
          <w:rFonts w:ascii="Times New Roman" w:hAnsi="Times New Roman" w:cs="Times New Roman"/>
          <w:color w:val="000000"/>
        </w:rPr>
      </w:pPr>
      <w:r w:rsidRPr="004E6CE3">
        <w:rPr>
          <w:rFonts w:ascii="Times New Roman" w:hAnsi="Times New Roman" w:cs="Times New Roman"/>
          <w:color w:val="000000"/>
        </w:rPr>
        <w:t xml:space="preserve">The University of Pittsburgh does not tolerate any form of discrimination, harassment, or retaliation based on disability, race, color, religion, national origin, ancestry, genetic information, marital status, familial </w:t>
      </w:r>
      <w:r w:rsidRPr="004E6CE3">
        <w:rPr>
          <w:rFonts w:ascii="Times New Roman" w:hAnsi="Times New Roman" w:cs="Times New Roman"/>
          <w:color w:val="000000"/>
        </w:rPr>
        <w:lastRenderedPageBreak/>
        <w:t xml:space="preserve">status, sex, age, sexual orientation, veteran status or gender identity or other factors as stated in the University’s Title IX policy. The University is committed to taking prompt action to end a hostile environment that interferes with the University’s mission. For more information about policies, procedures, and practices, see: </w:t>
      </w:r>
      <w:hyperlink r:id="rId10" w:tgtFrame="_blank" w:history="1">
        <w:r w:rsidRPr="004E6CE3">
          <w:rPr>
            <w:rStyle w:val="Hyperlink"/>
            <w:rFonts w:ascii="Times New Roman" w:hAnsi="Times New Roman" w:cs="Times New Roman"/>
            <w:color w:val="954F72"/>
          </w:rPr>
          <w:t>http://diversity.pitt.edu/affirmative-action/policies-procedures-and-practices</w:t>
        </w:r>
      </w:hyperlink>
      <w:r w:rsidRPr="004E6CE3">
        <w:rPr>
          <w:rFonts w:ascii="Times New Roman" w:hAnsi="Times New Roman" w:cs="Times New Roman"/>
          <w:color w:val="000000"/>
        </w:rPr>
        <w:t>.</w:t>
      </w:r>
    </w:p>
    <w:p w14:paraId="35ADB1B9" w14:textId="77777777" w:rsidR="00CB6BDD" w:rsidRPr="004E6CE3" w:rsidRDefault="00CB6BDD" w:rsidP="00CB6BDD">
      <w:pPr>
        <w:jc w:val="both"/>
        <w:rPr>
          <w:rFonts w:ascii="Times New Roman" w:hAnsi="Times New Roman" w:cs="Times New Roman"/>
          <w:color w:val="000000"/>
        </w:rPr>
      </w:pPr>
      <w:r w:rsidRPr="004E6CE3">
        <w:rPr>
          <w:rFonts w:ascii="Times New Roman" w:hAnsi="Times New Roman" w:cs="Times New Roman"/>
          <w:color w:val="000000"/>
        </w:rPr>
        <w:t>I ask that everyone in the class strive to help ensure that other members of this class can learn in a supportive and respectful environment. If there are instances of the aforementioned issues, please contact the Title IX Coordinator, by calling 412-648-7860, or e-mailing </w:t>
      </w:r>
      <w:hyperlink r:id="rId11" w:tgtFrame="_blank" w:history="1">
        <w:r w:rsidRPr="004E6CE3">
          <w:rPr>
            <w:rStyle w:val="Hyperlink"/>
            <w:rFonts w:ascii="Times New Roman" w:hAnsi="Times New Roman" w:cs="Times New Roman"/>
            <w:color w:val="954F72"/>
          </w:rPr>
          <w:t>titleixcoordinator@pitt.edu</w:t>
        </w:r>
      </w:hyperlink>
      <w:r w:rsidRPr="004E6CE3">
        <w:rPr>
          <w:rFonts w:ascii="Times New Roman" w:hAnsi="Times New Roman" w:cs="Times New Roman"/>
          <w:color w:val="000000"/>
        </w:rPr>
        <w:t>. Reports can also be filed online: </w:t>
      </w:r>
      <w:hyperlink r:id="rId12" w:tgtFrame="_blank" w:history="1">
        <w:r w:rsidRPr="004E6CE3">
          <w:rPr>
            <w:rStyle w:val="Hyperlink"/>
            <w:rFonts w:ascii="Times New Roman" w:hAnsi="Times New Roman" w:cs="Times New Roman"/>
            <w:color w:val="954F72"/>
          </w:rPr>
          <w:t>https://www.diversity.pitt.edu/make-report/report-form</w:t>
        </w:r>
      </w:hyperlink>
      <w:r w:rsidRPr="004E6CE3">
        <w:rPr>
          <w:rFonts w:ascii="Times New Roman" w:hAnsi="Times New Roman" w:cs="Times New Roman"/>
          <w:color w:val="000000"/>
        </w:rPr>
        <w:t>. You may also choose to report this to a faculty/staff member; they are required to communicate this to the University’s Office of Diversity and Inclusion. If you wish to maintain complete confidentiality, you may also contact the University Counseling Center (412-648-7930).</w:t>
      </w:r>
    </w:p>
    <w:p w14:paraId="6DD92778" w14:textId="77777777" w:rsidR="00CB6BDD" w:rsidRPr="004E6CE3" w:rsidRDefault="00CB6BDD" w:rsidP="00CB6BDD">
      <w:pPr>
        <w:pStyle w:val="NormalWeb"/>
        <w:spacing w:before="0" w:beforeAutospacing="0" w:after="0" w:afterAutospacing="0"/>
        <w:jc w:val="both"/>
        <w:rPr>
          <w:color w:val="1C1C1C"/>
          <w:sz w:val="22"/>
          <w:szCs w:val="22"/>
        </w:rPr>
      </w:pPr>
      <w:r w:rsidRPr="004E6CE3">
        <w:rPr>
          <w:b/>
          <w:color w:val="000000"/>
          <w:sz w:val="22"/>
          <w:szCs w:val="22"/>
        </w:rPr>
        <w:t>ABET Criteria</w:t>
      </w:r>
      <w:r w:rsidRPr="004E6CE3">
        <w:rPr>
          <w:b/>
          <w:bCs/>
          <w:color w:val="1C1C1C"/>
          <w:sz w:val="22"/>
          <w:szCs w:val="22"/>
        </w:rPr>
        <w:t xml:space="preserve"> 3. Student Outcomes</w:t>
      </w:r>
    </w:p>
    <w:p w14:paraId="3ECC2047" w14:textId="77777777" w:rsidR="00CB6BDD" w:rsidRPr="004E6CE3" w:rsidRDefault="00CB6BDD" w:rsidP="00CB6BDD">
      <w:pPr>
        <w:pStyle w:val="NormalWeb"/>
        <w:shd w:val="clear" w:color="auto" w:fill="FFFFFF"/>
        <w:spacing w:before="0" w:beforeAutospacing="0" w:after="0" w:afterAutospacing="0"/>
        <w:jc w:val="both"/>
        <w:rPr>
          <w:color w:val="000000"/>
          <w:sz w:val="22"/>
          <w:szCs w:val="22"/>
        </w:rPr>
      </w:pPr>
      <w:r w:rsidRPr="004E6CE3">
        <w:rPr>
          <w:color w:val="000000"/>
          <w:sz w:val="22"/>
          <w:szCs w:val="22"/>
        </w:rPr>
        <w:t>The program must have documented student outcomes that support the program educational objectives. Attainment of these outcomes prepares graduates to enter the professional practice of engineering. Student outcomes are outcomes (1) through (7), plus any additional outcomes that may be articulated by the program.</w:t>
      </w:r>
    </w:p>
    <w:p w14:paraId="37FF1D09"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identify, formulate, and solve complex engineering problems by applying principles of engineering, science, and mathematics</w:t>
      </w:r>
    </w:p>
    <w:p w14:paraId="5109A28F"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apply engineering design to produce solutions that meet specified needs with consideration of public health, safety, and welfare, as well as global, cultural, social, environmental, and economic factors</w:t>
      </w:r>
    </w:p>
    <w:p w14:paraId="79AE1BF1"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communicate effectively with a range of audiences</w:t>
      </w:r>
    </w:p>
    <w:p w14:paraId="2772DE25"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recognize ethical and professional responsibilities in engineering situations and make informed judgments, which must consider the impact of engineering solutions in global, economic, environmental, and societal contexts</w:t>
      </w:r>
    </w:p>
    <w:p w14:paraId="7CC0F300"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function effectively on a team whose members together provide leadership, create a collaborative and inclusive environment, establish goals, plan tasks, and meet objectives</w:t>
      </w:r>
    </w:p>
    <w:p w14:paraId="113744BC" w14:textId="77777777"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develop and conduct appropriate experimentation, analyze and interpret data, and use engineering judgment to draw conclusions</w:t>
      </w:r>
    </w:p>
    <w:p w14:paraId="50E96F85" w14:textId="09992664" w:rsidR="00CB6BDD" w:rsidRPr="004E6CE3" w:rsidRDefault="00CB6BDD" w:rsidP="00CB6BDD">
      <w:pPr>
        <w:numPr>
          <w:ilvl w:val="0"/>
          <w:numId w:val="5"/>
        </w:numPr>
        <w:shd w:val="clear" w:color="auto" w:fill="FFFFFF"/>
        <w:spacing w:after="0" w:line="240" w:lineRule="auto"/>
        <w:jc w:val="both"/>
        <w:rPr>
          <w:rFonts w:ascii="Times New Roman" w:hAnsi="Times New Roman" w:cs="Times New Roman"/>
          <w:color w:val="000000"/>
        </w:rPr>
      </w:pPr>
      <w:r w:rsidRPr="004E6CE3">
        <w:rPr>
          <w:rFonts w:ascii="Times New Roman" w:hAnsi="Times New Roman" w:cs="Times New Roman"/>
          <w:color w:val="000000"/>
        </w:rPr>
        <w:t>an ability to acquire and apply new knowledge as needed, using appropriate learning strategies.</w:t>
      </w:r>
    </w:p>
    <w:sectPr w:rsidR="00CB6BDD" w:rsidRPr="004E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252"/>
    <w:multiLevelType w:val="hybridMultilevel"/>
    <w:tmpl w:val="9CBE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755D5"/>
    <w:multiLevelType w:val="multilevel"/>
    <w:tmpl w:val="148A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14220"/>
    <w:multiLevelType w:val="hybridMultilevel"/>
    <w:tmpl w:val="D346AC64"/>
    <w:lvl w:ilvl="0" w:tplc="B262F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B05A72"/>
    <w:multiLevelType w:val="hybridMultilevel"/>
    <w:tmpl w:val="220ED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837C1"/>
    <w:multiLevelType w:val="hybridMultilevel"/>
    <w:tmpl w:val="8182D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0B"/>
    <w:rsid w:val="0001667B"/>
    <w:rsid w:val="000562C3"/>
    <w:rsid w:val="000602C5"/>
    <w:rsid w:val="000728B7"/>
    <w:rsid w:val="0008434E"/>
    <w:rsid w:val="000855E0"/>
    <w:rsid w:val="00092EC7"/>
    <w:rsid w:val="000978ED"/>
    <w:rsid w:val="00104708"/>
    <w:rsid w:val="00106C96"/>
    <w:rsid w:val="001337B8"/>
    <w:rsid w:val="00152D8E"/>
    <w:rsid w:val="00163753"/>
    <w:rsid w:val="00170526"/>
    <w:rsid w:val="001A7362"/>
    <w:rsid w:val="001B4DAC"/>
    <w:rsid w:val="001E6323"/>
    <w:rsid w:val="001E68EA"/>
    <w:rsid w:val="00210190"/>
    <w:rsid w:val="00211D2B"/>
    <w:rsid w:val="00265542"/>
    <w:rsid w:val="00276C0B"/>
    <w:rsid w:val="00285071"/>
    <w:rsid w:val="00286398"/>
    <w:rsid w:val="002A4EA3"/>
    <w:rsid w:val="002E14E2"/>
    <w:rsid w:val="00332917"/>
    <w:rsid w:val="003C13E6"/>
    <w:rsid w:val="003D1FF3"/>
    <w:rsid w:val="003E579A"/>
    <w:rsid w:val="004028E3"/>
    <w:rsid w:val="004377CD"/>
    <w:rsid w:val="00475DF8"/>
    <w:rsid w:val="00486CCD"/>
    <w:rsid w:val="004E6CE3"/>
    <w:rsid w:val="00506C8B"/>
    <w:rsid w:val="00511A6D"/>
    <w:rsid w:val="005249EA"/>
    <w:rsid w:val="00543DC5"/>
    <w:rsid w:val="00572507"/>
    <w:rsid w:val="005A0C62"/>
    <w:rsid w:val="005E0D69"/>
    <w:rsid w:val="005F6AEC"/>
    <w:rsid w:val="00612CC4"/>
    <w:rsid w:val="0061510B"/>
    <w:rsid w:val="00641674"/>
    <w:rsid w:val="006718EB"/>
    <w:rsid w:val="00676021"/>
    <w:rsid w:val="006839FD"/>
    <w:rsid w:val="006B6EE9"/>
    <w:rsid w:val="006E5233"/>
    <w:rsid w:val="007071F8"/>
    <w:rsid w:val="00752112"/>
    <w:rsid w:val="007743E9"/>
    <w:rsid w:val="00776D94"/>
    <w:rsid w:val="00780517"/>
    <w:rsid w:val="00783B28"/>
    <w:rsid w:val="00795A7F"/>
    <w:rsid w:val="007A77A4"/>
    <w:rsid w:val="007B5919"/>
    <w:rsid w:val="007C24E7"/>
    <w:rsid w:val="007E11CA"/>
    <w:rsid w:val="00813BC4"/>
    <w:rsid w:val="0083255D"/>
    <w:rsid w:val="00832C64"/>
    <w:rsid w:val="00872962"/>
    <w:rsid w:val="008D757A"/>
    <w:rsid w:val="008E004F"/>
    <w:rsid w:val="008E17B0"/>
    <w:rsid w:val="008E2DCA"/>
    <w:rsid w:val="00912805"/>
    <w:rsid w:val="00912FCE"/>
    <w:rsid w:val="00922695"/>
    <w:rsid w:val="009271FA"/>
    <w:rsid w:val="00935F4E"/>
    <w:rsid w:val="00944671"/>
    <w:rsid w:val="009518F0"/>
    <w:rsid w:val="00967A4F"/>
    <w:rsid w:val="00981BF6"/>
    <w:rsid w:val="00983B9A"/>
    <w:rsid w:val="00987C60"/>
    <w:rsid w:val="009E6BBA"/>
    <w:rsid w:val="00A026F3"/>
    <w:rsid w:val="00A0325F"/>
    <w:rsid w:val="00A06C61"/>
    <w:rsid w:val="00A14859"/>
    <w:rsid w:val="00A208C7"/>
    <w:rsid w:val="00A24CB3"/>
    <w:rsid w:val="00A25F97"/>
    <w:rsid w:val="00A51AD1"/>
    <w:rsid w:val="00A55D47"/>
    <w:rsid w:val="00A6138F"/>
    <w:rsid w:val="00A63E1C"/>
    <w:rsid w:val="00A660DA"/>
    <w:rsid w:val="00A74B98"/>
    <w:rsid w:val="00A77EB8"/>
    <w:rsid w:val="00A94DE5"/>
    <w:rsid w:val="00AB1376"/>
    <w:rsid w:val="00AC56DB"/>
    <w:rsid w:val="00AC59D7"/>
    <w:rsid w:val="00AF0AFB"/>
    <w:rsid w:val="00B34481"/>
    <w:rsid w:val="00B35ABB"/>
    <w:rsid w:val="00B627DC"/>
    <w:rsid w:val="00B646C4"/>
    <w:rsid w:val="00B75F62"/>
    <w:rsid w:val="00B94B77"/>
    <w:rsid w:val="00BB0D1C"/>
    <w:rsid w:val="00BC37AD"/>
    <w:rsid w:val="00BC6A9E"/>
    <w:rsid w:val="00BE3724"/>
    <w:rsid w:val="00BE6D78"/>
    <w:rsid w:val="00BF168E"/>
    <w:rsid w:val="00C04B8F"/>
    <w:rsid w:val="00C334FB"/>
    <w:rsid w:val="00C35A91"/>
    <w:rsid w:val="00C4271F"/>
    <w:rsid w:val="00C84E05"/>
    <w:rsid w:val="00C8553D"/>
    <w:rsid w:val="00CA471A"/>
    <w:rsid w:val="00CB34FC"/>
    <w:rsid w:val="00CB6BDD"/>
    <w:rsid w:val="00D14402"/>
    <w:rsid w:val="00D176D8"/>
    <w:rsid w:val="00D25760"/>
    <w:rsid w:val="00D35DFC"/>
    <w:rsid w:val="00D37ADA"/>
    <w:rsid w:val="00D73A8D"/>
    <w:rsid w:val="00D80961"/>
    <w:rsid w:val="00DB0294"/>
    <w:rsid w:val="00DB2EEC"/>
    <w:rsid w:val="00E30A59"/>
    <w:rsid w:val="00E4051A"/>
    <w:rsid w:val="00E66589"/>
    <w:rsid w:val="00E666D1"/>
    <w:rsid w:val="00E9347A"/>
    <w:rsid w:val="00EB60E2"/>
    <w:rsid w:val="00EC012A"/>
    <w:rsid w:val="00EC2FD0"/>
    <w:rsid w:val="00EC6B9D"/>
    <w:rsid w:val="00EE32DE"/>
    <w:rsid w:val="00EF734D"/>
    <w:rsid w:val="00F00A66"/>
    <w:rsid w:val="00F320E1"/>
    <w:rsid w:val="00F41A1F"/>
    <w:rsid w:val="00FB1F7A"/>
    <w:rsid w:val="00FB6468"/>
    <w:rsid w:val="00FD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87DE"/>
  <w15:chartTrackingRefBased/>
  <w15:docId w15:val="{1A97E5FE-699B-416F-B833-1533A409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510B"/>
    <w:pPr>
      <w:spacing w:after="0" w:line="240" w:lineRule="auto"/>
      <w:jc w:val="center"/>
    </w:pPr>
    <w:rPr>
      <w:rFonts w:ascii="Times New Roman" w:eastAsia="Times New Roman" w:hAnsi="Times New Roman" w:cs="Times New Roman"/>
      <w:b/>
      <w:bCs/>
      <w:sz w:val="24"/>
      <w:szCs w:val="24"/>
      <w:lang w:eastAsia="es-ES"/>
    </w:rPr>
  </w:style>
  <w:style w:type="character" w:customStyle="1" w:styleId="TitleChar">
    <w:name w:val="Title Char"/>
    <w:basedOn w:val="DefaultParagraphFont"/>
    <w:link w:val="Title"/>
    <w:rsid w:val="0061510B"/>
    <w:rPr>
      <w:rFonts w:ascii="Times New Roman" w:eastAsia="Times New Roman" w:hAnsi="Times New Roman" w:cs="Times New Roman"/>
      <w:b/>
      <w:bCs/>
      <w:sz w:val="24"/>
      <w:szCs w:val="24"/>
      <w:lang w:eastAsia="es-ES"/>
    </w:rPr>
  </w:style>
  <w:style w:type="character" w:styleId="Hyperlink">
    <w:name w:val="Hyperlink"/>
    <w:basedOn w:val="DefaultParagraphFont"/>
    <w:uiPriority w:val="99"/>
    <w:unhideWhenUsed/>
    <w:rsid w:val="009518F0"/>
    <w:rPr>
      <w:color w:val="0563C1" w:themeColor="hyperlink"/>
      <w:u w:val="single"/>
    </w:rPr>
  </w:style>
  <w:style w:type="character" w:styleId="UnresolvedMention">
    <w:name w:val="Unresolved Mention"/>
    <w:basedOn w:val="DefaultParagraphFont"/>
    <w:uiPriority w:val="99"/>
    <w:semiHidden/>
    <w:unhideWhenUsed/>
    <w:rsid w:val="009518F0"/>
    <w:rPr>
      <w:color w:val="605E5C"/>
      <w:shd w:val="clear" w:color="auto" w:fill="E1DFDD"/>
    </w:rPr>
  </w:style>
  <w:style w:type="table" w:styleId="TableGrid">
    <w:name w:val="Table Grid"/>
    <w:basedOn w:val="TableNormal"/>
    <w:uiPriority w:val="39"/>
    <w:rsid w:val="00A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7"/>
    <w:pPr>
      <w:ind w:left="720"/>
      <w:contextualSpacing/>
    </w:pPr>
  </w:style>
  <w:style w:type="paragraph" w:styleId="NormalWeb">
    <w:name w:val="Normal (Web)"/>
    <w:basedOn w:val="Normal"/>
    <w:uiPriority w:val="99"/>
    <w:unhideWhenUsed/>
    <w:rsid w:val="00CB6BDD"/>
    <w:pPr>
      <w:spacing w:before="100" w:beforeAutospacing="1" w:after="100" w:afterAutospacing="1" w:line="240" w:lineRule="auto"/>
    </w:pPr>
    <w:rPr>
      <w:rFonts w:ascii="Times New Roman" w:eastAsia="Calibri" w:hAnsi="Times New Roman" w:cs="Times New Roman"/>
      <w:sz w:val="24"/>
      <w:szCs w:val="24"/>
      <w:lang w:eastAsia="en-US"/>
    </w:rPr>
  </w:style>
  <w:style w:type="paragraph" w:styleId="BalloonText">
    <w:name w:val="Balloon Text"/>
    <w:basedOn w:val="Normal"/>
    <w:link w:val="BalloonTextChar"/>
    <w:uiPriority w:val="99"/>
    <w:semiHidden/>
    <w:unhideWhenUsed/>
    <w:rsid w:val="00DB0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294"/>
    <w:rPr>
      <w:rFonts w:ascii="Segoe UI" w:hAnsi="Segoe UI" w:cs="Segoe UI"/>
      <w:sz w:val="18"/>
      <w:szCs w:val="18"/>
    </w:rPr>
  </w:style>
  <w:style w:type="character" w:customStyle="1" w:styleId="pslongeditbox">
    <w:name w:val="pslongeditbox"/>
    <w:basedOn w:val="DefaultParagraphFont"/>
    <w:rsid w:val="0051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88275">
      <w:bodyDiv w:val="1"/>
      <w:marLeft w:val="0"/>
      <w:marRight w:val="0"/>
      <w:marTop w:val="0"/>
      <w:marBottom w:val="0"/>
      <w:divBdr>
        <w:top w:val="none" w:sz="0" w:space="0" w:color="auto"/>
        <w:left w:val="none" w:sz="0" w:space="0" w:color="auto"/>
        <w:bottom w:val="none" w:sz="0" w:space="0" w:color="auto"/>
        <w:right w:val="none" w:sz="0" w:space="0" w:color="auto"/>
      </w:divBdr>
    </w:div>
    <w:div w:id="855382434">
      <w:bodyDiv w:val="1"/>
      <w:marLeft w:val="0"/>
      <w:marRight w:val="0"/>
      <w:marTop w:val="0"/>
      <w:marBottom w:val="0"/>
      <w:divBdr>
        <w:top w:val="none" w:sz="0" w:space="0" w:color="auto"/>
        <w:left w:val="none" w:sz="0" w:space="0" w:color="auto"/>
        <w:bottom w:val="none" w:sz="0" w:space="0" w:color="auto"/>
        <w:right w:val="none" w:sz="0" w:space="0" w:color="auto"/>
      </w:divBdr>
    </w:div>
    <w:div w:id="987587839">
      <w:bodyDiv w:val="1"/>
      <w:marLeft w:val="0"/>
      <w:marRight w:val="0"/>
      <w:marTop w:val="0"/>
      <w:marBottom w:val="0"/>
      <w:divBdr>
        <w:top w:val="none" w:sz="0" w:space="0" w:color="auto"/>
        <w:left w:val="none" w:sz="0" w:space="0" w:color="auto"/>
        <w:bottom w:val="none" w:sz="0" w:space="0" w:color="auto"/>
        <w:right w:val="none" w:sz="0" w:space="0" w:color="auto"/>
      </w:divBdr>
    </w:div>
    <w:div w:id="160661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recep@pitt.edu?subject=Request%20for%20Accommod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udentaffairs.pitt.edu/drswelcome" TargetMode="External"/><Relationship Id="rId12" Type="http://schemas.openxmlformats.org/officeDocument/2006/relationships/hyperlink" Target="https://www.diversity.pitt.edu/make-report/repor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vost.pitt.edu/info/ai1.html" TargetMode="External"/><Relationship Id="rId11" Type="http://schemas.openxmlformats.org/officeDocument/2006/relationships/hyperlink" Target="mailto:titleixcoordinator@pitt.edu" TargetMode="External"/><Relationship Id="rId5" Type="http://schemas.openxmlformats.org/officeDocument/2006/relationships/hyperlink" Target="mailto:liang.zhan@pitt.edu" TargetMode="External"/><Relationship Id="rId10" Type="http://schemas.openxmlformats.org/officeDocument/2006/relationships/hyperlink" Target="http://diversity.pitt.edu/affirmative-action/policies-procedures-and-practices" TargetMode="External"/><Relationship Id="rId4" Type="http://schemas.openxmlformats.org/officeDocument/2006/relationships/webSettings" Target="webSettings.xml"/><Relationship Id="rId9" Type="http://schemas.openxmlformats.org/officeDocument/2006/relationships/hyperlink" Target="http://www.cidde.pitt.edu/omet/student-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3</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zhan</dc:creator>
  <cp:keywords/>
  <dc:description/>
  <cp:lastModifiedBy>liang zhan</cp:lastModifiedBy>
  <cp:revision>6</cp:revision>
  <cp:lastPrinted>2019-04-25T20:33:00Z</cp:lastPrinted>
  <dcterms:created xsi:type="dcterms:W3CDTF">2021-09-01T14:19:00Z</dcterms:created>
  <dcterms:modified xsi:type="dcterms:W3CDTF">2021-09-02T13:41:00Z</dcterms:modified>
</cp:coreProperties>
</file>