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80359" w14:textId="442C87C8" w:rsidR="00111EB2" w:rsidRDefault="00160F0A" w:rsidP="00160F0A">
      <w:pPr>
        <w:spacing w:line="276" w:lineRule="auto"/>
        <w:rPr>
          <w:rFonts w:ascii="Georgia" w:hAnsi="Georgia" w:cs="Arial"/>
          <w:b/>
          <w:bCs/>
          <w:snapToGrid w:val="0"/>
          <w:sz w:val="24"/>
          <w:szCs w:val="24"/>
        </w:rPr>
      </w:pPr>
      <w:r w:rsidRPr="006A5DCD">
        <w:rPr>
          <w:rFonts w:ascii="Georgia" w:hAnsi="Georgia" w:cs="Arial"/>
          <w:b/>
          <w:bCs/>
          <w:snapToGrid w:val="0"/>
          <w:sz w:val="24"/>
          <w:szCs w:val="24"/>
        </w:rPr>
        <w:t xml:space="preserve">Study Guide for Exam 1 - </w:t>
      </w:r>
      <w:r w:rsidR="00042C2D" w:rsidRPr="006A5DCD">
        <w:rPr>
          <w:rFonts w:ascii="Georgia" w:hAnsi="Georgia" w:cs="Arial"/>
          <w:b/>
          <w:bCs/>
          <w:snapToGrid w:val="0"/>
          <w:sz w:val="24"/>
          <w:szCs w:val="24"/>
        </w:rPr>
        <w:t>Chapter</w:t>
      </w:r>
      <w:r w:rsidR="008D5BA3" w:rsidRPr="006A5DCD">
        <w:rPr>
          <w:rFonts w:ascii="Georgia" w:hAnsi="Georgia" w:cs="Arial"/>
          <w:b/>
          <w:bCs/>
          <w:snapToGrid w:val="0"/>
          <w:sz w:val="24"/>
          <w:szCs w:val="24"/>
        </w:rPr>
        <w:t>s</w:t>
      </w:r>
      <w:r w:rsidR="00042C2D" w:rsidRPr="006A5DCD">
        <w:rPr>
          <w:rFonts w:ascii="Georgia" w:hAnsi="Georgia" w:cs="Arial"/>
          <w:b/>
          <w:bCs/>
          <w:snapToGrid w:val="0"/>
          <w:sz w:val="24"/>
          <w:szCs w:val="24"/>
        </w:rPr>
        <w:t xml:space="preserve"> </w:t>
      </w:r>
      <w:r w:rsidR="008D5BA3" w:rsidRPr="006A5DCD">
        <w:rPr>
          <w:rFonts w:ascii="Georgia" w:hAnsi="Georgia" w:cs="Arial"/>
          <w:b/>
          <w:bCs/>
          <w:snapToGrid w:val="0"/>
          <w:sz w:val="24"/>
          <w:szCs w:val="24"/>
        </w:rPr>
        <w:t>1-2</w:t>
      </w:r>
      <w:r w:rsidR="00042C2D" w:rsidRPr="006A5DCD">
        <w:rPr>
          <w:rFonts w:ascii="Georgia" w:hAnsi="Georgia" w:cs="Arial"/>
          <w:b/>
          <w:bCs/>
          <w:snapToGrid w:val="0"/>
          <w:sz w:val="24"/>
          <w:szCs w:val="24"/>
        </w:rPr>
        <w:t xml:space="preserve">, Lectures </w:t>
      </w:r>
      <w:r w:rsidR="008D5BA3" w:rsidRPr="006A5DCD">
        <w:rPr>
          <w:rFonts w:ascii="Georgia" w:hAnsi="Georgia" w:cs="Arial"/>
          <w:b/>
          <w:bCs/>
          <w:snapToGrid w:val="0"/>
          <w:sz w:val="24"/>
          <w:szCs w:val="24"/>
        </w:rPr>
        <w:t>1-</w:t>
      </w:r>
      <w:r w:rsidRPr="006A5DCD">
        <w:rPr>
          <w:rFonts w:ascii="Georgia" w:hAnsi="Georgia" w:cs="Arial"/>
          <w:b/>
          <w:bCs/>
          <w:snapToGrid w:val="0"/>
          <w:sz w:val="24"/>
          <w:szCs w:val="24"/>
        </w:rPr>
        <w:t>5</w:t>
      </w:r>
    </w:p>
    <w:p w14:paraId="7B61DA7F" w14:textId="740827FB" w:rsidR="003F35A1" w:rsidRDefault="003F35A1" w:rsidP="00160F0A">
      <w:pPr>
        <w:spacing w:line="276" w:lineRule="auto"/>
        <w:rPr>
          <w:rFonts w:ascii="Georgia" w:hAnsi="Georgia" w:cs="Arial"/>
          <w:b/>
          <w:bCs/>
          <w:snapToGrid w:val="0"/>
          <w:sz w:val="24"/>
          <w:szCs w:val="24"/>
        </w:rPr>
      </w:pPr>
    </w:p>
    <w:p w14:paraId="77F2AD1C" w14:textId="4C712CE1" w:rsidR="003F35A1" w:rsidRPr="006A5DCD" w:rsidRDefault="003F35A1" w:rsidP="00160F0A">
      <w:pPr>
        <w:spacing w:line="276" w:lineRule="auto"/>
        <w:rPr>
          <w:rFonts w:ascii="Georgia" w:hAnsi="Georgia" w:cs="Arial"/>
          <w:b/>
          <w:bCs/>
          <w:snapToGrid w:val="0"/>
          <w:sz w:val="24"/>
          <w:szCs w:val="24"/>
        </w:rPr>
      </w:pPr>
      <w:r>
        <w:rPr>
          <w:rFonts w:ascii="Georgia" w:hAnsi="Georgia" w:cs="Arial"/>
          <w:b/>
          <w:bCs/>
          <w:snapToGrid w:val="0"/>
          <w:sz w:val="24"/>
          <w:szCs w:val="24"/>
        </w:rPr>
        <w:t>This is a general study guide meant to convey what will be emphasized in general on the test. It does not mean that there is a specific question linked to each number. Again, you would do well to focus on material appearing BOTH in the text and in lecture.</w:t>
      </w:r>
      <w:r w:rsidR="00AB4213">
        <w:rPr>
          <w:rFonts w:ascii="Georgia" w:hAnsi="Georgia" w:cs="Arial"/>
          <w:b/>
          <w:bCs/>
          <w:snapToGrid w:val="0"/>
          <w:sz w:val="24"/>
          <w:szCs w:val="24"/>
        </w:rPr>
        <w:t xml:space="preserve"> There is a sample question at the end that illustrates the format of several questions, not necessarily the level of difficulty.</w:t>
      </w:r>
    </w:p>
    <w:p w14:paraId="49156165" w14:textId="77777777" w:rsidR="00042C2D" w:rsidRPr="006A5DCD" w:rsidRDefault="00042C2D" w:rsidP="00160F0A">
      <w:pPr>
        <w:spacing w:line="276" w:lineRule="auto"/>
        <w:ind w:left="-360"/>
        <w:rPr>
          <w:rFonts w:ascii="Georgia" w:hAnsi="Georgia" w:cs="Arial"/>
          <w:sz w:val="24"/>
          <w:szCs w:val="24"/>
        </w:rPr>
      </w:pPr>
    </w:p>
    <w:p w14:paraId="11D3D9F8" w14:textId="4F7DC2AA" w:rsidR="008D5BA3" w:rsidRPr="006A5DCD" w:rsidRDefault="008D5BA3" w:rsidP="00160F0A">
      <w:pPr>
        <w:pStyle w:val="ListParagraph"/>
        <w:numPr>
          <w:ilvl w:val="0"/>
          <w:numId w:val="10"/>
        </w:numPr>
        <w:ind w:left="360"/>
        <w:rPr>
          <w:rFonts w:ascii="Georgia" w:hAnsi="Georgia"/>
          <w:sz w:val="24"/>
          <w:szCs w:val="24"/>
        </w:rPr>
      </w:pPr>
      <w:r w:rsidRPr="006A5DCD">
        <w:rPr>
          <w:rFonts w:ascii="Georgia" w:hAnsi="Georgia"/>
          <w:sz w:val="24"/>
          <w:szCs w:val="24"/>
        </w:rPr>
        <w:t xml:space="preserve">Know the 6 main areas of </w:t>
      </w:r>
      <w:r w:rsidR="00160F0A" w:rsidRPr="006A5DCD">
        <w:rPr>
          <w:rFonts w:ascii="Georgia" w:hAnsi="Georgia"/>
          <w:sz w:val="24"/>
          <w:szCs w:val="24"/>
        </w:rPr>
        <w:t>biological psychology</w:t>
      </w:r>
      <w:r w:rsidRPr="006A5DCD">
        <w:rPr>
          <w:rFonts w:ascii="Georgia" w:hAnsi="Georgia"/>
          <w:sz w:val="24"/>
          <w:szCs w:val="24"/>
        </w:rPr>
        <w:t>. Be able to identify the defining features of research in each area</w:t>
      </w:r>
      <w:r w:rsidR="00160F0A" w:rsidRPr="006A5DCD">
        <w:rPr>
          <w:rFonts w:ascii="Georgia" w:hAnsi="Georgia"/>
          <w:sz w:val="24"/>
          <w:szCs w:val="24"/>
        </w:rPr>
        <w:t xml:space="preserve"> that we discussed in class</w:t>
      </w:r>
      <w:r w:rsidRPr="006A5DCD">
        <w:rPr>
          <w:rFonts w:ascii="Georgia" w:hAnsi="Georgia"/>
          <w:sz w:val="24"/>
          <w:szCs w:val="24"/>
        </w:rPr>
        <w:t>. To help with this, try to think of examples of how the same or a similar question would be studied by a scientist working in physiological psychology vs. psychopharmacology vs. neuropsychology, etc.</w:t>
      </w:r>
    </w:p>
    <w:p w14:paraId="42FEEE0A" w14:textId="69B2F782" w:rsidR="00160F0A" w:rsidRPr="006A5DCD" w:rsidRDefault="00160F0A" w:rsidP="00160F0A">
      <w:pPr>
        <w:pStyle w:val="ListParagraph"/>
        <w:numPr>
          <w:ilvl w:val="0"/>
          <w:numId w:val="10"/>
        </w:numPr>
        <w:ind w:left="360"/>
        <w:rPr>
          <w:rFonts w:ascii="Georgia" w:hAnsi="Georgia"/>
          <w:sz w:val="24"/>
          <w:szCs w:val="24"/>
        </w:rPr>
      </w:pPr>
      <w:r w:rsidRPr="006A5DCD">
        <w:rPr>
          <w:rFonts w:ascii="Georgia" w:hAnsi="Georgia"/>
          <w:sz w:val="24"/>
          <w:szCs w:val="24"/>
        </w:rPr>
        <w:t xml:space="preserve">Know what convergent evidence means and understand its importance as illustrated by </w:t>
      </w:r>
      <w:r w:rsidR="00301841">
        <w:rPr>
          <w:rFonts w:ascii="Georgia" w:hAnsi="Georgia"/>
          <w:sz w:val="24"/>
          <w:szCs w:val="24"/>
        </w:rPr>
        <w:t xml:space="preserve">historical </w:t>
      </w:r>
      <w:r w:rsidRPr="006A5DCD">
        <w:rPr>
          <w:rFonts w:ascii="Georgia" w:hAnsi="Georgia"/>
          <w:sz w:val="24"/>
          <w:szCs w:val="24"/>
        </w:rPr>
        <w:t>examples from lecture.</w:t>
      </w:r>
    </w:p>
    <w:p w14:paraId="4D791D01" w14:textId="4BA4429B" w:rsidR="00160F0A" w:rsidRPr="006A5DCD" w:rsidRDefault="00160F0A" w:rsidP="00160F0A">
      <w:pPr>
        <w:numPr>
          <w:ilvl w:val="0"/>
          <w:numId w:val="10"/>
        </w:numPr>
        <w:ind w:left="360"/>
        <w:rPr>
          <w:rFonts w:ascii="Georgia" w:hAnsi="Georgia"/>
          <w:snapToGrid w:val="0"/>
          <w:sz w:val="24"/>
          <w:szCs w:val="24"/>
        </w:rPr>
      </w:pPr>
      <w:r w:rsidRPr="006A5DCD">
        <w:rPr>
          <w:rFonts w:ascii="Georgia" w:hAnsi="Georgia"/>
          <w:sz w:val="24"/>
          <w:szCs w:val="24"/>
        </w:rPr>
        <w:t xml:space="preserve">Know the main </w:t>
      </w:r>
      <w:r w:rsidRPr="006A5DCD">
        <w:rPr>
          <w:rFonts w:ascii="Georgia" w:hAnsi="Georgia"/>
          <w:sz w:val="24"/>
          <w:szCs w:val="24"/>
          <w:u w:val="single"/>
        </w:rPr>
        <w:t>external</w:t>
      </w:r>
      <w:r w:rsidRPr="006A5DCD">
        <w:rPr>
          <w:rFonts w:ascii="Georgia" w:hAnsi="Georgia"/>
          <w:sz w:val="24"/>
          <w:szCs w:val="24"/>
        </w:rPr>
        <w:t xml:space="preserve"> and </w:t>
      </w:r>
      <w:r w:rsidRPr="006A5DCD">
        <w:rPr>
          <w:rFonts w:ascii="Georgia" w:hAnsi="Georgia"/>
          <w:sz w:val="24"/>
          <w:szCs w:val="24"/>
          <w:u w:val="single"/>
        </w:rPr>
        <w:t>internal</w:t>
      </w:r>
      <w:r w:rsidRPr="006A5DCD">
        <w:rPr>
          <w:rFonts w:ascii="Georgia" w:hAnsi="Georgia"/>
          <w:sz w:val="24"/>
          <w:szCs w:val="24"/>
        </w:rPr>
        <w:t xml:space="preserve"> structures of neurons and the structural differences among </w:t>
      </w:r>
      <w:r w:rsidR="00301841">
        <w:rPr>
          <w:rFonts w:ascii="Georgia" w:hAnsi="Georgia"/>
          <w:sz w:val="24"/>
          <w:szCs w:val="24"/>
        </w:rPr>
        <w:t xml:space="preserve">kinds and classes of </w:t>
      </w:r>
      <w:r w:rsidRPr="006A5DCD">
        <w:rPr>
          <w:rFonts w:ascii="Georgia" w:hAnsi="Georgia"/>
          <w:sz w:val="24"/>
          <w:szCs w:val="24"/>
        </w:rPr>
        <w:t xml:space="preserve">neurons (e.g., unipolar, bipolar, </w:t>
      </w:r>
      <w:r w:rsidR="00301841">
        <w:rPr>
          <w:rFonts w:ascii="Georgia" w:hAnsi="Georgia"/>
          <w:sz w:val="24"/>
          <w:szCs w:val="24"/>
        </w:rPr>
        <w:t xml:space="preserve">sensory, </w:t>
      </w:r>
      <w:r w:rsidRPr="006A5DCD">
        <w:rPr>
          <w:rFonts w:ascii="Georgia" w:hAnsi="Georgia"/>
          <w:sz w:val="24"/>
          <w:szCs w:val="24"/>
        </w:rPr>
        <w:t>etc.). Remember how the structure of a neuron relates to its function.</w:t>
      </w:r>
      <w:r w:rsidR="00301841">
        <w:rPr>
          <w:rFonts w:ascii="Georgia" w:hAnsi="Georgia"/>
          <w:sz w:val="24"/>
          <w:szCs w:val="24"/>
        </w:rPr>
        <w:t xml:space="preserve"> Know the external features of dendrites discussed in class.</w:t>
      </w:r>
    </w:p>
    <w:p w14:paraId="4C804DA3" w14:textId="00550283" w:rsidR="00160F0A" w:rsidRPr="006A5DCD" w:rsidRDefault="00160F0A" w:rsidP="00160F0A">
      <w:pPr>
        <w:numPr>
          <w:ilvl w:val="0"/>
          <w:numId w:val="10"/>
        </w:numPr>
        <w:ind w:left="360"/>
        <w:rPr>
          <w:rFonts w:ascii="Georgia" w:hAnsi="Georgia"/>
          <w:snapToGrid w:val="0"/>
          <w:sz w:val="24"/>
          <w:szCs w:val="24"/>
        </w:rPr>
      </w:pPr>
      <w:r w:rsidRPr="006A5DCD">
        <w:rPr>
          <w:rFonts w:ascii="Georgia" w:hAnsi="Georgia"/>
          <w:sz w:val="24"/>
          <w:szCs w:val="24"/>
        </w:rPr>
        <w:t>Know the main types of glia and their general functions.</w:t>
      </w:r>
    </w:p>
    <w:p w14:paraId="7FDE5C52" w14:textId="7D554174" w:rsidR="00160F0A" w:rsidRPr="006A5DCD" w:rsidRDefault="00160F0A" w:rsidP="00160F0A">
      <w:pPr>
        <w:numPr>
          <w:ilvl w:val="0"/>
          <w:numId w:val="10"/>
        </w:numPr>
        <w:ind w:left="360"/>
        <w:rPr>
          <w:rFonts w:ascii="Georgia" w:hAnsi="Georgia"/>
          <w:sz w:val="24"/>
          <w:szCs w:val="24"/>
        </w:rPr>
      </w:pPr>
      <w:r w:rsidRPr="006A5DCD">
        <w:rPr>
          <w:rFonts w:ascii="Georgia" w:hAnsi="Georgia"/>
          <w:sz w:val="24"/>
          <w:szCs w:val="24"/>
        </w:rPr>
        <w:t>Understand what the resting membrane potential is, how it is measured, and the forces and factors that cause it. If you had to explain the resting membrane potential to one of your parents (assuming they have no background in neuroscience), how would you explain it in plain English?</w:t>
      </w:r>
    </w:p>
    <w:p w14:paraId="1088BE76" w14:textId="0B88E9B1" w:rsidR="00160F0A" w:rsidRPr="006A5DCD" w:rsidRDefault="00160F0A" w:rsidP="00160F0A">
      <w:pPr>
        <w:numPr>
          <w:ilvl w:val="0"/>
          <w:numId w:val="10"/>
        </w:numPr>
        <w:ind w:left="360"/>
        <w:rPr>
          <w:rFonts w:ascii="Georgia" w:hAnsi="Georgia"/>
          <w:sz w:val="24"/>
          <w:szCs w:val="24"/>
        </w:rPr>
      </w:pPr>
      <w:r w:rsidRPr="006A5DCD">
        <w:rPr>
          <w:rFonts w:ascii="Georgia" w:hAnsi="Georgia"/>
          <w:sz w:val="24"/>
          <w:szCs w:val="24"/>
        </w:rPr>
        <w:t>Know where specific negatively charged and positively charged ions are most highly concentrated with respect to the inside and outside of a neuron at rest.</w:t>
      </w:r>
    </w:p>
    <w:p w14:paraId="68FF7454" w14:textId="1D956B53" w:rsidR="00160F0A" w:rsidRPr="006A5DCD" w:rsidRDefault="00160F0A" w:rsidP="00160F0A">
      <w:pPr>
        <w:numPr>
          <w:ilvl w:val="0"/>
          <w:numId w:val="10"/>
        </w:numPr>
        <w:ind w:left="360"/>
        <w:rPr>
          <w:rFonts w:ascii="Georgia" w:hAnsi="Georgia"/>
          <w:sz w:val="24"/>
          <w:szCs w:val="24"/>
        </w:rPr>
      </w:pPr>
      <w:r w:rsidRPr="006A5DCD">
        <w:rPr>
          <w:rFonts w:ascii="Georgia" w:hAnsi="Georgia"/>
          <w:sz w:val="24"/>
          <w:szCs w:val="24"/>
        </w:rPr>
        <w:t>Know how the competing forces of diffusion and electrostatic pressure act on different ions to contribute to the resting potential.</w:t>
      </w:r>
    </w:p>
    <w:p w14:paraId="2B1EB4F3" w14:textId="633CF387" w:rsidR="00160F0A" w:rsidRPr="006A5DCD" w:rsidRDefault="00160F0A" w:rsidP="00160F0A">
      <w:pPr>
        <w:numPr>
          <w:ilvl w:val="0"/>
          <w:numId w:val="10"/>
        </w:numPr>
        <w:ind w:left="360"/>
        <w:rPr>
          <w:rFonts w:ascii="Georgia" w:hAnsi="Georgia"/>
          <w:sz w:val="24"/>
          <w:szCs w:val="24"/>
        </w:rPr>
      </w:pPr>
      <w:r w:rsidRPr="006A5DCD">
        <w:rPr>
          <w:rFonts w:ascii="Georgia" w:hAnsi="Georgia"/>
          <w:sz w:val="24"/>
          <w:szCs w:val="24"/>
        </w:rPr>
        <w:t>Know what sodium-potassium pumps are and how they work in general – what are they involved in?</w:t>
      </w:r>
    </w:p>
    <w:p w14:paraId="5410A079" w14:textId="3F9EA5CF" w:rsidR="00160F0A" w:rsidRPr="006A5DCD" w:rsidRDefault="00160F0A" w:rsidP="00160F0A">
      <w:pPr>
        <w:numPr>
          <w:ilvl w:val="0"/>
          <w:numId w:val="10"/>
        </w:numPr>
        <w:ind w:left="360"/>
        <w:rPr>
          <w:rFonts w:ascii="Georgia" w:hAnsi="Georgia"/>
          <w:sz w:val="24"/>
          <w:szCs w:val="24"/>
        </w:rPr>
      </w:pPr>
      <w:r w:rsidRPr="006A5DCD">
        <w:rPr>
          <w:rFonts w:ascii="Georgia" w:hAnsi="Georgia"/>
          <w:sz w:val="24"/>
          <w:szCs w:val="24"/>
        </w:rPr>
        <w:t>Know these terms: hyperpolarized, depolarized,</w:t>
      </w:r>
      <w:r w:rsidR="00301841">
        <w:rPr>
          <w:rFonts w:ascii="Georgia" w:hAnsi="Georgia"/>
          <w:sz w:val="24"/>
          <w:szCs w:val="24"/>
        </w:rPr>
        <w:t xml:space="preserve"> graded potential,</w:t>
      </w:r>
      <w:r w:rsidRPr="006A5DCD">
        <w:rPr>
          <w:rFonts w:ascii="Georgia" w:hAnsi="Georgia"/>
          <w:sz w:val="24"/>
          <w:szCs w:val="24"/>
        </w:rPr>
        <w:t xml:space="preserve"> and threshold of excitation.</w:t>
      </w:r>
    </w:p>
    <w:p w14:paraId="1CE925C4" w14:textId="592370A4" w:rsidR="00160F0A" w:rsidRPr="006A5DCD" w:rsidRDefault="00160F0A" w:rsidP="00160F0A">
      <w:pPr>
        <w:numPr>
          <w:ilvl w:val="0"/>
          <w:numId w:val="10"/>
        </w:numPr>
        <w:ind w:left="360"/>
        <w:rPr>
          <w:rFonts w:ascii="Georgia" w:hAnsi="Georgia"/>
          <w:sz w:val="24"/>
          <w:szCs w:val="24"/>
        </w:rPr>
      </w:pPr>
      <w:r w:rsidRPr="006A5DCD">
        <w:rPr>
          <w:rFonts w:ascii="Georgia" w:hAnsi="Georgia"/>
          <w:sz w:val="24"/>
          <w:szCs w:val="24"/>
        </w:rPr>
        <w:t>Understand how an action potential is conducted down an axon and how myelin sheaths and nodes of Ranvier affect conduction.</w:t>
      </w:r>
    </w:p>
    <w:p w14:paraId="375A8195" w14:textId="4A6A6516" w:rsidR="00160F0A" w:rsidRPr="006A5DCD" w:rsidRDefault="00160F0A" w:rsidP="00160F0A">
      <w:pPr>
        <w:numPr>
          <w:ilvl w:val="0"/>
          <w:numId w:val="10"/>
        </w:numPr>
        <w:ind w:left="360"/>
        <w:rPr>
          <w:rFonts w:ascii="Georgia" w:hAnsi="Georgia"/>
          <w:snapToGrid w:val="0"/>
          <w:sz w:val="24"/>
          <w:szCs w:val="24"/>
        </w:rPr>
      </w:pPr>
      <w:r w:rsidRPr="006A5DCD">
        <w:rPr>
          <w:rFonts w:ascii="Georgia" w:hAnsi="Georgia"/>
          <w:sz w:val="24"/>
          <w:szCs w:val="24"/>
        </w:rPr>
        <w:t>Know the specific phases of an action potential and know what is generally happening to sodium and potassium ion channels during each phase.</w:t>
      </w:r>
    </w:p>
    <w:p w14:paraId="2629FF81" w14:textId="4AEBC151" w:rsidR="00160F0A" w:rsidRPr="006A5DCD" w:rsidRDefault="00160F0A" w:rsidP="00160F0A">
      <w:pPr>
        <w:numPr>
          <w:ilvl w:val="0"/>
          <w:numId w:val="10"/>
        </w:numPr>
        <w:ind w:left="360"/>
        <w:rPr>
          <w:rFonts w:ascii="Georgia" w:hAnsi="Georgia"/>
          <w:snapToGrid w:val="0"/>
          <w:sz w:val="24"/>
          <w:szCs w:val="24"/>
        </w:rPr>
      </w:pPr>
      <w:r w:rsidRPr="006A5DCD">
        <w:rPr>
          <w:rFonts w:ascii="Georgia" w:hAnsi="Georgia"/>
          <w:sz w:val="24"/>
          <w:szCs w:val="24"/>
        </w:rPr>
        <w:t>Know what absolute and relative refractory periods mean.</w:t>
      </w:r>
    </w:p>
    <w:p w14:paraId="343BD18E" w14:textId="77DA6295" w:rsidR="00160F0A" w:rsidRPr="006A5DCD" w:rsidRDefault="00160F0A" w:rsidP="00160F0A">
      <w:pPr>
        <w:numPr>
          <w:ilvl w:val="0"/>
          <w:numId w:val="10"/>
        </w:numPr>
        <w:ind w:left="360"/>
        <w:rPr>
          <w:rFonts w:ascii="Georgia" w:hAnsi="Georgia"/>
          <w:snapToGrid w:val="0"/>
          <w:sz w:val="24"/>
          <w:szCs w:val="24"/>
        </w:rPr>
      </w:pPr>
      <w:r w:rsidRPr="006A5DCD">
        <w:rPr>
          <w:rFonts w:ascii="Georgia" w:hAnsi="Georgia"/>
          <w:sz w:val="24"/>
          <w:szCs w:val="24"/>
        </w:rPr>
        <w:t>Know what the all-or-none law is and know what saltatory conduction means.</w:t>
      </w:r>
    </w:p>
    <w:p w14:paraId="1F5D436C" w14:textId="2E523733" w:rsidR="00160F0A" w:rsidRPr="006A5DCD" w:rsidRDefault="00160F0A" w:rsidP="00160F0A">
      <w:pPr>
        <w:numPr>
          <w:ilvl w:val="0"/>
          <w:numId w:val="10"/>
        </w:numPr>
        <w:ind w:left="360"/>
        <w:rPr>
          <w:rFonts w:ascii="Georgia" w:hAnsi="Georgia"/>
          <w:snapToGrid w:val="0"/>
          <w:sz w:val="24"/>
          <w:szCs w:val="24"/>
        </w:rPr>
      </w:pPr>
      <w:r w:rsidRPr="006A5DCD">
        <w:rPr>
          <w:rFonts w:ascii="Georgia" w:hAnsi="Georgia"/>
          <w:snapToGrid w:val="0"/>
          <w:sz w:val="24"/>
          <w:szCs w:val="24"/>
        </w:rPr>
        <w:t>Know the characteristics of chemical and electrical synapses.</w:t>
      </w:r>
    </w:p>
    <w:p w14:paraId="57F053C9" w14:textId="05ED2F86" w:rsidR="00160F0A" w:rsidRPr="006A5DCD" w:rsidRDefault="00160F0A" w:rsidP="00160F0A">
      <w:pPr>
        <w:numPr>
          <w:ilvl w:val="0"/>
          <w:numId w:val="10"/>
        </w:numPr>
        <w:ind w:left="360"/>
        <w:rPr>
          <w:rFonts w:ascii="Georgia" w:hAnsi="Georgia"/>
          <w:snapToGrid w:val="0"/>
          <w:sz w:val="24"/>
          <w:szCs w:val="24"/>
        </w:rPr>
      </w:pPr>
      <w:r w:rsidRPr="006A5DCD">
        <w:rPr>
          <w:rFonts w:ascii="Georgia" w:hAnsi="Georgia"/>
          <w:snapToGrid w:val="0"/>
          <w:sz w:val="24"/>
          <w:szCs w:val="24"/>
        </w:rPr>
        <w:t>Know the different kinds of synapses (e.g., axodendritic, etc.).</w:t>
      </w:r>
    </w:p>
    <w:p w14:paraId="39CB1FC9" w14:textId="77777777" w:rsidR="00160F0A" w:rsidRPr="006A5DCD" w:rsidRDefault="00160F0A" w:rsidP="00160F0A">
      <w:pPr>
        <w:numPr>
          <w:ilvl w:val="0"/>
          <w:numId w:val="10"/>
        </w:numPr>
        <w:ind w:left="360"/>
        <w:rPr>
          <w:rFonts w:ascii="Georgia" w:hAnsi="Georgia"/>
          <w:snapToGrid w:val="0"/>
          <w:sz w:val="24"/>
          <w:szCs w:val="24"/>
        </w:rPr>
      </w:pPr>
      <w:r w:rsidRPr="006A5DCD">
        <w:rPr>
          <w:rFonts w:ascii="Georgia" w:hAnsi="Georgia"/>
          <w:snapToGrid w:val="0"/>
          <w:sz w:val="24"/>
          <w:szCs w:val="24"/>
        </w:rPr>
        <w:t>Be able to understand what the terms pre- and post-synaptic mean.</w:t>
      </w:r>
    </w:p>
    <w:p w14:paraId="408F2CB9" w14:textId="00310ED3" w:rsidR="00160F0A" w:rsidRPr="006A5DCD" w:rsidRDefault="00160F0A" w:rsidP="00160F0A">
      <w:pPr>
        <w:numPr>
          <w:ilvl w:val="0"/>
          <w:numId w:val="10"/>
        </w:numPr>
        <w:ind w:left="360"/>
        <w:rPr>
          <w:rFonts w:ascii="Georgia" w:hAnsi="Georgia"/>
          <w:snapToGrid w:val="0"/>
          <w:sz w:val="24"/>
          <w:szCs w:val="24"/>
        </w:rPr>
      </w:pPr>
      <w:r w:rsidRPr="006A5DCD">
        <w:rPr>
          <w:rFonts w:ascii="Georgia" w:hAnsi="Georgia"/>
          <w:snapToGrid w:val="0"/>
          <w:sz w:val="24"/>
          <w:szCs w:val="24"/>
        </w:rPr>
        <w:t>Understand the process of exocytosis (</w:t>
      </w:r>
      <w:r w:rsidR="006A5DCD" w:rsidRPr="006A5DCD">
        <w:rPr>
          <w:rFonts w:ascii="Georgia" w:hAnsi="Georgia"/>
          <w:snapToGrid w:val="0"/>
          <w:sz w:val="24"/>
          <w:szCs w:val="24"/>
        </w:rPr>
        <w:t xml:space="preserve">the steps leading to </w:t>
      </w:r>
      <w:r w:rsidRPr="006A5DCD">
        <w:rPr>
          <w:rFonts w:ascii="Georgia" w:hAnsi="Georgia"/>
          <w:snapToGrid w:val="0"/>
          <w:sz w:val="24"/>
          <w:szCs w:val="24"/>
        </w:rPr>
        <w:t>the fusion of vesicles to the membrane, followed by the release of transmitter molecules).</w:t>
      </w:r>
    </w:p>
    <w:p w14:paraId="4FB392B8" w14:textId="4A8A1673" w:rsidR="00160F0A" w:rsidRPr="006A5DCD" w:rsidRDefault="00160F0A" w:rsidP="006A5DCD">
      <w:pPr>
        <w:numPr>
          <w:ilvl w:val="0"/>
          <w:numId w:val="10"/>
        </w:numPr>
        <w:spacing w:line="276" w:lineRule="auto"/>
        <w:ind w:left="360"/>
        <w:rPr>
          <w:rFonts w:ascii="Georgia" w:hAnsi="Georgia" w:cs="Arial"/>
          <w:snapToGrid w:val="0"/>
          <w:sz w:val="24"/>
          <w:szCs w:val="24"/>
        </w:rPr>
      </w:pPr>
      <w:r w:rsidRPr="006A5DCD">
        <w:rPr>
          <w:rFonts w:ascii="Georgia" w:hAnsi="Georgia"/>
          <w:snapToGrid w:val="0"/>
          <w:sz w:val="24"/>
          <w:szCs w:val="24"/>
        </w:rPr>
        <w:t>Know the basic structural differences between ionotropic and metabotropic receptors.</w:t>
      </w:r>
      <w:r w:rsidR="006A5DCD" w:rsidRPr="006A5DCD">
        <w:rPr>
          <w:rFonts w:ascii="Georgia" w:hAnsi="Georgia" w:cs="Arial"/>
          <w:snapToGrid w:val="0"/>
          <w:sz w:val="24"/>
          <w:szCs w:val="24"/>
        </w:rPr>
        <w:t xml:space="preserve"> Understand the differences between ionotropic and metabotropic effects. </w:t>
      </w:r>
      <w:r w:rsidR="006A5DCD" w:rsidRPr="006A5DCD">
        <w:rPr>
          <w:rFonts w:ascii="Georgia" w:hAnsi="Georgia" w:cs="Arial"/>
          <w:snapToGrid w:val="0"/>
          <w:sz w:val="24"/>
          <w:szCs w:val="24"/>
        </w:rPr>
        <w:lastRenderedPageBreak/>
        <w:t xml:space="preserve">In other words, what does an </w:t>
      </w:r>
      <w:r w:rsidR="00301841" w:rsidRPr="006A5DCD">
        <w:rPr>
          <w:rFonts w:ascii="Georgia" w:hAnsi="Georgia" w:cs="Arial"/>
          <w:snapToGrid w:val="0"/>
          <w:sz w:val="24"/>
          <w:szCs w:val="24"/>
        </w:rPr>
        <w:t xml:space="preserve">ionotropic </w:t>
      </w:r>
      <w:r w:rsidR="006A5DCD" w:rsidRPr="006A5DCD">
        <w:rPr>
          <w:rFonts w:ascii="Georgia" w:hAnsi="Georgia" w:cs="Arial"/>
          <w:snapToGrid w:val="0"/>
          <w:sz w:val="24"/>
          <w:szCs w:val="24"/>
        </w:rPr>
        <w:t>receptor look like? What are its mechanisms of action and what are the characteristics of the effects it might have on a cell? Same questions apply to metabotropic receptors.</w:t>
      </w:r>
    </w:p>
    <w:p w14:paraId="37106AB2" w14:textId="2F9DAD16" w:rsidR="00160F0A" w:rsidRPr="006A5DCD" w:rsidRDefault="00160F0A" w:rsidP="00160F0A">
      <w:pPr>
        <w:numPr>
          <w:ilvl w:val="0"/>
          <w:numId w:val="10"/>
        </w:numPr>
        <w:ind w:left="360"/>
        <w:rPr>
          <w:rFonts w:ascii="Georgia" w:hAnsi="Georgia"/>
          <w:snapToGrid w:val="0"/>
          <w:sz w:val="24"/>
          <w:szCs w:val="24"/>
        </w:rPr>
      </w:pPr>
      <w:r w:rsidRPr="006A5DCD">
        <w:rPr>
          <w:rFonts w:ascii="Georgia" w:hAnsi="Georgia"/>
          <w:snapToGrid w:val="0"/>
          <w:sz w:val="24"/>
          <w:szCs w:val="24"/>
        </w:rPr>
        <w:t>Understand the general properties of excitatory and inhibitory postsynaptic potential</w:t>
      </w:r>
      <w:r w:rsidR="006A5DCD" w:rsidRPr="006A5DCD">
        <w:rPr>
          <w:rFonts w:ascii="Georgia" w:hAnsi="Georgia"/>
          <w:snapToGrid w:val="0"/>
          <w:sz w:val="24"/>
          <w:szCs w:val="24"/>
        </w:rPr>
        <w:t xml:space="preserve">s </w:t>
      </w:r>
      <w:r w:rsidRPr="006A5DCD">
        <w:rPr>
          <w:rFonts w:ascii="Georgia" w:hAnsi="Georgia"/>
          <w:snapToGrid w:val="0"/>
          <w:sz w:val="24"/>
          <w:szCs w:val="24"/>
        </w:rPr>
        <w:t xml:space="preserve">– in other words, </w:t>
      </w:r>
      <w:r w:rsidR="00301841">
        <w:rPr>
          <w:rFonts w:ascii="Georgia" w:hAnsi="Georgia"/>
          <w:snapToGrid w:val="0"/>
          <w:sz w:val="24"/>
          <w:szCs w:val="24"/>
        </w:rPr>
        <w:t>what are they? What do they look like in a figure?</w:t>
      </w:r>
      <w:r w:rsidRPr="006A5DCD">
        <w:rPr>
          <w:rFonts w:ascii="Georgia" w:hAnsi="Georgia"/>
          <w:snapToGrid w:val="0"/>
          <w:sz w:val="24"/>
          <w:szCs w:val="24"/>
        </w:rPr>
        <w:t xml:space="preserve"> </w:t>
      </w:r>
      <w:r w:rsidR="00301841">
        <w:rPr>
          <w:rFonts w:ascii="Georgia" w:hAnsi="Georgia"/>
          <w:snapToGrid w:val="0"/>
          <w:sz w:val="24"/>
          <w:szCs w:val="24"/>
        </w:rPr>
        <w:t>H</w:t>
      </w:r>
      <w:r w:rsidRPr="006A5DCD">
        <w:rPr>
          <w:rFonts w:ascii="Georgia" w:hAnsi="Georgia"/>
          <w:snapToGrid w:val="0"/>
          <w:sz w:val="24"/>
          <w:szCs w:val="24"/>
        </w:rPr>
        <w:t>ow they bring axons closer to or farther away from firing.</w:t>
      </w:r>
    </w:p>
    <w:p w14:paraId="0BD9FDF1" w14:textId="2F07CAC5" w:rsidR="00160F0A" w:rsidRPr="006A5DCD" w:rsidRDefault="00160F0A" w:rsidP="00160F0A">
      <w:pPr>
        <w:numPr>
          <w:ilvl w:val="0"/>
          <w:numId w:val="10"/>
        </w:numPr>
        <w:ind w:left="360"/>
        <w:rPr>
          <w:rFonts w:ascii="Georgia" w:hAnsi="Georgia"/>
          <w:snapToGrid w:val="0"/>
          <w:sz w:val="24"/>
          <w:szCs w:val="24"/>
        </w:rPr>
      </w:pPr>
      <w:r w:rsidRPr="006A5DCD">
        <w:rPr>
          <w:rFonts w:ascii="Georgia" w:hAnsi="Georgia"/>
          <w:snapToGrid w:val="0"/>
          <w:sz w:val="24"/>
          <w:szCs w:val="24"/>
        </w:rPr>
        <w:t xml:space="preserve">Know the difference between temporal and spatial summation and how these affect likelihood of an axon firing (having an action potential). </w:t>
      </w:r>
    </w:p>
    <w:p w14:paraId="44EFC0C5" w14:textId="09C07B36" w:rsidR="00160F0A" w:rsidRPr="006A5DCD" w:rsidRDefault="00160F0A" w:rsidP="00160F0A">
      <w:pPr>
        <w:numPr>
          <w:ilvl w:val="0"/>
          <w:numId w:val="10"/>
        </w:numPr>
        <w:ind w:left="360"/>
        <w:rPr>
          <w:rFonts w:ascii="Georgia" w:hAnsi="Georgia"/>
          <w:snapToGrid w:val="0"/>
          <w:sz w:val="24"/>
          <w:szCs w:val="24"/>
        </w:rPr>
      </w:pPr>
      <w:r w:rsidRPr="006A5DCD">
        <w:rPr>
          <w:rFonts w:ascii="Georgia" w:hAnsi="Georgia"/>
          <w:snapToGrid w:val="0"/>
          <w:sz w:val="24"/>
          <w:szCs w:val="24"/>
        </w:rPr>
        <w:t>Know what neuromodulation means (presynaptic facilitation, inhibition)</w:t>
      </w:r>
      <w:r w:rsidR="006A5DCD" w:rsidRPr="006A5DCD">
        <w:rPr>
          <w:rFonts w:ascii="Georgia" w:hAnsi="Georgia"/>
          <w:snapToGrid w:val="0"/>
          <w:sz w:val="24"/>
          <w:szCs w:val="24"/>
        </w:rPr>
        <w:t xml:space="preserve"> </w:t>
      </w:r>
      <w:r w:rsidRPr="006A5DCD">
        <w:rPr>
          <w:rFonts w:ascii="Georgia" w:hAnsi="Georgia"/>
          <w:snapToGrid w:val="0"/>
          <w:sz w:val="24"/>
          <w:szCs w:val="24"/>
        </w:rPr>
        <w:t>– know what kind of synapse enables facilitation or inhibition (i.e., would it be axodendritic, axoaxonic, etc.?)</w:t>
      </w:r>
    </w:p>
    <w:p w14:paraId="7932181C" w14:textId="779C24EC" w:rsidR="008D5BA3" w:rsidRDefault="00160F0A" w:rsidP="006A5DCD">
      <w:pPr>
        <w:numPr>
          <w:ilvl w:val="0"/>
          <w:numId w:val="10"/>
        </w:numPr>
        <w:ind w:left="360"/>
        <w:rPr>
          <w:rFonts w:ascii="Georgia" w:hAnsi="Georgia"/>
          <w:snapToGrid w:val="0"/>
          <w:sz w:val="24"/>
          <w:szCs w:val="24"/>
        </w:rPr>
      </w:pPr>
      <w:r w:rsidRPr="006A5DCD">
        <w:rPr>
          <w:rFonts w:ascii="Georgia" w:hAnsi="Georgia"/>
          <w:snapToGrid w:val="0"/>
          <w:sz w:val="24"/>
          <w:szCs w:val="24"/>
        </w:rPr>
        <w:t>Know how glial cells affect synapses</w:t>
      </w:r>
      <w:r w:rsidR="006A5DCD" w:rsidRPr="006A5DCD">
        <w:rPr>
          <w:rFonts w:ascii="Georgia" w:hAnsi="Georgia"/>
          <w:snapToGrid w:val="0"/>
          <w:sz w:val="24"/>
          <w:szCs w:val="24"/>
        </w:rPr>
        <w:t>.</w:t>
      </w:r>
    </w:p>
    <w:p w14:paraId="3C417229" w14:textId="6C459330" w:rsidR="00301841" w:rsidRPr="006A5DCD" w:rsidRDefault="00301841" w:rsidP="006A5DCD">
      <w:pPr>
        <w:numPr>
          <w:ilvl w:val="0"/>
          <w:numId w:val="10"/>
        </w:numPr>
        <w:ind w:left="360"/>
        <w:rPr>
          <w:rFonts w:ascii="Georgia" w:hAnsi="Georgia"/>
          <w:snapToGrid w:val="0"/>
          <w:sz w:val="24"/>
          <w:szCs w:val="24"/>
        </w:rPr>
      </w:pPr>
      <w:r>
        <w:rPr>
          <w:rFonts w:ascii="Georgia" w:hAnsi="Georgia"/>
          <w:snapToGrid w:val="0"/>
          <w:sz w:val="24"/>
          <w:szCs w:val="24"/>
        </w:rPr>
        <w:t xml:space="preserve">Study Table 2.2 in the text, and </w:t>
      </w:r>
      <w:r w:rsidR="003F35A1">
        <w:rPr>
          <w:rFonts w:ascii="Georgia" w:hAnsi="Georgia"/>
          <w:snapToGrid w:val="0"/>
          <w:sz w:val="24"/>
          <w:szCs w:val="24"/>
        </w:rPr>
        <w:t>be able to understand the processes illustrated in Figure 2.22</w:t>
      </w:r>
    </w:p>
    <w:p w14:paraId="27309006" w14:textId="11E7804F" w:rsidR="00042C2D" w:rsidRPr="006A5DCD" w:rsidRDefault="00042C2D" w:rsidP="00160F0A">
      <w:pPr>
        <w:numPr>
          <w:ilvl w:val="0"/>
          <w:numId w:val="10"/>
        </w:numPr>
        <w:spacing w:line="276" w:lineRule="auto"/>
        <w:ind w:left="360"/>
        <w:rPr>
          <w:rFonts w:ascii="Georgia" w:hAnsi="Georgia" w:cs="Arial"/>
          <w:snapToGrid w:val="0"/>
          <w:sz w:val="24"/>
          <w:szCs w:val="24"/>
        </w:rPr>
      </w:pPr>
      <w:r w:rsidRPr="006A5DCD">
        <w:rPr>
          <w:rFonts w:ascii="Georgia" w:hAnsi="Georgia" w:cs="Arial"/>
          <w:snapToGrid w:val="0"/>
          <w:sz w:val="24"/>
          <w:szCs w:val="24"/>
        </w:rPr>
        <w:t xml:space="preserve">Be able to describe how transmitters can get </w:t>
      </w:r>
      <w:r w:rsidR="00B20601" w:rsidRPr="006A5DCD">
        <w:rPr>
          <w:rFonts w:ascii="Georgia" w:hAnsi="Georgia" w:cs="Arial"/>
          <w:snapToGrid w:val="0"/>
          <w:sz w:val="24"/>
          <w:szCs w:val="24"/>
        </w:rPr>
        <w:t>“</w:t>
      </w:r>
      <w:r w:rsidRPr="006A5DCD">
        <w:rPr>
          <w:rFonts w:ascii="Georgia" w:hAnsi="Georgia" w:cs="Arial"/>
          <w:snapToGrid w:val="0"/>
          <w:sz w:val="24"/>
          <w:szCs w:val="24"/>
        </w:rPr>
        <w:t>de-activated</w:t>
      </w:r>
      <w:r w:rsidR="00B20601" w:rsidRPr="006A5DCD">
        <w:rPr>
          <w:rFonts w:ascii="Georgia" w:hAnsi="Georgia" w:cs="Arial"/>
          <w:snapToGrid w:val="0"/>
          <w:sz w:val="24"/>
          <w:szCs w:val="24"/>
        </w:rPr>
        <w:t xml:space="preserve">.” Could you </w:t>
      </w:r>
      <w:r w:rsidR="008D5BA3" w:rsidRPr="006A5DCD">
        <w:rPr>
          <w:rFonts w:ascii="Georgia" w:hAnsi="Georgia" w:cs="Arial"/>
          <w:snapToGrid w:val="0"/>
          <w:sz w:val="24"/>
          <w:szCs w:val="24"/>
        </w:rPr>
        <w:t>differentiate between</w:t>
      </w:r>
      <w:r w:rsidR="00B20601" w:rsidRPr="006A5DCD">
        <w:rPr>
          <w:rFonts w:ascii="Georgia" w:hAnsi="Georgia" w:cs="Arial"/>
          <w:snapToGrid w:val="0"/>
          <w:sz w:val="24"/>
          <w:szCs w:val="24"/>
        </w:rPr>
        <w:t xml:space="preserve"> degradation or re-up</w:t>
      </w:r>
      <w:r w:rsidR="008D5BA3" w:rsidRPr="006A5DCD">
        <w:rPr>
          <w:rFonts w:ascii="Georgia" w:hAnsi="Georgia" w:cs="Arial"/>
          <w:snapToGrid w:val="0"/>
          <w:sz w:val="24"/>
          <w:szCs w:val="24"/>
        </w:rPr>
        <w:t>take</w:t>
      </w:r>
      <w:r w:rsidR="00B20601" w:rsidRPr="006A5DCD">
        <w:rPr>
          <w:rFonts w:ascii="Georgia" w:hAnsi="Georgia" w:cs="Arial"/>
          <w:snapToGrid w:val="0"/>
          <w:sz w:val="24"/>
          <w:szCs w:val="24"/>
        </w:rPr>
        <w:t xml:space="preserve"> </w:t>
      </w:r>
      <w:r w:rsidR="008D5BA3" w:rsidRPr="006A5DCD">
        <w:rPr>
          <w:rFonts w:ascii="Georgia" w:hAnsi="Georgia" w:cs="Arial"/>
          <w:snapToGrid w:val="0"/>
          <w:sz w:val="24"/>
          <w:szCs w:val="24"/>
        </w:rPr>
        <w:t>by looking at</w:t>
      </w:r>
      <w:r w:rsidR="00B20601" w:rsidRPr="006A5DCD">
        <w:rPr>
          <w:rFonts w:ascii="Georgia" w:hAnsi="Georgia" w:cs="Arial"/>
          <w:snapToGrid w:val="0"/>
          <w:sz w:val="24"/>
          <w:szCs w:val="24"/>
        </w:rPr>
        <w:t xml:space="preserve"> a figure?</w:t>
      </w:r>
    </w:p>
    <w:p w14:paraId="58311D83" w14:textId="16C47838" w:rsidR="007C7C6A" w:rsidRPr="006A5DCD" w:rsidRDefault="00111EB2" w:rsidP="00160F0A">
      <w:pPr>
        <w:numPr>
          <w:ilvl w:val="0"/>
          <w:numId w:val="10"/>
        </w:numPr>
        <w:spacing w:line="276" w:lineRule="auto"/>
        <w:ind w:left="360"/>
        <w:rPr>
          <w:rFonts w:ascii="Georgia" w:hAnsi="Georgia" w:cs="Arial"/>
          <w:snapToGrid w:val="0"/>
          <w:sz w:val="24"/>
          <w:szCs w:val="24"/>
        </w:rPr>
      </w:pPr>
      <w:r w:rsidRPr="006A5DCD">
        <w:rPr>
          <w:rFonts w:ascii="Georgia" w:hAnsi="Georgia" w:cs="Arial"/>
          <w:snapToGrid w:val="0"/>
          <w:sz w:val="24"/>
          <w:szCs w:val="24"/>
        </w:rPr>
        <w:t>Know what agonists and antagonists are, and how they can affect neurotransmitter</w:t>
      </w:r>
      <w:r w:rsidR="008D5BA3" w:rsidRPr="006A5DCD">
        <w:rPr>
          <w:rFonts w:ascii="Georgia" w:hAnsi="Georgia" w:cs="Arial"/>
          <w:snapToGrid w:val="0"/>
          <w:sz w:val="24"/>
          <w:szCs w:val="24"/>
        </w:rPr>
        <w:t xml:space="preserve"> release.</w:t>
      </w:r>
    </w:p>
    <w:p w14:paraId="0C63EB90" w14:textId="2B75988D" w:rsidR="00160F0A" w:rsidRPr="006A5DCD" w:rsidRDefault="00160F0A" w:rsidP="00160F0A">
      <w:pPr>
        <w:pStyle w:val="ListParagraph"/>
        <w:numPr>
          <w:ilvl w:val="0"/>
          <w:numId w:val="10"/>
        </w:numPr>
        <w:ind w:left="360"/>
        <w:rPr>
          <w:rFonts w:ascii="Georgia" w:hAnsi="Georgia"/>
          <w:i/>
          <w:sz w:val="24"/>
          <w:szCs w:val="24"/>
        </w:rPr>
      </w:pPr>
      <w:r w:rsidRPr="006A5DCD">
        <w:rPr>
          <w:rFonts w:ascii="Georgia" w:hAnsi="Georgia"/>
          <w:i/>
          <w:sz w:val="24"/>
          <w:szCs w:val="24"/>
        </w:rPr>
        <w:t>Again: if material appears in BOTH the chapter and the lecture, then emphasize this in your studying.</w:t>
      </w:r>
    </w:p>
    <w:p w14:paraId="536237DB" w14:textId="35ED17ED" w:rsidR="00111EB2" w:rsidRPr="003F35A1" w:rsidRDefault="00160F0A" w:rsidP="006A5DCD">
      <w:pPr>
        <w:pStyle w:val="ListParagraph"/>
        <w:numPr>
          <w:ilvl w:val="0"/>
          <w:numId w:val="10"/>
        </w:numPr>
        <w:ind w:left="360"/>
        <w:rPr>
          <w:rFonts w:ascii="Georgia" w:hAnsi="Georgia"/>
          <w:i/>
          <w:sz w:val="24"/>
          <w:szCs w:val="24"/>
        </w:rPr>
      </w:pPr>
      <w:r w:rsidRPr="006A5DCD">
        <w:rPr>
          <w:rFonts w:ascii="Georgia" w:hAnsi="Georgia"/>
          <w:sz w:val="24"/>
          <w:szCs w:val="24"/>
        </w:rPr>
        <w:t xml:space="preserve">I usually do not ask that you know the names of particular people, and I don’t usually expect that you know the dates of particular events in history. I prefer to emphasize concepts, illustrations, and problem solving. However, if </w:t>
      </w:r>
      <w:r w:rsidR="006A5DCD" w:rsidRPr="006A5DCD">
        <w:rPr>
          <w:rFonts w:ascii="Georgia" w:hAnsi="Georgia"/>
          <w:sz w:val="24"/>
          <w:szCs w:val="24"/>
        </w:rPr>
        <w:t xml:space="preserve">there is a </w:t>
      </w:r>
      <w:r w:rsidRPr="006A5DCD">
        <w:rPr>
          <w:rFonts w:ascii="Georgia" w:hAnsi="Georgia"/>
          <w:sz w:val="24"/>
          <w:szCs w:val="24"/>
        </w:rPr>
        <w:t xml:space="preserve">particular name </w:t>
      </w:r>
      <w:r w:rsidR="006A5DCD" w:rsidRPr="006A5DCD">
        <w:rPr>
          <w:rFonts w:ascii="Georgia" w:hAnsi="Georgia"/>
          <w:sz w:val="24"/>
          <w:szCs w:val="24"/>
        </w:rPr>
        <w:t>used in the exam, it will be accompanied by some context and connection to a concept.</w:t>
      </w:r>
    </w:p>
    <w:p w14:paraId="61AFB1AC" w14:textId="7C1D4C52" w:rsidR="003E2C5C" w:rsidRDefault="003E2C5C">
      <w:pPr>
        <w:rPr>
          <w:rFonts w:ascii="Georgia" w:hAnsi="Georgia"/>
          <w:i/>
          <w:sz w:val="24"/>
          <w:szCs w:val="24"/>
        </w:rPr>
      </w:pPr>
      <w:r>
        <w:rPr>
          <w:rFonts w:ascii="Georgia" w:hAnsi="Georgia"/>
          <w:i/>
          <w:sz w:val="24"/>
          <w:szCs w:val="24"/>
        </w:rPr>
        <w:br w:type="page"/>
      </w:r>
    </w:p>
    <w:p w14:paraId="52F0711D" w14:textId="543B2593" w:rsidR="003F35A1" w:rsidRDefault="00F6014B" w:rsidP="003F35A1">
      <w:pPr>
        <w:rPr>
          <w:rFonts w:ascii="Georgia" w:hAnsi="Georgia"/>
          <w:i/>
          <w:sz w:val="24"/>
          <w:szCs w:val="24"/>
        </w:rPr>
      </w:pPr>
      <w:r w:rsidRPr="00F6014B">
        <w:rPr>
          <w:rFonts w:ascii="Georgia" w:hAnsi="Georgia"/>
          <w:i/>
          <w:sz w:val="24"/>
          <w:szCs w:val="24"/>
        </w:rPr>
        <w:lastRenderedPageBreak/>
        <w:t xml:space="preserve"> </w:t>
      </w:r>
      <w:r>
        <w:rPr>
          <w:rFonts w:ascii="Georgia" w:hAnsi="Georgia"/>
          <w:i/>
          <w:sz w:val="24"/>
          <w:szCs w:val="24"/>
        </w:rPr>
        <w:t>Sample question to illustrate common format used---</w:t>
      </w:r>
    </w:p>
    <w:p w14:paraId="6EBCDA64" w14:textId="30A989CE" w:rsidR="003F35A1" w:rsidRDefault="003E2C5C" w:rsidP="003F35A1">
      <w:pPr>
        <w:rPr>
          <w:rFonts w:ascii="Georgia" w:hAnsi="Georgia"/>
          <w:i/>
          <w:sz w:val="24"/>
          <w:szCs w:val="24"/>
        </w:rPr>
      </w:pPr>
      <w:r>
        <w:rPr>
          <w:rFonts w:ascii="Georgia" w:hAnsi="Georgia"/>
          <w:i/>
          <w:noProof/>
          <w:sz w:val="24"/>
          <w:szCs w:val="24"/>
        </w:rPr>
        <w:drawing>
          <wp:anchor distT="0" distB="0" distL="114300" distR="114300" simplePos="0" relativeHeight="251658240" behindDoc="0" locked="0" layoutInCell="1" allowOverlap="1" wp14:anchorId="33738FDB" wp14:editId="726CA4B8">
            <wp:simplePos x="0" y="0"/>
            <wp:positionH relativeFrom="column">
              <wp:posOffset>47625</wp:posOffset>
            </wp:positionH>
            <wp:positionV relativeFrom="paragraph">
              <wp:posOffset>128270</wp:posOffset>
            </wp:positionV>
            <wp:extent cx="3108960" cy="2331720"/>
            <wp:effectExtent l="0" t="0" r="254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001.jpeg"/>
                    <pic:cNvPicPr/>
                  </pic:nvPicPr>
                  <pic:blipFill>
                    <a:blip r:embed="rId5"/>
                    <a:stretch>
                      <a:fillRect/>
                    </a:stretch>
                  </pic:blipFill>
                  <pic:spPr>
                    <a:xfrm>
                      <a:off x="0" y="0"/>
                      <a:ext cx="3108960" cy="2331720"/>
                    </a:xfrm>
                    <a:prstGeom prst="rect">
                      <a:avLst/>
                    </a:prstGeom>
                  </pic:spPr>
                </pic:pic>
              </a:graphicData>
            </a:graphic>
            <wp14:sizeRelH relativeFrom="page">
              <wp14:pctWidth>0</wp14:pctWidth>
            </wp14:sizeRelH>
            <wp14:sizeRelV relativeFrom="page">
              <wp14:pctHeight>0</wp14:pctHeight>
            </wp14:sizeRelV>
          </wp:anchor>
        </w:drawing>
      </w:r>
    </w:p>
    <w:p w14:paraId="1D329417" w14:textId="08767D8B" w:rsidR="003F35A1" w:rsidRDefault="003F35A1" w:rsidP="003F35A1">
      <w:pPr>
        <w:rPr>
          <w:rFonts w:ascii="Georgia" w:hAnsi="Georgia"/>
          <w:i/>
          <w:sz w:val="24"/>
          <w:szCs w:val="24"/>
        </w:rPr>
      </w:pPr>
    </w:p>
    <w:p w14:paraId="0A4DCAD5" w14:textId="65879CC2" w:rsidR="003F35A1" w:rsidRDefault="003F35A1" w:rsidP="003F35A1">
      <w:pPr>
        <w:rPr>
          <w:rFonts w:ascii="Georgia" w:hAnsi="Georgia"/>
          <w:i/>
          <w:sz w:val="24"/>
          <w:szCs w:val="24"/>
        </w:rPr>
      </w:pPr>
    </w:p>
    <w:p w14:paraId="55BBFB57" w14:textId="25EC90E1" w:rsidR="003F35A1" w:rsidRDefault="003F35A1" w:rsidP="003F35A1">
      <w:pPr>
        <w:rPr>
          <w:rFonts w:ascii="Georgia" w:hAnsi="Georgia"/>
          <w:i/>
          <w:sz w:val="24"/>
          <w:szCs w:val="24"/>
        </w:rPr>
      </w:pPr>
    </w:p>
    <w:p w14:paraId="2B9F743F" w14:textId="61A3A4C0" w:rsidR="003F35A1" w:rsidRDefault="003F35A1" w:rsidP="003F35A1">
      <w:pPr>
        <w:rPr>
          <w:rFonts w:ascii="Georgia" w:hAnsi="Georgia"/>
          <w:i/>
          <w:sz w:val="24"/>
          <w:szCs w:val="24"/>
        </w:rPr>
      </w:pPr>
    </w:p>
    <w:p w14:paraId="4644850B" w14:textId="25D84B84" w:rsidR="003F35A1" w:rsidRDefault="003F35A1" w:rsidP="003F35A1">
      <w:pPr>
        <w:rPr>
          <w:rFonts w:ascii="Georgia" w:hAnsi="Georgia"/>
          <w:i/>
          <w:sz w:val="24"/>
          <w:szCs w:val="24"/>
        </w:rPr>
      </w:pPr>
    </w:p>
    <w:p w14:paraId="143708AF" w14:textId="0F9CEC7D" w:rsidR="003F35A1" w:rsidRDefault="003F35A1" w:rsidP="003F35A1">
      <w:pPr>
        <w:rPr>
          <w:rFonts w:ascii="Georgia" w:hAnsi="Georgia"/>
          <w:i/>
          <w:sz w:val="24"/>
          <w:szCs w:val="24"/>
        </w:rPr>
      </w:pPr>
    </w:p>
    <w:p w14:paraId="37E8809C" w14:textId="02DEC808" w:rsidR="003F35A1" w:rsidRDefault="003F35A1" w:rsidP="003F35A1">
      <w:pPr>
        <w:rPr>
          <w:rFonts w:ascii="Georgia" w:hAnsi="Georgia"/>
          <w:i/>
          <w:sz w:val="24"/>
          <w:szCs w:val="24"/>
        </w:rPr>
      </w:pPr>
    </w:p>
    <w:p w14:paraId="6406245B" w14:textId="5AAD9A0A" w:rsidR="003F35A1" w:rsidRDefault="003F35A1" w:rsidP="003F35A1">
      <w:pPr>
        <w:rPr>
          <w:rFonts w:ascii="Georgia" w:hAnsi="Georgia"/>
          <w:i/>
          <w:sz w:val="24"/>
          <w:szCs w:val="24"/>
        </w:rPr>
      </w:pPr>
    </w:p>
    <w:p w14:paraId="50FB4973" w14:textId="2FE1AF4D" w:rsidR="003F35A1" w:rsidRDefault="003F35A1" w:rsidP="003F35A1">
      <w:pPr>
        <w:rPr>
          <w:rFonts w:ascii="Georgia" w:hAnsi="Georgia"/>
          <w:i/>
          <w:sz w:val="24"/>
          <w:szCs w:val="24"/>
        </w:rPr>
      </w:pPr>
    </w:p>
    <w:p w14:paraId="7CB4F8D4" w14:textId="46391F0D" w:rsidR="003F35A1" w:rsidRDefault="003F35A1" w:rsidP="003F35A1">
      <w:pPr>
        <w:rPr>
          <w:rFonts w:ascii="Georgia" w:hAnsi="Georgia"/>
          <w:i/>
          <w:sz w:val="24"/>
          <w:szCs w:val="24"/>
        </w:rPr>
      </w:pPr>
    </w:p>
    <w:p w14:paraId="2983E499" w14:textId="43E5816C" w:rsidR="003F35A1" w:rsidRDefault="003F35A1" w:rsidP="003F35A1">
      <w:pPr>
        <w:rPr>
          <w:rFonts w:ascii="Georgia" w:hAnsi="Georgia"/>
          <w:i/>
          <w:sz w:val="24"/>
          <w:szCs w:val="24"/>
        </w:rPr>
      </w:pPr>
    </w:p>
    <w:p w14:paraId="56A2DCC8" w14:textId="750E9157" w:rsidR="003F35A1" w:rsidRDefault="003F35A1" w:rsidP="003F35A1">
      <w:pPr>
        <w:rPr>
          <w:rFonts w:ascii="Georgia" w:hAnsi="Georgia"/>
          <w:i/>
          <w:sz w:val="24"/>
          <w:szCs w:val="24"/>
        </w:rPr>
      </w:pPr>
    </w:p>
    <w:p w14:paraId="027FD5F2" w14:textId="6C25DF88" w:rsidR="00F6014B" w:rsidRDefault="00F6014B" w:rsidP="003F35A1">
      <w:pPr>
        <w:rPr>
          <w:rFonts w:ascii="Georgia" w:hAnsi="Georgia"/>
          <w:i/>
          <w:sz w:val="24"/>
          <w:szCs w:val="24"/>
        </w:rPr>
      </w:pPr>
    </w:p>
    <w:p w14:paraId="0009D5B4" w14:textId="425E88AB" w:rsidR="00F6014B" w:rsidRDefault="00F6014B" w:rsidP="003F35A1">
      <w:pPr>
        <w:rPr>
          <w:rFonts w:ascii="Georgia" w:hAnsi="Georgia"/>
          <w:i/>
          <w:sz w:val="24"/>
          <w:szCs w:val="24"/>
        </w:rPr>
      </w:pPr>
    </w:p>
    <w:p w14:paraId="01DDE915" w14:textId="3746C2BC" w:rsidR="003F35A1" w:rsidRPr="003F35A1" w:rsidRDefault="003F35A1" w:rsidP="003F35A1">
      <w:pPr>
        <w:rPr>
          <w:rFonts w:ascii="Georgia" w:hAnsi="Georgia"/>
          <w:i/>
          <w:sz w:val="24"/>
          <w:szCs w:val="24"/>
        </w:rPr>
      </w:pPr>
      <w:r w:rsidRPr="003F35A1">
        <w:rPr>
          <w:rFonts w:ascii="Georgia" w:hAnsi="Georgia"/>
          <w:i/>
          <w:sz w:val="24"/>
          <w:szCs w:val="24"/>
        </w:rPr>
        <w:t xml:space="preserve">In the figure above, the question mark is pointing to _________, </w:t>
      </w:r>
      <w:r w:rsidR="00F6014B">
        <w:rPr>
          <w:rFonts w:ascii="Georgia" w:hAnsi="Georgia"/>
          <w:i/>
          <w:sz w:val="24"/>
          <w:szCs w:val="24"/>
        </w:rPr>
        <w:t>which is</w:t>
      </w:r>
      <w:r w:rsidRPr="003F35A1">
        <w:rPr>
          <w:rFonts w:ascii="Georgia" w:hAnsi="Georgia"/>
          <w:i/>
          <w:sz w:val="24"/>
          <w:szCs w:val="24"/>
        </w:rPr>
        <w:t xml:space="preserve"> absorbing glutamate and returning its precursor so that it can </w:t>
      </w:r>
      <w:r w:rsidR="00AB4213">
        <w:rPr>
          <w:rFonts w:ascii="Georgia" w:hAnsi="Georgia"/>
          <w:i/>
          <w:sz w:val="24"/>
          <w:szCs w:val="24"/>
        </w:rPr>
        <w:t xml:space="preserve">ultimately be used to </w:t>
      </w:r>
      <w:r w:rsidRPr="003F35A1">
        <w:rPr>
          <w:rFonts w:ascii="Georgia" w:hAnsi="Georgia"/>
          <w:i/>
          <w:sz w:val="24"/>
          <w:szCs w:val="24"/>
        </w:rPr>
        <w:t>repackage</w:t>
      </w:r>
      <w:r w:rsidR="00AB4213">
        <w:rPr>
          <w:rFonts w:ascii="Georgia" w:hAnsi="Georgia"/>
          <w:i/>
          <w:sz w:val="24"/>
          <w:szCs w:val="24"/>
        </w:rPr>
        <w:t xml:space="preserve"> glutamate</w:t>
      </w:r>
      <w:r w:rsidRPr="003F35A1">
        <w:rPr>
          <w:rFonts w:ascii="Georgia" w:hAnsi="Georgia"/>
          <w:i/>
          <w:sz w:val="24"/>
          <w:szCs w:val="24"/>
        </w:rPr>
        <w:t xml:space="preserve"> into _________.</w:t>
      </w:r>
    </w:p>
    <w:p w14:paraId="394374BD" w14:textId="77777777" w:rsidR="003F35A1" w:rsidRPr="003F35A1" w:rsidRDefault="003F35A1" w:rsidP="003F35A1">
      <w:pPr>
        <w:rPr>
          <w:rFonts w:ascii="Georgia" w:hAnsi="Georgia"/>
          <w:i/>
          <w:sz w:val="24"/>
          <w:szCs w:val="24"/>
        </w:rPr>
      </w:pPr>
      <w:r w:rsidRPr="003F35A1">
        <w:rPr>
          <w:rFonts w:ascii="Georgia" w:hAnsi="Georgia"/>
          <w:i/>
          <w:sz w:val="24"/>
          <w:szCs w:val="24"/>
        </w:rPr>
        <w:t>A. An oligodendrocyte; vesicles</w:t>
      </w:r>
    </w:p>
    <w:p w14:paraId="6BE253A5" w14:textId="77777777" w:rsidR="003F35A1" w:rsidRPr="003F35A1" w:rsidRDefault="003F35A1" w:rsidP="003F35A1">
      <w:pPr>
        <w:rPr>
          <w:rFonts w:ascii="Georgia" w:hAnsi="Georgia"/>
          <w:i/>
          <w:sz w:val="24"/>
          <w:szCs w:val="24"/>
        </w:rPr>
      </w:pPr>
      <w:r w:rsidRPr="003F35A1">
        <w:rPr>
          <w:rFonts w:ascii="Georgia" w:hAnsi="Georgia"/>
          <w:i/>
          <w:sz w:val="24"/>
          <w:szCs w:val="24"/>
        </w:rPr>
        <w:t>B. An astrocyte; vesicles</w:t>
      </w:r>
    </w:p>
    <w:p w14:paraId="64AFE1BE" w14:textId="77777777" w:rsidR="003F35A1" w:rsidRPr="003F35A1" w:rsidRDefault="003F35A1" w:rsidP="003F35A1">
      <w:pPr>
        <w:rPr>
          <w:rFonts w:ascii="Georgia" w:hAnsi="Georgia"/>
          <w:i/>
          <w:sz w:val="24"/>
          <w:szCs w:val="24"/>
        </w:rPr>
      </w:pPr>
      <w:r w:rsidRPr="003F35A1">
        <w:rPr>
          <w:rFonts w:ascii="Georgia" w:hAnsi="Georgia"/>
          <w:i/>
          <w:sz w:val="24"/>
          <w:szCs w:val="24"/>
        </w:rPr>
        <w:t>C. An oligodendrocyte; ribosomes</w:t>
      </w:r>
    </w:p>
    <w:p w14:paraId="3CA8EE5A" w14:textId="79193843" w:rsidR="003F35A1" w:rsidRDefault="003F35A1" w:rsidP="003F35A1">
      <w:pPr>
        <w:rPr>
          <w:rFonts w:ascii="Georgia" w:hAnsi="Georgia"/>
          <w:i/>
          <w:sz w:val="24"/>
          <w:szCs w:val="24"/>
        </w:rPr>
      </w:pPr>
      <w:r w:rsidRPr="003F35A1">
        <w:rPr>
          <w:rFonts w:ascii="Georgia" w:hAnsi="Georgia"/>
          <w:i/>
          <w:sz w:val="24"/>
          <w:szCs w:val="24"/>
        </w:rPr>
        <w:t>D. An astrocyte; ribosomes</w:t>
      </w:r>
    </w:p>
    <w:p w14:paraId="579066A9" w14:textId="59BF5934" w:rsidR="003E2C5C" w:rsidRDefault="003E2C5C" w:rsidP="003F35A1">
      <w:pPr>
        <w:rPr>
          <w:rFonts w:ascii="Georgia" w:hAnsi="Georgia"/>
          <w:i/>
          <w:sz w:val="24"/>
          <w:szCs w:val="24"/>
        </w:rPr>
      </w:pPr>
    </w:p>
    <w:p w14:paraId="1CCE0ABE" w14:textId="277ECF40" w:rsidR="003E2C5C" w:rsidRDefault="003E2C5C" w:rsidP="003F35A1">
      <w:pPr>
        <w:rPr>
          <w:rFonts w:ascii="Georgia" w:hAnsi="Georgia"/>
          <w:i/>
          <w:sz w:val="24"/>
          <w:szCs w:val="24"/>
        </w:rPr>
      </w:pPr>
    </w:p>
    <w:p w14:paraId="46E194E1" w14:textId="57195248" w:rsidR="003E2C5C" w:rsidRDefault="003E2C5C" w:rsidP="003F35A1">
      <w:pPr>
        <w:rPr>
          <w:rFonts w:ascii="Georgia" w:hAnsi="Georgia"/>
          <w:i/>
          <w:sz w:val="24"/>
          <w:szCs w:val="24"/>
        </w:rPr>
      </w:pPr>
    </w:p>
    <w:p w14:paraId="01766622" w14:textId="3638CEE4" w:rsidR="003E2C5C" w:rsidRDefault="003E2C5C" w:rsidP="003F35A1">
      <w:pPr>
        <w:rPr>
          <w:rFonts w:ascii="Georgia" w:hAnsi="Georgia"/>
          <w:i/>
          <w:sz w:val="24"/>
          <w:szCs w:val="24"/>
        </w:rPr>
      </w:pPr>
    </w:p>
    <w:p w14:paraId="264CBFC2" w14:textId="58643971" w:rsidR="003E2C5C" w:rsidRDefault="003E2C5C" w:rsidP="003E2C5C">
      <w:pPr>
        <w:rPr>
          <w:rFonts w:ascii="Georgia" w:hAnsi="Georgia"/>
          <w:i/>
          <w:sz w:val="24"/>
          <w:szCs w:val="24"/>
        </w:rPr>
      </w:pPr>
      <w:r>
        <w:rPr>
          <w:rFonts w:ascii="Georgia" w:hAnsi="Georgia"/>
          <w:i/>
          <w:sz w:val="24"/>
          <w:szCs w:val="24"/>
        </w:rPr>
        <w:t>Figures like this can be used in different ways to emphasize class and lecture material. Can you take a figure like this and label all the key parts of what what’s being shown and what these parts are important for? Can you describe the all the processes being shown, step-by-step?</w:t>
      </w:r>
    </w:p>
    <w:p w14:paraId="3C65BE92" w14:textId="77777777" w:rsidR="003E2C5C" w:rsidRPr="003F35A1" w:rsidRDefault="003E2C5C" w:rsidP="003F35A1">
      <w:pPr>
        <w:rPr>
          <w:rFonts w:ascii="Georgia" w:hAnsi="Georgia"/>
          <w:i/>
          <w:sz w:val="24"/>
          <w:szCs w:val="24"/>
        </w:rPr>
      </w:pPr>
    </w:p>
    <w:sectPr w:rsidR="003E2C5C" w:rsidRPr="003F35A1" w:rsidSect="00791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F8D35C2"/>
    <w:multiLevelType w:val="hybridMultilevel"/>
    <w:tmpl w:val="32D0CD38"/>
    <w:lvl w:ilvl="0" w:tplc="AE0211AA">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8BC2956"/>
    <w:multiLevelType w:val="hybridMultilevel"/>
    <w:tmpl w:val="E82EE5BA"/>
    <w:lvl w:ilvl="0" w:tplc="F86E2F18">
      <w:start w:val="1"/>
      <w:numFmt w:val="decimal"/>
      <w:lvlText w:val="%1."/>
      <w:lvlJc w:val="left"/>
      <w:pPr>
        <w:tabs>
          <w:tab w:val="num" w:pos="864"/>
        </w:tabs>
        <w:ind w:left="864" w:hanging="432"/>
      </w:pPr>
      <w:rPr>
        <w:rFonts w:hint="default"/>
      </w:rPr>
    </w:lvl>
    <w:lvl w:ilvl="1" w:tplc="FC525F70">
      <w:start w:val="2"/>
      <w:numFmt w:val="upperRoman"/>
      <w:lvlText w:val="%2."/>
      <w:lvlJc w:val="left"/>
      <w:pPr>
        <w:tabs>
          <w:tab w:val="num" w:pos="720"/>
        </w:tabs>
        <w:ind w:left="432" w:hanging="432"/>
      </w:pPr>
      <w:rPr>
        <w:rFonts w:hint="default"/>
        <w:b/>
        <w:i w:val="0"/>
      </w:rPr>
    </w:lvl>
    <w:lvl w:ilvl="2" w:tplc="150A87CA">
      <w:start w:val="3"/>
      <w:numFmt w:val="upperRoman"/>
      <w:lvlText w:val="%3."/>
      <w:lvlJc w:val="left"/>
      <w:pPr>
        <w:tabs>
          <w:tab w:val="num" w:pos="720"/>
        </w:tabs>
        <w:ind w:left="432" w:hanging="432"/>
      </w:pPr>
      <w:rPr>
        <w:rFonts w:hint="default"/>
        <w:b/>
        <w:i w:val="0"/>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D2662E5"/>
    <w:multiLevelType w:val="hybridMultilevel"/>
    <w:tmpl w:val="13586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434433"/>
    <w:multiLevelType w:val="hybridMultilevel"/>
    <w:tmpl w:val="486EF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D92426"/>
    <w:multiLevelType w:val="hybridMultilevel"/>
    <w:tmpl w:val="F2BEF7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443789"/>
    <w:multiLevelType w:val="hybridMultilevel"/>
    <w:tmpl w:val="9C4CA1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FB5BBE"/>
    <w:multiLevelType w:val="hybridMultilevel"/>
    <w:tmpl w:val="BEA4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78016C"/>
    <w:multiLevelType w:val="hybridMultilevel"/>
    <w:tmpl w:val="70283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3A48B9"/>
    <w:multiLevelType w:val="hybridMultilevel"/>
    <w:tmpl w:val="62CEE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8"/>
  </w:num>
  <w:num w:numId="5">
    <w:abstractNumId w:val="0"/>
  </w:num>
  <w:num w:numId="6">
    <w:abstractNumId w:val="6"/>
  </w:num>
  <w:num w:numId="7">
    <w:abstractNumId w:val="3"/>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B2"/>
    <w:rsid w:val="00042C2D"/>
    <w:rsid w:val="000D661C"/>
    <w:rsid w:val="00104341"/>
    <w:rsid w:val="00111EB2"/>
    <w:rsid w:val="00160F0A"/>
    <w:rsid w:val="001C3534"/>
    <w:rsid w:val="002F5421"/>
    <w:rsid w:val="00301841"/>
    <w:rsid w:val="003A787D"/>
    <w:rsid w:val="003E2C5C"/>
    <w:rsid w:val="003F35A1"/>
    <w:rsid w:val="00492FB9"/>
    <w:rsid w:val="004A7255"/>
    <w:rsid w:val="00576715"/>
    <w:rsid w:val="005C0D3B"/>
    <w:rsid w:val="00624CAD"/>
    <w:rsid w:val="006A5DCD"/>
    <w:rsid w:val="006C3C9D"/>
    <w:rsid w:val="00734D8A"/>
    <w:rsid w:val="007915F5"/>
    <w:rsid w:val="007C7C6A"/>
    <w:rsid w:val="007F6B31"/>
    <w:rsid w:val="00813757"/>
    <w:rsid w:val="008D5BA3"/>
    <w:rsid w:val="00900ACB"/>
    <w:rsid w:val="00A638C3"/>
    <w:rsid w:val="00A94D2F"/>
    <w:rsid w:val="00AB4213"/>
    <w:rsid w:val="00AE4D32"/>
    <w:rsid w:val="00B20601"/>
    <w:rsid w:val="00B2394E"/>
    <w:rsid w:val="00BC1B25"/>
    <w:rsid w:val="00E53221"/>
    <w:rsid w:val="00EC0C90"/>
    <w:rsid w:val="00F0737B"/>
    <w:rsid w:val="00F12288"/>
    <w:rsid w:val="00F601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0CD164"/>
  <w14:defaultImageDpi w14:val="300"/>
  <w15:docId w15:val="{F9C69EE4-B52E-EC47-8620-D18EAF24E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EB2"/>
    <w:rPr>
      <w:rFonts w:ascii="Times New Roman" w:eastAsia="Times New Roman" w:hAnsi="Times New Roman" w:cs="Times New Roman"/>
      <w:sz w:val="20"/>
      <w:szCs w:val="20"/>
    </w:rPr>
  </w:style>
  <w:style w:type="paragraph" w:styleId="Heading1">
    <w:name w:val="heading 1"/>
    <w:basedOn w:val="Normal"/>
    <w:next w:val="Normal"/>
    <w:link w:val="Heading1Char"/>
    <w:qFormat/>
    <w:rsid w:val="00111EB2"/>
    <w:pPr>
      <w:keepNext/>
      <w:jc w:val="center"/>
      <w:outlineLvl w:val="0"/>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1EB2"/>
    <w:rPr>
      <w:rFonts w:ascii="Times New Roman" w:eastAsia="Times New Roman" w:hAnsi="Times New Roman" w:cs="Times New Roman"/>
      <w:b/>
      <w:bCs/>
      <w:sz w:val="22"/>
      <w:szCs w:val="20"/>
    </w:rPr>
  </w:style>
  <w:style w:type="paragraph" w:styleId="ListParagraph">
    <w:name w:val="List Paragraph"/>
    <w:basedOn w:val="Normal"/>
    <w:uiPriority w:val="34"/>
    <w:qFormat/>
    <w:rsid w:val="00111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Pitt</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Gianaros</dc:creator>
  <cp:keywords/>
  <dc:description/>
  <cp:lastModifiedBy>Avery Peiffer</cp:lastModifiedBy>
  <cp:revision>2</cp:revision>
  <dcterms:created xsi:type="dcterms:W3CDTF">2021-02-03T15:54:00Z</dcterms:created>
  <dcterms:modified xsi:type="dcterms:W3CDTF">2021-02-03T15:54:00Z</dcterms:modified>
</cp:coreProperties>
</file>