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de Big Data na Análise de Motivos de Cancelamento para Empresa com 800 mil Clientes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Equipe e Partes Interessadas: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Responsável pelo projeto: Tállyto Sousa Rodrigues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Empresas parceiras: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Faculdade Estácio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Contato com a comunidade: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Diagnóstico e Definição do Escopo: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empresa enfrenta desafios na compreensão dos motivos de cancelamento de seus clientes.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Aplicação do Big Data: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Utilizar técnicas de Big Data para analisar dados e identificar os principais motivos de cancelamento.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Escopo: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Análise dos dados de cancelamento para entender padrões, tendências e fatores que contribuem para o cancelamento dos clientes.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Cronograma: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Elaboração: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[Período de Elaboração]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Entregas: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Apresentação dos resultados em sala de aula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Distribuição de tarefas: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Atribuir tarefas conforme as habilidades e disponibilidade dos membros da equipe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Acompanhamento: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Realizar reuniões regulares para acompanhar o progresso e resolver quaisquer problemas que surjam durante o projeto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Diagnóstico e Teorização: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Objetivos: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Diagnóstico: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Compreender os motivos de cancelamento dos clientes da empresa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Identificar padrões e tendências nos dados de cancelamento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Teorização: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análise de dados pode fornecer insights para melhorar a retenção de clientes e reduzir o churn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Big Data pode identificar padrões comportamentais e fatores que influenciam as decisões de cancelamento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Infraestrutura: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Diagnóstico: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Avaliar se a empresa possui recursos para suportar a análise de Big Data (servidores, armazenamento, software)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Análise de Dados: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Dados disponíveis: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Histórico de cancelamentos dos clientes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Dados de interações e transações dos clientes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Qualidade dos dados: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Avaliar a integridade e qualidade dos dados para resultados precisos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Resultados da Análise de Dados: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Contagem Absoluta de Cancelamentos e Não Cancelamentos: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Cancelamentos: 499.998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Não Cancelamentos: 381.666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Porcentagem de Cancelamentos e Não Cancelamentos: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Cancelamentos: 56.71%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Não Cancelamentos: 43.29%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Clientes que Cancelaram com Menos de 4 Ligações: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Cancelamentos: 136.019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Não Cancelamentos: 379.032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Proporção de Cancelamentos: 26.41%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Segurança e Privacidade: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Diagnóstico: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Desenvolver políticas de segurança robustas para proteger os dados dos clientes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Custos e ROI: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Diagnóstico: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Avaliar custos de infraestrutura, software, treinamento e manutenção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Teorização: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Avaliar o ROI potencial em termos de benefícios para a empresa (retenção de clientes, aumento da satisfação do cliente)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 Cultura Organizacional: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Diagnóstico: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Identificar a cultura organizacional atual em relação ao uso de dados e análises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Teorização: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Promover uma cultura de dados na empresa, incentivando a adoção de análises para tomada de decisão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Assegurar a infraestrutura necessária para suportar o projeto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Coletar e analisar os dados de cancelamento e de interações dos clientes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Desenvolver políticas de segurança para proteger os dados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Avaliar custos e ROI do projeto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Promover uma cultura de dados na empresa para garantir a adoção e sustentabilidade do projeto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