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eta"/>
      </w:pPr>
      <w:r>
        <w:rPr>
          <w:rFonts w:ascii="Arial" w:hAnsi="Arial" w:cs="Arial" w:eastAsia="Arial"/>
          <w:rtl w:val="1"/>
        </w:rPr>
        <w:t>מסמך דרישות מוצר</w:t>
      </w:r>
    </w:p>
    <w:p>
      <w:pPr>
        <w:pStyle w:val="Title"/>
      </w:pPr>
      <w:r>
        <w:rPr>
          <w:rFonts w:ascii="Arial" w:hAnsi="Arial" w:cs="Arial" w:eastAsia="Arial"/>
          <w:rtl w:val="1"/>
        </w:rPr>
        <w:t>מפת הזדמנויות לחלופת שקד</w:t>
      </w:r>
    </w:p>
    <w:p>
      <w:pPr>
        <w:pStyle w:val="Subtitle"/>
      </w:pPr>
      <w:r>
        <w:rPr>
          <w:rFonts w:ascii="Arial" w:hAnsi="Arial" w:cs="Arial" w:eastAsia="Arial"/>
          <w:rtl w:val="1"/>
        </w:rPr>
        <w:t xml:space="preserve">סריקת </w:t>
      </w:r>
      <w:r>
        <w:rPr>
          <w:rFonts w:ascii="Arial" w:hAnsi="Arial" w:cs="Arial" w:eastAsia="Arial"/>
          <w:rtl w:val="0"/>
        </w:rPr>
        <w:t>GIS</w:t>
      </w:r>
      <w:r>
        <w:rPr>
          <w:rFonts w:ascii="Arial" w:hAnsi="Arial" w:cs="Arial" w:eastAsia="Arial"/>
          <w:rtl w:val="1"/>
        </w:rPr>
        <w:t>, שלוש הזדמנויות ושריון בתשלום</w:t>
      </w:r>
    </w:p>
    <w:p>
      <w:pPr>
        <w:pStyle w:val="Meta"/>
      </w:pPr>
      <w:r>
        <w:rPr>
          <w:rFonts w:ascii="Arial" w:hAnsi="Arial" w:cs="Arial" w:eastAsia="Arial"/>
          <w:rtl w:val="1"/>
        </w:rPr>
        <w:t>גרסה 2.0  |  6 בספטמבר 2026  |  הרצליה, הריסה ובנייה</w:t>
      </w:r>
    </w:p>
    <w:p>
      <w:pPr>
        <w:pStyle w:val="Meta"/>
      </w:pPr>
      <w:r>
        <w:rPr>
          <w:rFonts w:ascii="Arial" w:hAnsi="Arial" w:cs="Arial" w:eastAsia="Arial"/>
          <w:rtl w:val="1"/>
        </w:rPr>
        <w:t>סטטוס: טיוטה מעודכנת; החלטות הליבה סוכמו, פרמטרים מסחריים ושערי נתונים טרם ננעלו.</w:t>
      </w:r>
    </w:p>
    <w:p>
      <w:pPr>
        <w:pStyle w:val="Heading1"/>
      </w:pPr>
      <w:r>
        <w:rPr>
          <w:rFonts w:ascii="Arial" w:hAnsi="Arial" w:cs="Arial" w:eastAsia="Arial"/>
          <w:rtl w:val="1"/>
        </w:rPr>
        <w:t>החלטות שסוכמו בשיחה</w:t>
      </w:r>
    </w:p>
    <w:tbl>
      <w:tblPr>
        <w:tblW w:type="dxa" w:w="9360"/>
        <w:jc w:val="right"/>
        <w:tblLayout w:type="fixed"/>
        <w:tblLook w:firstColumn="1" w:firstRow="1" w:lastColumn="0" w:lastRow="0" w:noHBand="0" w:noVBand="1" w:val="04A0"/>
        <w:bidiVisual w:val="1"/>
        <w:tblInd w:w="120" w:type="dxa"/>
        <w:tblCellMar>
          <w:top w:w="80" w:type="dxa"/>
          <w:bottom w:w="80" w:type="dxa"/>
          <w:start w:w="120" w:type="dxa"/>
          <w:end w:w="120" w:type="dxa"/>
        </w:tblCellMar>
        <w:tblBorders>
          <w:top w:val="single" w:sz="4" w:color="D5DEE7"/>
          <w:left w:val="single" w:sz="4" w:color="D5DEE7"/>
          <w:bottom w:val="single" w:sz="4" w:color="D5DEE7"/>
          <w:right w:val="single" w:sz="4" w:color="D5DEE7"/>
          <w:insideH w:val="single" w:sz="4" w:color="D5DEE7"/>
          <w:insideV w:val="single" w:sz="4" w:color="D5DEE7"/>
        </w:tblBorders>
      </w:tblPr>
      <w:tblGrid>
        <w:gridCol w:w="2100"/>
        <w:gridCol w:w="7260"/>
      </w:tblGrid>
      <w:tr>
        <w:trPr>
          <w:cantSplit/>
          <w:tblHeader/>
        </w:trPr>
        <w:tc>
          <w:tcPr>
            <w:tcW w:type="dxa" w:w="2100"/>
            <w:vAlign w:val="center"/>
            <w:shd w:fill="F2F4F7"/>
          </w:tcPr>
          <w:p>
            <w:pPr>
              <w:pStyle w:val="TableHeader"/>
              <w:keepNext/>
            </w:pPr>
            <w:r>
              <w:rPr>
                <w:rFonts w:ascii="Arial" w:hAnsi="Arial" w:cs="Arial" w:eastAsia="Arial"/>
                <w:rtl w:val="1"/>
              </w:rPr>
              <w:t>נושא</w:t>
            </w:r>
          </w:p>
        </w:tc>
        <w:tc>
          <w:tcPr>
            <w:tcW w:type="dxa" w:w="7260"/>
            <w:vAlign w:val="center"/>
            <w:shd w:fill="F2F4F7"/>
          </w:tcPr>
          <w:p>
            <w:pPr>
              <w:pStyle w:val="TableHeader"/>
              <w:keepNext/>
            </w:pPr>
            <w:r>
              <w:rPr>
                <w:rFonts w:ascii="Arial" w:hAnsi="Arial" w:cs="Arial" w:eastAsia="Arial"/>
                <w:rtl w:val="1"/>
              </w:rPr>
              <w:t>החלטה</w:t>
            </w:r>
          </w:p>
        </w:tc>
      </w:tr>
      <w:tr>
        <w:trPr>
          <w:cantSplit/>
        </w:trPr>
        <w:tc>
          <w:tcPr>
            <w:tcW w:type="dxa" w:w="2100"/>
            <w:vAlign w:val="center"/>
          </w:tcPr>
          <w:p>
            <w:pPr>
              <w:pStyle w:val="TableText"/>
              <w:keepNext w:val="0"/>
            </w:pPr>
            <w:r>
              <w:rPr>
                <w:rFonts w:ascii="Arial" w:hAnsi="Arial" w:cs="Arial" w:eastAsia="Arial"/>
                <w:rtl w:val="1"/>
              </w:rPr>
              <w:t>יחידת המכירה</w:t>
            </w:r>
          </w:p>
        </w:tc>
        <w:tc>
          <w:tcPr>
            <w:tcW w:type="dxa" w:w="7260"/>
            <w:vAlign w:val="center"/>
          </w:tcPr>
          <w:p>
            <w:pPr>
              <w:pStyle w:val="TableText"/>
              <w:keepNext w:val="0"/>
            </w:pPr>
            <w:r>
              <w:rPr>
                <w:rFonts w:ascii="Arial" w:hAnsi="Arial" w:cs="Arial" w:eastAsia="Arial"/>
                <w:rtl w:val="1"/>
              </w:rPr>
              <w:t>תשלום קבוע מראש עבור חבילה של שלוש הזדמנויות, עם תיק לכל אחת.</w:t>
            </w:r>
          </w:p>
        </w:tc>
      </w:tr>
      <w:tr>
        <w:trPr>
          <w:cantSplit/>
        </w:trPr>
        <w:tc>
          <w:tcPr>
            <w:tcW w:type="dxa" w:w="2100"/>
            <w:vAlign w:val="center"/>
          </w:tcPr>
          <w:p>
            <w:pPr>
              <w:pStyle w:val="TableText"/>
              <w:keepNext w:val="0"/>
            </w:pPr>
            <w:r>
              <w:rPr>
                <w:rFonts w:ascii="Arial" w:hAnsi="Arial" w:cs="Arial" w:eastAsia="Arial"/>
                <w:rtl w:val="1"/>
              </w:rPr>
              <w:t>השלמת החבילה</w:t>
            </w:r>
          </w:p>
        </w:tc>
        <w:tc>
          <w:tcPr>
            <w:tcW w:type="dxa" w:w="7260"/>
            <w:vAlign w:val="center"/>
          </w:tcPr>
          <w:p>
            <w:pPr>
              <w:pStyle w:val="TableText"/>
              <w:keepNext w:val="0"/>
            </w:pPr>
            <w:r>
              <w:rPr>
                <w:rFonts w:ascii="Arial" w:hAnsi="Arial" w:cs="Arial" w:eastAsia="Arial"/>
                <w:rtl w:val="1"/>
              </w:rPr>
              <w:t>אם חסרות תוצאות, ממשיכים בחיפוש באזור אחר ללא תשלום נוסף עד להשלמת שלוש.</w:t>
            </w:r>
          </w:p>
        </w:tc>
      </w:tr>
      <w:tr>
        <w:trPr>
          <w:cantSplit/>
        </w:trPr>
        <w:tc>
          <w:tcPr>
            <w:tcW w:type="dxa" w:w="2100"/>
            <w:vAlign w:val="center"/>
          </w:tcPr>
          <w:p>
            <w:pPr>
              <w:pStyle w:val="TableText"/>
              <w:keepNext w:val="0"/>
            </w:pPr>
            <w:r>
              <w:rPr>
                <w:rFonts w:ascii="Arial" w:hAnsi="Arial" w:cs="Arial" w:eastAsia="Arial"/>
                <w:rtl w:val="1"/>
              </w:rPr>
              <w:t>בחירת התוצאות</w:t>
            </w:r>
          </w:p>
        </w:tc>
        <w:tc>
          <w:tcPr>
            <w:tcW w:type="dxa" w:w="7260"/>
            <w:vAlign w:val="center"/>
          </w:tcPr>
          <w:p>
            <w:pPr>
              <w:pStyle w:val="TableText"/>
              <w:keepNext w:val="0"/>
            </w:pPr>
            <w:r>
              <w:rPr>
                <w:rFonts w:ascii="Arial" w:hAnsi="Arial" w:cs="Arial" w:eastAsia="Arial"/>
                <w:rtl w:val="1"/>
              </w:rPr>
              <w:t>המערכת בוחרת לפי סדר העדיפויות שהיזם הגדיר.</w:t>
            </w:r>
          </w:p>
        </w:tc>
      </w:tr>
      <w:tr>
        <w:trPr>
          <w:cantSplit/>
        </w:trPr>
        <w:tc>
          <w:tcPr>
            <w:tcW w:type="dxa" w:w="2100"/>
            <w:vAlign w:val="center"/>
          </w:tcPr>
          <w:p>
            <w:pPr>
              <w:pStyle w:val="TableText"/>
              <w:keepNext w:val="0"/>
            </w:pPr>
            <w:r>
              <w:rPr>
                <w:rFonts w:ascii="Arial" w:hAnsi="Arial" w:cs="Arial" w:eastAsia="Arial"/>
                <w:rtl w:val="1"/>
              </w:rPr>
              <w:t>הפקת התוצרים</w:t>
            </w:r>
          </w:p>
        </w:tc>
        <w:tc>
          <w:tcPr>
            <w:tcW w:type="dxa" w:w="7260"/>
            <w:vAlign w:val="center"/>
          </w:tcPr>
          <w:p>
            <w:pPr>
              <w:pStyle w:val="TableText"/>
              <w:keepNext w:val="0"/>
            </w:pPr>
            <w:r>
              <w:rPr>
                <w:rFonts w:ascii="Arial" w:hAnsi="Arial" w:cs="Arial" w:eastAsia="Arial"/>
                <w:rtl w:val="1"/>
              </w:rPr>
              <w:t>תיק הזדמנות ובדיקת כדאיות ראשונית מופקים אוטומטית, ללא בדיקה אנושית לפני המסירה.</w:t>
            </w:r>
          </w:p>
        </w:tc>
      </w:tr>
      <w:tr>
        <w:trPr>
          <w:cantSplit/>
        </w:trPr>
        <w:tc>
          <w:tcPr>
            <w:tcW w:type="dxa" w:w="2100"/>
            <w:vAlign w:val="center"/>
          </w:tcPr>
          <w:p>
            <w:pPr>
              <w:pStyle w:val="TableText"/>
              <w:keepNext w:val="0"/>
            </w:pPr>
            <w:r>
              <w:rPr>
                <w:rFonts w:ascii="Arial" w:hAnsi="Arial" w:cs="Arial" w:eastAsia="Arial"/>
                <w:rtl w:val="1"/>
              </w:rPr>
              <w:t>שריון</w:t>
            </w:r>
          </w:p>
        </w:tc>
        <w:tc>
          <w:tcPr>
            <w:tcW w:type="dxa" w:w="7260"/>
            <w:vAlign w:val="center"/>
          </w:tcPr>
          <w:p>
            <w:pPr>
              <w:pStyle w:val="TableText"/>
              <w:keepNext w:val="0"/>
            </w:pPr>
            <w:r>
              <w:rPr>
                <w:rFonts w:ascii="Arial" w:hAnsi="Arial" w:cs="Arial" w:eastAsia="Arial"/>
                <w:rtl w:val="1"/>
              </w:rPr>
              <w:t>תשלום נוסף על הסתרת ההזדמנות מתוצאות חדשות של אחרים, מרגע הפעלת השריון ולתקופה קבועה.</w:t>
            </w:r>
          </w:p>
        </w:tc>
      </w:tr>
      <w:tr>
        <w:trPr>
          <w:cantSplit/>
        </w:trPr>
        <w:tc>
          <w:tcPr>
            <w:tcW w:type="dxa" w:w="2100"/>
            <w:vAlign w:val="center"/>
          </w:tcPr>
          <w:p>
            <w:pPr>
              <w:pStyle w:val="TableText"/>
              <w:keepNext w:val="0"/>
            </w:pPr>
            <w:r>
              <w:rPr>
                <w:rFonts w:ascii="Arial" w:hAnsi="Arial" w:cs="Arial" w:eastAsia="Arial"/>
                <w:rtl w:val="1"/>
              </w:rPr>
              <w:t>חשיפות קודמות</w:t>
            </w:r>
          </w:p>
        </w:tc>
        <w:tc>
          <w:tcPr>
            <w:tcW w:type="dxa" w:w="7260"/>
            <w:vAlign w:val="center"/>
          </w:tcPr>
          <w:p>
            <w:pPr>
              <w:pStyle w:val="TableText"/>
              <w:keepNext w:val="0"/>
            </w:pPr>
            <w:r>
              <w:rPr>
                <w:rFonts w:ascii="Arial" w:hAnsi="Arial" w:cs="Arial" w:eastAsia="Arial"/>
                <w:rtl w:val="1"/>
              </w:rPr>
              <w:t>מי שקיבל את ההזדמנות לפני השריון שומר על המידע ועל הגישה שלו.</w:t>
            </w:r>
          </w:p>
        </w:tc>
      </w:tr>
    </w:tbl>
    <w:p>
      <w:pPr>
        <w:pStyle w:val="Small"/>
      </w:pPr>
    </w:p>
    <w:p>
      <w:pPr/>
      <w:r>
        <w:rPr>
          <w:rFonts w:ascii="Arial" w:hAnsi="Arial" w:cs="Arial" w:eastAsia="Arial"/>
          <w:rtl w:val="1"/>
        </w:rPr>
        <w:t>מחיר החבילה, מחיר השריון, משכו ומגבלת הפוליגון נשארים פתוחים. אין במסמך מחיר שוק, תחזית הכנסות או התחייבות ללוח פיתוח.</w:t>
      </w:r>
    </w:p>
    <w:p>
      <w:pPr>
        <w:pStyle w:val="Heading2"/>
      </w:pPr>
      <w:r>
        <w:rPr>
          <w:rFonts w:ascii="Arial" w:hAnsi="Arial" w:cs="Arial" w:eastAsia="Arial"/>
          <w:rtl w:val="1"/>
        </w:rPr>
        <w:t>מה משתנה לעומת גרסה 1.0</w:t>
      </w:r>
    </w:p>
    <w:p>
      <w:pPr/>
      <w:r>
        <w:rPr>
          <w:rFonts w:ascii="Arial" w:hAnsi="Arial" w:cs="Arial" w:eastAsia="Arial"/>
          <w:rtl w:val="1"/>
        </w:rPr>
        <w:t>נוספו רכישה, יתרת זכאות, מסירת שלוש תוצאות, הפקת תיק אוטומטית, תרחיש כלכלי גנרי ושריון. נשמרו מבנה הפרקים, ההפרדה בין ישויות המקרקעין, המקורות, מנוע הכללים ובידוד החברות.</w:t>
      </w:r>
    </w:p>
    <w:p>
      <w:pPr>
        <w:pStyle w:val="Note"/>
        <w:shd w:fill="F2F4F7"/>
      </w:pPr>
      <w:r>
        <w:rPr>
          <w:rFonts w:ascii="Arial" w:hAnsi="Arial" w:cs="Arial" w:eastAsia="Arial"/>
          <w:rtl w:val="1"/>
        </w:rPr>
        <w:t>הבחנה לאורך המסמך: ״סוכם״ מתייחס להחלטות המשתמש. יתר כללי הטיפול במקרי קצה הם מפרט מוצר מוצע ליישום, וטרם נבדקו בפיילוט.</w:t>
      </w:r>
    </w:p>
    <w:p>
      <w:pPr>
        <w:pStyle w:val="Heading1"/>
        <w:pageBreakBefore/>
      </w:pPr>
      <w:r>
        <w:rPr>
          <w:rFonts w:ascii="Arial" w:hAnsi="Arial" w:cs="Arial" w:eastAsia="Arial"/>
          <w:rtl w:val="1"/>
        </w:rPr>
        <w:t>1. תקציר מנהלים</w:t>
      </w:r>
    </w:p>
    <w:p>
      <w:pPr>
        <w:pStyle w:val="Heading2"/>
      </w:pPr>
      <w:r>
        <w:rPr>
          <w:rFonts w:ascii="Arial" w:hAnsi="Arial" w:cs="Arial" w:eastAsia="Arial"/>
          <w:rtl w:val="1"/>
        </w:rPr>
        <w:t>1.1 הבעיה והערך</w:t>
      </w:r>
    </w:p>
    <w:p>
      <w:pPr/>
      <w:r>
        <w:rPr>
          <w:rFonts w:ascii="Arial" w:hAnsi="Arial" w:cs="Arial" w:eastAsia="Arial"/>
          <w:rtl w:val="1"/>
        </w:rPr>
        <w:t>יזם המעוניין לאתר בניינים להתחדשות נדרש לעבור בין מפות, תיקי בניין ומקורות תכנון, לאסוף מידע ולהחליט היכן להשקיע זמן. מודל תגמול המבוסס רק על הצלחת הפרויקט דוחה את התשלום לספק המידע לשלב מאוחר ואינו מממן באופן ישיר את האיתור והבדיקה הראשונית.</w:t>
      </w:r>
    </w:p>
    <w:p>
      <w:pPr/>
      <w:r>
        <w:rPr>
          <w:rFonts w:ascii="Arial" w:hAnsi="Arial" w:cs="Arial" w:eastAsia="Arial"/>
          <w:rtl w:val="1"/>
        </w:rPr>
        <w:t>המוצר מאפשר לחברה יזמית להגדיר אזור והעדפות ולקבל שלוש הזדמנויות מסודרות להמשך בדיקה. ההכנסה נובעת ממסירת החבילה ומשריון אופציונלי, ללא תלות בהחתמות, באישור התכנון או בביצוע הפרויקט.</w:t>
      </w:r>
    </w:p>
    <w:p>
      <w:pPr>
        <w:pStyle w:val="Heading2"/>
      </w:pPr>
      <w:r>
        <w:rPr>
          <w:rFonts w:ascii="Arial" w:hAnsi="Arial" w:cs="Arial" w:eastAsia="Arial"/>
          <w:rtl w:val="1"/>
        </w:rPr>
        <w:t>1.2 הבטחת המוצר</w:t>
      </w:r>
    </w:p>
    <w:p>
      <w:pPr>
        <w:pStyle w:val="Note"/>
        <w:shd w:fill="F2F4F7"/>
      </w:pPr>
      <w:r>
        <w:rPr>
          <w:rFonts w:ascii="Arial" w:hAnsi="Arial" w:cs="Arial" w:eastAsia="Arial"/>
          <w:rtl w:val="1"/>
        </w:rPr>
        <w:t>היזם רוכש חבילה, מסמן אזור ומגדיר קריטריונים. המערכת מאתרת מועמדים, בוחרת לפי העדפותיו ומפיקה לכל תוצאה תיק הזדמנות ובדיקת כדאיות ראשונית. אם חסרות תוצאות, אפשר לחפש באזור נוסף במסגרת אותה חבילה.</w:t>
      </w:r>
    </w:p>
    <w:p>
      <w:pPr>
        <w:pStyle w:val="Heading1"/>
      </w:pPr>
      <w:r>
        <w:rPr>
          <w:rFonts w:ascii="Arial" w:hAnsi="Arial" w:cs="Arial" w:eastAsia="Arial"/>
          <w:rtl w:val="1"/>
        </w:rPr>
        <w:t>2. מטרות, גבולות ועקרונות מוצר</w:t>
      </w:r>
    </w:p>
    <w:p>
      <w:pPr>
        <w:pStyle w:val="Heading2"/>
      </w:pPr>
      <w:r>
        <w:rPr>
          <w:rFonts w:ascii="Arial" w:hAnsi="Arial" w:cs="Arial" w:eastAsia="Arial"/>
          <w:rtl w:val="1"/>
        </w:rPr>
        <w:t>2.1 תחום הגרסה הראשונה</w:t>
      </w:r>
    </w:p>
    <w:p>
      <w:pPr>
        <w:pStyle w:val="BulletRTL"/>
        <w:numPr>
          <w:ilvl w:val="0"/>
          <w:numId w:val="14"/>
        </w:numPr>
      </w:pPr>
      <w:r>
        <w:rPr>
          <w:rFonts w:ascii="Arial" w:hAnsi="Arial" w:cs="Arial" w:eastAsia="Arial"/>
          <w:rtl w:val="1"/>
        </w:rPr>
        <w:t>הרצליה ומסלול הריסה ובנייה, כהמשך להיקף שנקבע בגרסה 1.0; תנאי ההתאמה עצמם יוגדרו בחבילת כללים מאומתת.</w:t>
      </w:r>
    </w:p>
    <w:p>
      <w:pPr>
        <w:pStyle w:val="BulletRTL"/>
        <w:numPr>
          <w:ilvl w:val="0"/>
          <w:numId w:val="14"/>
        </w:numPr>
      </w:pPr>
      <w:r>
        <w:rPr>
          <w:rFonts w:ascii="Arial" w:hAnsi="Arial" w:cs="Arial" w:eastAsia="Arial"/>
          <w:rtl w:val="1"/>
        </w:rPr>
        <w:t>מפה, פוליגון מוגבל בגודל, סינון תכנוני, פילטרים מסחריים ובחירה לפי סדר עדיפויות.</w:t>
      </w:r>
    </w:p>
    <w:p>
      <w:pPr>
        <w:pStyle w:val="BulletRTL"/>
        <w:numPr>
          <w:ilvl w:val="0"/>
          <w:numId w:val="14"/>
        </w:numPr>
      </w:pPr>
      <w:r>
        <w:rPr>
          <w:rFonts w:ascii="Arial" w:hAnsi="Arial" w:cs="Arial" w:eastAsia="Arial"/>
          <w:rtl w:val="1"/>
        </w:rPr>
        <w:t>רכישת חבילה, חיפושי השלמה, מאגר תיקים ארגוני, ייצוא ושריון נפרד בתשלום.</w:t>
      </w:r>
    </w:p>
    <w:p>
      <w:pPr>
        <w:pStyle w:val="BulletRTL"/>
        <w:numPr>
          <w:ilvl w:val="0"/>
          <w:numId w:val="14"/>
        </w:numPr>
      </w:pPr>
      <w:r>
        <w:rPr>
          <w:rFonts w:ascii="Arial" w:hAnsi="Arial" w:cs="Arial" w:eastAsia="Arial"/>
          <w:rtl w:val="1"/>
        </w:rPr>
        <w:t>הפקת תיק אוטומטית ממקורות זמינים ומותרים, עם מקור, תאריך וודאות לכל נתון מהותי.</w:t>
      </w:r>
    </w:p>
    <w:p>
      <w:pPr>
        <w:pStyle w:val="Heading2"/>
      </w:pPr>
      <w:r>
        <w:rPr>
          <w:rFonts w:ascii="Arial" w:hAnsi="Arial" w:cs="Arial" w:eastAsia="Arial"/>
          <w:rtl w:val="1"/>
        </w:rPr>
        <w:t>2.2 מחוץ לתחום הגרסה הראשונה</w:t>
      </w:r>
    </w:p>
    <w:p>
      <w:pPr/>
      <w:r>
        <w:rPr>
          <w:rFonts w:ascii="Arial" w:hAnsi="Arial" w:cs="Arial" w:eastAsia="Arial"/>
          <w:rtl w:val="1"/>
        </w:rPr>
        <w:t>אין התחייבות לעסקה או לזכאות סופית, תכנון אדריכלי, שמאות פרטנית, ניהול דיירים והחתמות, צירוף שלוש חלקות ומעלה או הרחבה לערים נוספות. חישוב זכויות מלא לפי כל תוכנית אינו חלק מהגרסה; התרחיש הכלכלי משתמש בנתונים ובהנחות מתועדות.</w:t>
      </w:r>
    </w:p>
    <w:p>
      <w:pPr>
        <w:pStyle w:val="Heading1"/>
        <w:pageBreakBefore/>
      </w:pPr>
      <w:r>
        <w:rPr>
          <w:rFonts w:ascii="Arial" w:hAnsi="Arial" w:cs="Arial" w:eastAsia="Arial"/>
          <w:rtl w:val="1"/>
        </w:rPr>
        <w:t>3. משתמשים, ארגונים והרשאות</w:t>
      </w:r>
    </w:p>
    <w:tbl>
      <w:tblPr>
        <w:tblW w:type="dxa" w:w="9360"/>
        <w:jc w:val="right"/>
        <w:tblLayout w:type="fixed"/>
        <w:tblLook w:firstColumn="1" w:firstRow="1" w:lastColumn="0" w:lastRow="0" w:noHBand="0" w:noVBand="1" w:val="04A0"/>
        <w:bidiVisual w:val="1"/>
        <w:tblInd w:w="120" w:type="dxa"/>
        <w:tblCellMar>
          <w:top w:w="80" w:type="dxa"/>
          <w:bottom w:w="80" w:type="dxa"/>
          <w:start w:w="120" w:type="dxa"/>
          <w:end w:w="120" w:type="dxa"/>
        </w:tblCellMar>
        <w:tblBorders>
          <w:top w:val="single" w:sz="4" w:color="D5DEE7"/>
          <w:left w:val="single" w:sz="4" w:color="D5DEE7"/>
          <w:bottom w:val="single" w:sz="4" w:color="D5DEE7"/>
          <w:right w:val="single" w:sz="4" w:color="D5DEE7"/>
          <w:insideH w:val="single" w:sz="4" w:color="D5DEE7"/>
          <w:insideV w:val="single" w:sz="4" w:color="D5DEE7"/>
        </w:tblBorders>
      </w:tblPr>
      <w:tblGrid>
        <w:gridCol w:w="2300"/>
        <w:gridCol w:w="7060"/>
      </w:tblGrid>
      <w:tr>
        <w:trPr>
          <w:cantSplit/>
          <w:tblHeader/>
        </w:trPr>
        <w:tc>
          <w:tcPr>
            <w:tcW w:type="dxa" w:w="2300"/>
            <w:vAlign w:val="center"/>
            <w:shd w:fill="F2F4F7"/>
          </w:tcPr>
          <w:p>
            <w:pPr>
              <w:pStyle w:val="TableHeader"/>
              <w:keepNext/>
            </w:pPr>
            <w:r>
              <w:rPr>
                <w:rFonts w:ascii="Arial" w:hAnsi="Arial" w:cs="Arial" w:eastAsia="Arial"/>
                <w:rtl w:val="1"/>
              </w:rPr>
              <w:t>תפקיד</w:t>
            </w:r>
          </w:p>
        </w:tc>
        <w:tc>
          <w:tcPr>
            <w:tcW w:type="dxa" w:w="7060"/>
            <w:vAlign w:val="center"/>
            <w:shd w:fill="F2F4F7"/>
          </w:tcPr>
          <w:p>
            <w:pPr>
              <w:pStyle w:val="TableHeader"/>
              <w:keepNext/>
            </w:pPr>
            <w:r>
              <w:rPr>
                <w:rFonts w:ascii="Arial" w:hAnsi="Arial" w:cs="Arial" w:eastAsia="Arial"/>
                <w:rtl w:val="1"/>
              </w:rPr>
              <w:t>פעולות מרכזיות</w:t>
            </w:r>
          </w:p>
        </w:tc>
      </w:tr>
      <w:tr>
        <w:trPr>
          <w:cantSplit/>
        </w:trPr>
        <w:tc>
          <w:tcPr>
            <w:tcW w:type="dxa" w:w="2300"/>
            <w:vAlign w:val="center"/>
          </w:tcPr>
          <w:p>
            <w:pPr>
              <w:pStyle w:val="TableText"/>
              <w:keepNext w:val="0"/>
            </w:pPr>
            <w:r>
              <w:rPr>
                <w:rFonts w:ascii="Arial" w:hAnsi="Arial" w:cs="Arial" w:eastAsia="Arial"/>
                <w:rtl w:val="1"/>
              </w:rPr>
              <w:t>מנהל חברה</w:t>
            </w:r>
          </w:p>
        </w:tc>
        <w:tc>
          <w:tcPr>
            <w:tcW w:type="dxa" w:w="7060"/>
            <w:vAlign w:val="center"/>
          </w:tcPr>
          <w:p>
            <w:pPr>
              <w:pStyle w:val="TableText"/>
              <w:keepNext w:val="0"/>
            </w:pPr>
            <w:r>
              <w:rPr>
                <w:rFonts w:ascii="Arial" w:hAnsi="Arial" w:cs="Arial" w:eastAsia="Arial"/>
                <w:rtl w:val="1"/>
              </w:rPr>
              <w:t>ניהול משתמשים, רכישת חבילות ושריונים, צפייה ביתרות ובפעילות החברה.</w:t>
            </w:r>
          </w:p>
        </w:tc>
      </w:tr>
      <w:tr>
        <w:trPr>
          <w:cantSplit/>
        </w:trPr>
        <w:tc>
          <w:tcPr>
            <w:tcW w:type="dxa" w:w="2300"/>
            <w:vAlign w:val="center"/>
          </w:tcPr>
          <w:p>
            <w:pPr>
              <w:pStyle w:val="TableText"/>
              <w:keepNext w:val="0"/>
            </w:pPr>
            <w:r>
              <w:rPr>
                <w:rFonts w:ascii="Arial" w:hAnsi="Arial" w:cs="Arial" w:eastAsia="Arial"/>
                <w:rtl w:val="1"/>
              </w:rPr>
              <w:t>אנליסט / פיתוח עסקי</w:t>
            </w:r>
          </w:p>
        </w:tc>
        <w:tc>
          <w:tcPr>
            <w:tcW w:type="dxa" w:w="7060"/>
            <w:vAlign w:val="center"/>
          </w:tcPr>
          <w:p>
            <w:pPr>
              <w:pStyle w:val="TableText"/>
              <w:keepNext w:val="0"/>
            </w:pPr>
            <w:r>
              <w:rPr>
                <w:rFonts w:ascii="Arial" w:hAnsi="Arial" w:cs="Arial" w:eastAsia="Arial"/>
                <w:rtl w:val="1"/>
              </w:rPr>
              <w:t>הגדרת חיפוש, שימוש בחבילה פעילה, צפייה בתיקים, ייצוא, הערות וסטטוסים.</w:t>
            </w:r>
          </w:p>
        </w:tc>
      </w:tr>
      <w:tr>
        <w:trPr>
          <w:cantSplit/>
        </w:trPr>
        <w:tc>
          <w:tcPr>
            <w:tcW w:type="dxa" w:w="2300"/>
            <w:vAlign w:val="center"/>
          </w:tcPr>
          <w:p>
            <w:pPr>
              <w:pStyle w:val="TableText"/>
              <w:keepNext w:val="0"/>
            </w:pPr>
            <w:r>
              <w:rPr>
                <w:rFonts w:ascii="Arial" w:hAnsi="Arial" w:cs="Arial" w:eastAsia="Arial"/>
                <w:rtl w:val="1"/>
              </w:rPr>
              <w:t>מנהל פלטפורמה</w:t>
            </w:r>
          </w:p>
        </w:tc>
        <w:tc>
          <w:tcPr>
            <w:tcW w:type="dxa" w:w="7060"/>
            <w:vAlign w:val="center"/>
          </w:tcPr>
          <w:p>
            <w:pPr>
              <w:pStyle w:val="TableText"/>
              <w:keepNext w:val="0"/>
            </w:pPr>
            <w:r>
              <w:rPr>
                <w:rFonts w:ascii="Arial" w:hAnsi="Arial" w:cs="Arial" w:eastAsia="Arial"/>
                <w:rtl w:val="1"/>
              </w:rPr>
              <w:t>גרסאות מקורות וכללים, הגדרות מוצרים ומחירים, ניטור הפקות וטיפול בתקלות.</w:t>
            </w:r>
          </w:p>
        </w:tc>
      </w:tr>
    </w:tbl>
    <w:p>
      <w:pPr>
        <w:pStyle w:val="Small"/>
      </w:pPr>
    </w:p>
    <w:p>
      <w:pPr/>
      <w:r>
        <w:rPr>
          <w:rFonts w:ascii="Arial" w:hAnsi="Arial" w:cs="Arial" w:eastAsia="Arial"/>
          <w:rtl w:val="1"/>
        </w:rPr>
        <w:t>הזכאות לשלוש הזדמנויות שייכת לחברה ומשותפת לצוותה. תוצאה שנמסרה למשתמש בחברה נחשבת תוצאה שנמסרה לחברה. הרשאת ביצוע תשלום נפרדת מהרשאת צפייה בתיק. שריון נרכש עבור החברה ולא עבור משתמש בודד.</w:t>
      </w:r>
    </w:p>
    <w:p>
      <w:pPr/>
      <w:r>
        <w:rPr>
          <w:rFonts w:ascii="Arial" w:hAnsi="Arial" w:cs="Arial" w:eastAsia="Arial"/>
          <w:rtl w:val="1"/>
        </w:rPr>
        <w:t>נתוני הבסיס הציבוריים יכולים להיות משותפים, אך חיפושים, תשלומים, תיקים שנרכשו, העדפות והערות מבודדים בין חברות. כל פעולה מהותית נשמרת ביומן פעילות.</w:t>
      </w:r>
    </w:p>
    <w:p>
      <w:pPr>
        <w:pStyle w:val="Heading1"/>
      </w:pPr>
      <w:r>
        <w:rPr>
          <w:rFonts w:ascii="Arial" w:hAnsi="Arial" w:cs="Arial" w:eastAsia="Arial"/>
          <w:rtl w:val="1"/>
        </w:rPr>
        <w:t>4. מודל ההתאמה, הסינון והוודאות</w:t>
      </w:r>
    </w:p>
    <w:p>
      <w:pPr>
        <w:pStyle w:val="Heading2"/>
      </w:pPr>
      <w:r>
        <w:rPr>
          <w:rFonts w:ascii="Arial" w:hAnsi="Arial" w:cs="Arial" w:eastAsia="Arial"/>
          <w:rtl w:val="1"/>
        </w:rPr>
        <w:t>4.1 התאמה תכנונית ונכונות למסירה</w:t>
      </w:r>
    </w:p>
    <w:p>
      <w:pPr/>
      <w:r>
        <w:rPr>
          <w:rFonts w:ascii="Arial" w:hAnsi="Arial" w:cs="Arial" w:eastAsia="Arial"/>
          <w:rtl w:val="1"/>
        </w:rPr>
        <w:t>כל כלל מחזיר עבר, נכשל, לא ידוע או אזהרה. כישלון בתנאי פוסל על בסיס נתון אמין מוביל ל״אינו מתאים לפי הנתונים״. נתון קריטי חסר או סתירה מובילים ל״דורש אימות״. מעבר של כל תנאי הסף הנבדקים מוביל ל״מועמד מתאים לפי הנתונים״; אין להציג זאת כאישור זכאות.</w:t>
      </w:r>
    </w:p>
    <w:p>
      <w:pPr/>
      <w:r>
        <w:rPr>
          <w:rFonts w:ascii="Arial" w:hAnsi="Arial" w:cs="Arial" w:eastAsia="Arial"/>
          <w:rtl w:val="1"/>
        </w:rPr>
        <w:t>כלל מסירה מוצע: רק מועמד שעבר את תנאי הסף והפילטרים, ויש לו תיק ותרחיש כלכלי ברמת המינימום הנדרשת, יכול להיספר בחבילה. חוסר קריטי אינו מושלם בהמצאת נתון. מועמד שעדיין דורש אימות אינו נמסר כתוצאה תקינה בתשלום.</w:t>
      </w:r>
    </w:p>
    <w:p>
      <w:pPr>
        <w:pStyle w:val="Heading2"/>
      </w:pPr>
      <w:r>
        <w:rPr>
          <w:rFonts w:ascii="Arial" w:hAnsi="Arial" w:cs="Arial" w:eastAsia="Arial"/>
          <w:rtl w:val="1"/>
        </w:rPr>
        <w:t>4.2 בחירה לפי סדר עדיפויות</w:t>
      </w:r>
    </w:p>
    <w:p>
      <w:pPr/>
      <w:r>
        <w:rPr>
          <w:rFonts w:ascii="Arial" w:hAnsi="Arial" w:cs="Arial" w:eastAsia="Arial"/>
          <w:rtl w:val="1"/>
        </w:rPr>
        <w:t>היזם מפריד בין תנאי חובה ובין העדפות, ומגדיר לכל העדפה כיוון מיון. לאחר הסינון המערכת ממיינת לפי ההעדפה הראשונה, ובהשוואה בין ערכים שווים עוברת לבאה. שוויון מלא נשבר במזהה יציב. לא נדרש ציון משוקלל סמוי או מנוע חיזוי כדי לבחור שלוש תוצאות.</w:t>
      </w:r>
    </w:p>
    <w:p>
      <w:pPr/>
      <w:r>
        <w:rPr>
          <w:rFonts w:ascii="Arial" w:hAnsi="Arial" w:cs="Arial" w:eastAsia="Arial"/>
          <w:rtl w:val="1"/>
        </w:rPr>
        <w:t>לדוגמה: שטח מינימלי ומספר דירות מרבי הם תנאי חובה; העדפת שטח גדול ולאחר מכן פחות דירות קובעת את הסדר. שדה מיון חסר ממוקם אחרי ערכים ידועים; שדה חסר בתנאי חובה אינו נחשב מעבר.</w:t>
      </w:r>
    </w:p>
    <w:p>
      <w:pPr>
        <w:pStyle w:val="Heading2"/>
      </w:pPr>
      <w:r>
        <w:rPr>
          <w:rFonts w:ascii="Arial" w:hAnsi="Arial" w:cs="Arial" w:eastAsia="Arial"/>
          <w:rtl w:val="1"/>
        </w:rPr>
        <w:t>4.3 ודאות ברמת שדה</w:t>
      </w:r>
    </w:p>
    <w:p>
      <w:pPr/>
      <w:r>
        <w:rPr>
          <w:rFonts w:ascii="Arial" w:hAnsi="Arial" w:cs="Arial" w:eastAsia="Arial"/>
          <w:rtl w:val="1"/>
        </w:rPr>
        <w:t>הסיווגים נשמרים מגרסה 1.0: רשמי, נגזר, מאומת ידנית, אומדן, חסר וסתירה. גם נתון ממקור רשמי נושא תאריך ומגבלות. ״מאומת ידנית״ אפשרי במקור או בעדכון משתמש, אך אינו שלב חובה לפני מסירה אוטומטית.</w:t>
      </w:r>
    </w:p>
    <w:p>
      <w:pPr>
        <w:pStyle w:val="Heading1"/>
        <w:pageBreakBefore/>
      </w:pPr>
      <w:r>
        <w:rPr>
          <w:rFonts w:ascii="Arial" w:hAnsi="Arial" w:cs="Arial" w:eastAsia="Arial"/>
          <w:rtl w:val="1"/>
        </w:rPr>
        <w:t>5. מסע המשתמש המרכזי</w:t>
      </w:r>
    </w:p>
    <w:tbl>
      <w:tblPr>
        <w:tblW w:type="dxa" w:w="9360"/>
        <w:jc w:val="right"/>
        <w:tblLayout w:type="fixed"/>
        <w:tblLook w:firstColumn="1" w:firstRow="1" w:lastColumn="0" w:lastRow="0" w:noHBand="0" w:noVBand="1" w:val="04A0"/>
        <w:bidiVisual w:val="1"/>
        <w:tblInd w:w="120" w:type="dxa"/>
        <w:tblCellMar>
          <w:top w:w="80" w:type="dxa"/>
          <w:bottom w:w="80" w:type="dxa"/>
          <w:start w:w="120" w:type="dxa"/>
          <w:end w:w="120" w:type="dxa"/>
        </w:tblCellMar>
        <w:tblBorders>
          <w:top w:val="single" w:sz="4" w:color="D5DEE7"/>
          <w:left w:val="single" w:sz="4" w:color="D5DEE7"/>
          <w:bottom w:val="single" w:sz="4" w:color="D5DEE7"/>
          <w:right w:val="single" w:sz="4" w:color="D5DEE7"/>
          <w:insideH w:val="single" w:sz="4" w:color="D5DEE7"/>
          <w:insideV w:val="single" w:sz="4" w:color="D5DEE7"/>
        </w:tblBorders>
      </w:tblPr>
      <w:tblGrid>
        <w:gridCol w:w="1700"/>
        <w:gridCol w:w="7660"/>
      </w:tblGrid>
      <w:tr>
        <w:trPr>
          <w:cantSplit/>
          <w:tblHeader/>
        </w:trPr>
        <w:tc>
          <w:tcPr>
            <w:tcW w:type="dxa" w:w="1700"/>
            <w:vAlign w:val="center"/>
            <w:shd w:fill="F2F4F7"/>
          </w:tcPr>
          <w:p>
            <w:pPr>
              <w:pStyle w:val="TableHeader"/>
              <w:keepNext/>
            </w:pPr>
            <w:r>
              <w:rPr>
                <w:rFonts w:ascii="Arial" w:hAnsi="Arial" w:cs="Arial" w:eastAsia="Arial"/>
                <w:rtl w:val="1"/>
              </w:rPr>
              <w:t>שלב</w:t>
            </w:r>
          </w:p>
        </w:tc>
        <w:tc>
          <w:tcPr>
            <w:tcW w:type="dxa" w:w="7660"/>
            <w:vAlign w:val="center"/>
            <w:shd w:fill="F2F4F7"/>
          </w:tcPr>
          <w:p>
            <w:pPr>
              <w:pStyle w:val="TableHeader"/>
              <w:keepNext/>
            </w:pPr>
            <w:r>
              <w:rPr>
                <w:rFonts w:ascii="Arial" w:hAnsi="Arial" w:cs="Arial" w:eastAsia="Arial"/>
                <w:rtl w:val="1"/>
              </w:rPr>
              <w:t>מה המשתמש רואה ועושה</w:t>
            </w:r>
          </w:p>
        </w:tc>
      </w:tr>
      <w:tr>
        <w:trPr>
          <w:cantSplit/>
        </w:trPr>
        <w:tc>
          <w:tcPr>
            <w:tcW w:type="dxa" w:w="1700"/>
            <w:vAlign w:val="center"/>
          </w:tcPr>
          <w:p>
            <w:pPr>
              <w:pStyle w:val="TableText"/>
              <w:keepNext w:val="0"/>
            </w:pPr>
            <w:r>
              <w:rPr>
                <w:rFonts w:ascii="Arial" w:hAnsi="Arial" w:cs="Arial" w:eastAsia="Arial"/>
                <w:rtl w:val="1"/>
              </w:rPr>
              <w:t>הגדרה</w:t>
            </w:r>
          </w:p>
        </w:tc>
        <w:tc>
          <w:tcPr>
            <w:tcW w:type="dxa" w:w="7660"/>
            <w:vAlign w:val="center"/>
          </w:tcPr>
          <w:p>
            <w:pPr>
              <w:pStyle w:val="TableText"/>
              <w:keepNext w:val="0"/>
            </w:pPr>
            <w:r>
              <w:rPr>
                <w:rFonts w:ascii="Arial" w:hAnsi="Arial" w:cs="Arial" w:eastAsia="Arial"/>
                <w:rtl w:val="1"/>
              </w:rPr>
              <w:t>מצייר פוליגון, קובע תנאי חובה ומסדר העדפות. מוצגת מגבלת הסריקה.</w:t>
            </w:r>
          </w:p>
        </w:tc>
      </w:tr>
      <w:tr>
        <w:trPr>
          <w:cantSplit/>
        </w:trPr>
        <w:tc>
          <w:tcPr>
            <w:tcW w:type="dxa" w:w="1700"/>
            <w:vAlign w:val="center"/>
          </w:tcPr>
          <w:p>
            <w:pPr>
              <w:pStyle w:val="TableText"/>
              <w:keepNext w:val="0"/>
            </w:pPr>
            <w:r>
              <w:rPr>
                <w:rFonts w:ascii="Arial" w:hAnsi="Arial" w:cs="Arial" w:eastAsia="Arial"/>
                <w:rtl w:val="1"/>
              </w:rPr>
              <w:t>רכישה</w:t>
            </w:r>
          </w:p>
        </w:tc>
        <w:tc>
          <w:tcPr>
            <w:tcW w:type="dxa" w:w="7660"/>
            <w:vAlign w:val="center"/>
          </w:tcPr>
          <w:p>
            <w:pPr>
              <w:pStyle w:val="TableText"/>
              <w:keepNext w:val="0"/>
            </w:pPr>
            <w:r>
              <w:rPr>
                <w:rFonts w:ascii="Arial" w:hAnsi="Arial" w:cs="Arial" w:eastAsia="Arial"/>
                <w:rtl w:val="1"/>
              </w:rPr>
              <w:t>רואה מחיר קבוע, שלוש תוצאות בחבילה וכללי השלמה; משלם או בוחר חבילה קיימת עם יתרה.</w:t>
            </w:r>
          </w:p>
        </w:tc>
      </w:tr>
      <w:tr>
        <w:trPr>
          <w:cantSplit/>
        </w:trPr>
        <w:tc>
          <w:tcPr>
            <w:tcW w:type="dxa" w:w="1700"/>
            <w:vAlign w:val="center"/>
          </w:tcPr>
          <w:p>
            <w:pPr>
              <w:pStyle w:val="TableText"/>
              <w:keepNext w:val="0"/>
            </w:pPr>
            <w:r>
              <w:rPr>
                <w:rFonts w:ascii="Arial" w:hAnsi="Arial" w:cs="Arial" w:eastAsia="Arial"/>
                <w:rtl w:val="1"/>
              </w:rPr>
              <w:t>סריקה והפקה</w:t>
            </w:r>
          </w:p>
        </w:tc>
        <w:tc>
          <w:tcPr>
            <w:tcW w:type="dxa" w:w="7660"/>
            <w:vAlign w:val="center"/>
          </w:tcPr>
          <w:p>
            <w:pPr>
              <w:pStyle w:val="TableText"/>
              <w:keepNext w:val="0"/>
            </w:pPr>
            <w:r>
              <w:rPr>
                <w:rFonts w:ascii="Arial" w:hAnsi="Arial" w:cs="Arial" w:eastAsia="Arial"/>
                <w:rtl w:val="1"/>
              </w:rPr>
              <w:t>רואה התקדמות ומקבל עד מספר התוצאות שנותרו בחבילה.</w:t>
            </w:r>
          </w:p>
        </w:tc>
      </w:tr>
      <w:tr>
        <w:trPr>
          <w:cantSplit/>
        </w:trPr>
        <w:tc>
          <w:tcPr>
            <w:tcW w:type="dxa" w:w="1700"/>
            <w:vAlign w:val="center"/>
          </w:tcPr>
          <w:p>
            <w:pPr>
              <w:pStyle w:val="TableText"/>
              <w:keepNext w:val="0"/>
            </w:pPr>
            <w:r>
              <w:rPr>
                <w:rFonts w:ascii="Arial" w:hAnsi="Arial" w:cs="Arial" w:eastAsia="Arial"/>
                <w:rtl w:val="1"/>
              </w:rPr>
              <w:t>מסירה</w:t>
            </w:r>
          </w:p>
        </w:tc>
        <w:tc>
          <w:tcPr>
            <w:tcW w:type="dxa" w:w="7660"/>
            <w:vAlign w:val="center"/>
          </w:tcPr>
          <w:p>
            <w:pPr>
              <w:pStyle w:val="TableText"/>
              <w:keepNext w:val="0"/>
            </w:pPr>
            <w:r>
              <w:rPr>
                <w:rFonts w:ascii="Arial" w:hAnsi="Arial" w:cs="Arial" w:eastAsia="Arial"/>
                <w:rtl w:val="1"/>
              </w:rPr>
              <w:t>פותח תיקים מוכנים והסברי בחירה; מוצגת יתרה כגון ״נמסרו 2 מתוך 3״.</w:t>
            </w:r>
          </w:p>
        </w:tc>
      </w:tr>
      <w:tr>
        <w:trPr>
          <w:cantSplit/>
        </w:trPr>
        <w:tc>
          <w:tcPr>
            <w:tcW w:type="dxa" w:w="1700"/>
            <w:vAlign w:val="center"/>
          </w:tcPr>
          <w:p>
            <w:pPr>
              <w:pStyle w:val="TableText"/>
              <w:keepNext w:val="0"/>
            </w:pPr>
            <w:r>
              <w:rPr>
                <w:rFonts w:ascii="Arial" w:hAnsi="Arial" w:cs="Arial" w:eastAsia="Arial"/>
                <w:rtl w:val="1"/>
              </w:rPr>
              <w:t>השלמה</w:t>
            </w:r>
          </w:p>
        </w:tc>
        <w:tc>
          <w:tcPr>
            <w:tcW w:type="dxa" w:w="7660"/>
            <w:vAlign w:val="center"/>
          </w:tcPr>
          <w:p>
            <w:pPr>
              <w:pStyle w:val="TableText"/>
              <w:keepNext w:val="0"/>
            </w:pPr>
            <w:r>
              <w:rPr>
                <w:rFonts w:ascii="Arial" w:hAnsi="Arial" w:cs="Arial" w:eastAsia="Arial"/>
                <w:rtl w:val="1"/>
              </w:rPr>
              <w:t>אם נותרה זכאות, מסמן אזור נוסף בלי לשלם שוב.</w:t>
            </w:r>
          </w:p>
        </w:tc>
      </w:tr>
      <w:tr>
        <w:trPr>
          <w:cantSplit/>
        </w:trPr>
        <w:tc>
          <w:tcPr>
            <w:tcW w:type="dxa" w:w="1700"/>
            <w:vAlign w:val="center"/>
          </w:tcPr>
          <w:p>
            <w:pPr>
              <w:pStyle w:val="TableText"/>
              <w:keepNext w:val="0"/>
            </w:pPr>
            <w:r>
              <w:rPr>
                <w:rFonts w:ascii="Arial" w:hAnsi="Arial" w:cs="Arial" w:eastAsia="Arial"/>
                <w:rtl w:val="1"/>
              </w:rPr>
              <w:t>שריון אופציונלי</w:t>
            </w:r>
          </w:p>
        </w:tc>
        <w:tc>
          <w:tcPr>
            <w:tcW w:type="dxa" w:w="7660"/>
            <w:vAlign w:val="center"/>
          </w:tcPr>
          <w:p>
            <w:pPr>
              <w:pStyle w:val="TableText"/>
              <w:keepNext w:val="0"/>
            </w:pPr>
            <w:r>
              <w:rPr>
                <w:rFonts w:ascii="Arial" w:hAnsi="Arial" w:cs="Arial" w:eastAsia="Arial"/>
                <w:rtl w:val="1"/>
              </w:rPr>
              <w:t>רואה מחיר ותקופה ורוכש שריון להזדמנות שנמסרה לו.</w:t>
            </w:r>
          </w:p>
        </w:tc>
      </w:tr>
      <w:tr>
        <w:trPr>
          <w:cantSplit/>
        </w:trPr>
        <w:tc>
          <w:tcPr>
            <w:tcW w:type="dxa" w:w="1700"/>
            <w:vAlign w:val="center"/>
          </w:tcPr>
          <w:p>
            <w:pPr>
              <w:pStyle w:val="TableText"/>
              <w:keepNext w:val="0"/>
            </w:pPr>
            <w:r>
              <w:rPr>
                <w:rFonts w:ascii="Arial" w:hAnsi="Arial" w:cs="Arial" w:eastAsia="Arial"/>
                <w:rtl w:val="1"/>
              </w:rPr>
              <w:t>המשך עבודה</w:t>
            </w:r>
          </w:p>
        </w:tc>
        <w:tc>
          <w:tcPr>
            <w:tcW w:type="dxa" w:w="7660"/>
            <w:vAlign w:val="center"/>
          </w:tcPr>
          <w:p>
            <w:pPr>
              <w:pStyle w:val="TableText"/>
              <w:keepNext w:val="0"/>
            </w:pPr>
            <w:r>
              <w:rPr>
                <w:rFonts w:ascii="Arial" w:hAnsi="Arial" w:cs="Arial" w:eastAsia="Arial"/>
                <w:rtl w:val="1"/>
              </w:rPr>
              <w:t>פותח שוב תיקים, מוריד דוחות ומנהל הערות וסטטוס בסיסי.</w:t>
            </w:r>
          </w:p>
        </w:tc>
      </w:tr>
    </w:tbl>
    <w:p>
      <w:pPr>
        <w:pStyle w:val="Small"/>
      </w:pPr>
    </w:p>
    <w:p>
      <w:pPr>
        <w:pStyle w:val="Heading1"/>
      </w:pPr>
      <w:r>
        <w:rPr>
          <w:rFonts w:ascii="Arial" w:hAnsi="Arial" w:cs="Arial" w:eastAsia="Arial"/>
          <w:rtl w:val="1"/>
        </w:rPr>
        <w:t>6. דרישות פונקציונליות</w:t>
      </w:r>
    </w:p>
    <w:p>
      <w:commentRangeStart w:id="0"/>
      <w:pPr>
        <w:pStyle w:val="Heading2"/>
      </w:pPr>
      <w:r>
        <w:rPr>
          <w:rFonts w:ascii="Arial" w:hAnsi="Arial" w:cs="Arial" w:eastAsia="Arial"/>
          <w:rtl w:val="1"/>
        </w:rPr>
        <w:t>6.1 חבילות, תשלום וזכאות</w:t>
      </w:r>
      <w:commentRangeEnd w:id="0"/>
      <w:r>
        <w:commentReference w:id="0"/>
      </w:r>
    </w:p>
    <w:p>
      <w:pPr>
        <w:keepNext/>
      </w:pPr>
      <w:r>
        <w:rPr>
          <w:rFonts w:ascii="Arial" w:hAnsi="Arial" w:cs="Arial" w:eastAsia="Arial"/>
          <w:b/>
          <w:rtl w:val="0"/>
          <w:bCs w:val="1"/>
        </w:rPr>
        <w:t>PAY-01</w:t>
      </w:r>
      <w:r>
        <w:rPr>
          <w:rFonts w:ascii="Arial" w:hAnsi="Arial" w:cs="Arial" w:eastAsia="Arial"/>
          <w:b/>
          <w:rtl w:val="1"/>
          <w:bCs w:val="1"/>
        </w:rPr>
        <w:t xml:space="preserve"> | רכישה חד־פעמית מראש</w:t>
      </w:r>
    </w:p>
    <w:p>
      <w:pPr/>
      <w:r>
        <w:rPr>
          <w:rFonts w:ascii="Arial" w:hAnsi="Arial" w:cs="Arial" w:eastAsia="Arial"/>
          <w:rtl w:val="1"/>
        </w:rPr>
        <w:t>חבילה מזכה בשלוש תוצאות שונות. רכישה חדשה נדרשת לאחר מיצוי החבילה; חיפושי השלמה משתמשים בזכאות קיימת. אין עמלת הצלחה במודל הבסיס ואין מנוי חובה.</w:t>
      </w:r>
    </w:p>
    <w:p>
      <w:pPr>
        <w:keepNext/>
      </w:pPr>
      <w:r>
        <w:rPr>
          <w:rFonts w:ascii="Arial" w:hAnsi="Arial" w:cs="Arial" w:eastAsia="Arial"/>
          <w:b/>
          <w:rtl w:val="0"/>
          <w:bCs w:val="1"/>
        </w:rPr>
        <w:t>PAY-02</w:t>
      </w:r>
      <w:r>
        <w:rPr>
          <w:rFonts w:ascii="Arial" w:hAnsi="Arial" w:cs="Arial" w:eastAsia="Arial"/>
          <w:b/>
          <w:rtl w:val="1"/>
          <w:bCs w:val="1"/>
        </w:rPr>
        <w:t xml:space="preserve"> | יתרה עקבית ברמת החברה</w:t>
      </w:r>
    </w:p>
    <w:p>
      <w:pPr/>
      <w:r>
        <w:rPr>
          <w:rFonts w:ascii="Arial" w:hAnsi="Arial" w:cs="Arial" w:eastAsia="Arial"/>
          <w:rtl w:val="1"/>
        </w:rPr>
        <w:t>היתרה קטנה רק כאשר מסירת תוצאה תקינה הושלמה ונוצרה הרשאת גישה. חיפוש ריק, תקלה, תיק שנכשל בהפקה או פתיחה חוזרת אינם מקטינים אותה.</w:t>
      </w:r>
    </w:p>
    <w:p>
      <w:pPr>
        <w:keepNext/>
      </w:pPr>
      <w:r>
        <w:rPr>
          <w:rFonts w:ascii="Arial" w:hAnsi="Arial" w:cs="Arial" w:eastAsia="Arial"/>
          <w:b/>
          <w:rtl w:val="0"/>
          <w:bCs w:val="1"/>
        </w:rPr>
        <w:t>PAY-03</w:t>
      </w:r>
      <w:r>
        <w:rPr>
          <w:rFonts w:ascii="Arial" w:hAnsi="Arial" w:cs="Arial" w:eastAsia="Arial"/>
          <w:b/>
          <w:rtl w:val="1"/>
          <w:bCs w:val="1"/>
        </w:rPr>
        <w:t xml:space="preserve"> | הגנה מפני חיוב כפול</w:t>
      </w:r>
    </w:p>
    <w:p>
      <w:pPr/>
      <w:r>
        <w:rPr>
          <w:rFonts w:ascii="Arial" w:hAnsi="Arial" w:cs="Arial" w:eastAsia="Arial"/>
          <w:rtl w:val="1"/>
        </w:rPr>
        <w:t>אישור תשלום, ניסיון חוזר והודעת ספק תשלום כפולה חייבים ליצור חבילה אחת בלבד. בהרצות מקבילות לא ניתן למסור מעבר ליתרה או להפחית אותה פעמיים.</w:t>
      </w:r>
    </w:p>
    <w:p>
      <w:pPr>
        <w:keepNext/>
      </w:pPr>
      <w:r>
        <w:rPr>
          <w:rFonts w:ascii="Arial" w:hAnsi="Arial" w:cs="Arial" w:eastAsia="Arial"/>
          <w:b/>
          <w:rtl w:val="0"/>
          <w:bCs w:val="1"/>
        </w:rPr>
        <w:t>PAY-04</w:t>
      </w:r>
      <w:r>
        <w:rPr>
          <w:rFonts w:ascii="Arial" w:hAnsi="Arial" w:cs="Arial" w:eastAsia="Arial"/>
          <w:b/>
          <w:rtl w:val="1"/>
          <w:bCs w:val="1"/>
        </w:rPr>
        <w:t xml:space="preserve"> | זיכוי ותיקון</w:t>
      </w:r>
    </w:p>
    <w:p>
      <w:pPr/>
      <w:r>
        <w:rPr>
          <w:rFonts w:ascii="Arial" w:hAnsi="Arial" w:cs="Arial" w:eastAsia="Arial"/>
          <w:rtl w:val="1"/>
        </w:rPr>
        <w:t>טעות מהותית בתוצאה מטופלת במסלול מתועד של החלפה או השבת זכאות. העדפה שהשתנתה לאחר מסירה אינה מבטלת תוצאה אוטומטית; מדיניות השירות הסופית תוגדר לפני המכירה.</w:t>
      </w:r>
    </w:p>
    <w:p>
      <w:pPr>
        <w:pStyle w:val="Heading1"/>
        <w:pageBreakBefore/>
      </w:pPr>
      <w:r>
        <w:rPr>
          <w:rFonts w:ascii="Arial" w:hAnsi="Arial" w:cs="Arial" w:eastAsia="Arial"/>
          <w:rtl w:val="1"/>
        </w:rPr>
        <w:t>6.2 סריקה, מיון ומניעת כפילויות</w:t>
      </w:r>
    </w:p>
    <w:p>
      <w:pPr>
        <w:keepNext/>
      </w:pPr>
      <w:r>
        <w:rPr>
          <w:rFonts w:ascii="Arial" w:hAnsi="Arial" w:cs="Arial" w:eastAsia="Arial"/>
          <w:b/>
          <w:rtl w:val="0"/>
          <w:bCs w:val="1"/>
        </w:rPr>
        <w:t>MAP-01</w:t>
      </w:r>
      <w:r>
        <w:rPr>
          <w:rFonts w:ascii="Arial" w:hAnsi="Arial" w:cs="Arial" w:eastAsia="Arial"/>
          <w:b/>
          <w:rtl w:val="1"/>
          <w:bCs w:val="1"/>
        </w:rPr>
        <w:t xml:space="preserve"> | תחום סריקה מוגדר</w:t>
      </w:r>
    </w:p>
    <w:p>
      <w:pPr/>
      <w:r>
        <w:rPr>
          <w:rFonts w:ascii="Arial" w:hAnsi="Arial" w:cs="Arial" w:eastAsia="Arial"/>
          <w:rtl w:val="1"/>
        </w:rPr>
        <w:t>הפוליגון חייב להיות תקין ובתחומי הרצליה. שטח מרבי אחיד ותקרת חלקות תפעולית ייקבעו בפיילוט. תקרת החלקות משלימה את מגבלת השטח ואינה משנה את הבטחת שלוש התוצאות.</w:t>
      </w:r>
    </w:p>
    <w:p>
      <w:pPr>
        <w:keepNext/>
      </w:pPr>
      <w:r>
        <w:rPr>
          <w:rFonts w:ascii="Arial" w:hAnsi="Arial" w:cs="Arial" w:eastAsia="Arial"/>
          <w:b/>
          <w:rtl w:val="0"/>
          <w:bCs w:val="1"/>
        </w:rPr>
        <w:t>MAP-02</w:t>
      </w:r>
      <w:r>
        <w:rPr>
          <w:rFonts w:ascii="Arial" w:hAnsi="Arial" w:cs="Arial" w:eastAsia="Arial"/>
          <w:b/>
          <w:rtl w:val="1"/>
          <w:bCs w:val="1"/>
        </w:rPr>
        <w:t xml:space="preserve"> | חיפושי השלמה</w:t>
      </w:r>
    </w:p>
    <w:p>
      <w:pPr/>
      <w:r>
        <w:rPr>
          <w:rFonts w:ascii="Arial" w:hAnsi="Arial" w:cs="Arial" w:eastAsia="Arial"/>
          <w:rtl w:val="1"/>
        </w:rPr>
        <w:t>כשנמסרו פחות משלוש תוצאות, היזם יכול להגדיר אזור נוסף במסגרת אותה חבילה. מוצגים אזורים שכבר נסרקו כדי לצמצם חזרה. מגבלת קצב מגינה מעומס; אין מכסת חיפושים בתשלום נוסף בתוך ההשלמה שסוכמה.</w:t>
      </w:r>
    </w:p>
    <w:p>
      <w:pPr>
        <w:keepNext/>
      </w:pPr>
      <w:r>
        <w:rPr>
          <w:rFonts w:ascii="Arial" w:hAnsi="Arial" w:cs="Arial" w:eastAsia="Arial"/>
          <w:b/>
          <w:rtl w:val="0"/>
          <w:bCs w:val="1"/>
        </w:rPr>
        <w:t>MAP-03</w:t>
      </w:r>
      <w:r>
        <w:rPr>
          <w:rFonts w:ascii="Arial" w:hAnsi="Arial" w:cs="Arial" w:eastAsia="Arial"/>
          <w:b/>
          <w:rtl w:val="1"/>
          <w:bCs w:val="1"/>
        </w:rPr>
        <w:t xml:space="preserve"> | בחירה גיאוגרפית עקבית</w:t>
      </w:r>
    </w:p>
    <w:p>
      <w:pPr/>
      <w:r>
        <w:rPr>
          <w:rFonts w:ascii="Arial" w:hAnsi="Arial" w:cs="Arial" w:eastAsia="Arial"/>
          <w:rtl w:val="1"/>
        </w:rPr>
        <w:t>נשמר כלל מרכז המבנה בתוך הפוליגון מגרסה 1.0; מבנים ממופים לחלקות ולמגרשים ונאחדים להזדמנויות. צמד נבחן רק כאשר שתי החלקות כלולות בסריקה. כלל הגבול מוסבר ונבדק מראש.</w:t>
      </w:r>
    </w:p>
    <w:p>
      <w:pPr>
        <w:keepNext/>
      </w:pPr>
      <w:r>
        <w:rPr>
          <w:rFonts w:ascii="Arial" w:hAnsi="Arial" w:cs="Arial" w:eastAsia="Arial"/>
          <w:b/>
          <w:rtl w:val="0"/>
          <w:bCs w:val="1"/>
        </w:rPr>
        <w:t>SEL-01</w:t>
      </w:r>
      <w:r>
        <w:rPr>
          <w:rFonts w:ascii="Arial" w:hAnsi="Arial" w:cs="Arial" w:eastAsia="Arial"/>
          <w:b/>
          <w:rtl w:val="1"/>
          <w:bCs w:val="1"/>
        </w:rPr>
        <w:t xml:space="preserve"> | בחירה שקופה</w:t>
      </w:r>
    </w:p>
    <w:p>
      <w:pPr/>
      <w:r>
        <w:rPr>
          <w:rFonts w:ascii="Arial" w:hAnsi="Arial" w:cs="Arial" w:eastAsia="Arial"/>
          <w:rtl w:val="1"/>
        </w:rPr>
        <w:t>המערכת מחילה כללים, תנאי חובה וסדר העדיפויות, ומציעה את הראשונות שנותרו למסירה. נשמרים גרסת הנתונים, גרסת הכללים והנימוק לכל בחירה.</w:t>
      </w:r>
    </w:p>
    <w:p>
      <w:pPr>
        <w:keepNext/>
      </w:pPr>
      <w:r>
        <w:rPr>
          <w:rFonts w:ascii="Arial" w:hAnsi="Arial" w:cs="Arial" w:eastAsia="Arial"/>
          <w:b/>
          <w:rtl w:val="0"/>
          <w:bCs w:val="1"/>
        </w:rPr>
        <w:t>SEL-02</w:t>
      </w:r>
      <w:r>
        <w:rPr>
          <w:rFonts w:ascii="Arial" w:hAnsi="Arial" w:cs="Arial" w:eastAsia="Arial"/>
          <w:b/>
          <w:rtl w:val="1"/>
          <w:bCs w:val="1"/>
        </w:rPr>
        <w:t xml:space="preserve"> | ללא תוצאות חוזרות לחברה</w:t>
      </w:r>
    </w:p>
    <w:p>
      <w:pPr/>
      <w:r>
        <w:rPr>
          <w:rFonts w:ascii="Arial" w:hAnsi="Arial" w:cs="Arial" w:eastAsia="Arial"/>
          <w:rtl w:val="1"/>
        </w:rPr>
        <w:t>אותו מגרש אינו נספר שוב בעקבות פוליגון חופף, שינוי כתובת, שינוי משתמש בחברה או חבילה חדשה. מגרש שכבר נמסר מוצג במאגר החברה בלבד ואינו צורך זכאות נוספת.</w:t>
      </w:r>
    </w:p>
    <w:p>
      <w:pPr>
        <w:keepNext/>
      </w:pPr>
      <w:r>
        <w:rPr>
          <w:rFonts w:ascii="Arial" w:hAnsi="Arial" w:cs="Arial" w:eastAsia="Arial"/>
          <w:b/>
          <w:rtl w:val="0"/>
          <w:bCs w:val="1"/>
        </w:rPr>
        <w:t>SEL-03</w:t>
      </w:r>
      <w:r>
        <w:rPr>
          <w:rFonts w:ascii="Arial" w:hAnsi="Arial" w:cs="Arial" w:eastAsia="Arial"/>
          <w:b/>
          <w:rtl w:val="1"/>
          <w:bCs w:val="1"/>
        </w:rPr>
        <w:t xml:space="preserve"> | מניעת עקיפה דרך צמדים</w:t>
      </w:r>
    </w:p>
    <w:p>
      <w:pPr/>
      <w:r>
        <w:rPr>
          <w:rFonts w:ascii="Arial" w:hAnsi="Arial" w:cs="Arial" w:eastAsia="Arial"/>
          <w:rtl w:val="1"/>
        </w:rPr>
        <w:t>נשמרת יכולת איתור צמדי חלקות מגרסה 1.0: גבול משותף, ללא הפרדה ציבורית, ובדיקת כל חלקה והצמד. צמד נספר כהזדמנות אחת. אין למסור בנפרד מועמדים חופפים כדי להשלים מלאכותית שלוש תוצאות.</w:t>
      </w:r>
    </w:p>
    <w:p>
      <w:pPr>
        <w:keepNext/>
      </w:pPr>
      <w:r>
        <w:rPr>
          <w:rFonts w:ascii="Arial" w:hAnsi="Arial" w:cs="Arial" w:eastAsia="Arial"/>
          <w:b/>
          <w:rtl w:val="0"/>
          <w:bCs w:val="1"/>
        </w:rPr>
        <w:t>SEL-04</w:t>
      </w:r>
      <w:r>
        <w:rPr>
          <w:rFonts w:ascii="Arial" w:hAnsi="Arial" w:cs="Arial" w:eastAsia="Arial"/>
          <w:b/>
          <w:rtl w:val="1"/>
          <w:bCs w:val="1"/>
        </w:rPr>
        <w:t xml:space="preserve"> | מקורות לעומת זמינות מסחרית</w:t>
      </w:r>
    </w:p>
    <w:p>
      <w:pPr/>
      <w:r>
        <w:rPr>
          <w:rFonts w:ascii="Arial" w:hAnsi="Arial" w:cs="Arial" w:eastAsia="Arial"/>
          <w:rtl w:val="1"/>
        </w:rPr>
        <w:t>התאמה תכנונית וזמינות למסירה הם מצבים נפרדים. שריון אינו הופך מגרש לבלתי מתאים תכנונית. הזדמנות משוריינת לחברה אחרת אינה משתתפת בבחירת תוצאות חדשות.</w:t>
      </w:r>
    </w:p>
    <w:p>
      <w:pPr/>
      <w:r>
        <w:rPr>
          <w:rFonts w:ascii="Arial" w:hAnsi="Arial" w:cs="Arial" w:eastAsia="Arial"/>
          <w:rtl w:val="1"/>
        </w:rPr>
        <w:t>כלל מוצר מוצע: אפשר לשנות פילטרים והעדפות בחיפוש השלמה; תוצאות שכבר נמסרו נשארות בחבילה. ״חדשה לחברה״ אינה הבטחה שההזדמנות לא נחשפה בעבר לחברות אחרות.</w:t>
      </w:r>
    </w:p>
    <w:p>
      <w:commentRangeStart w:id="1"/>
      <w:pPr>
        <w:pStyle w:val="Heading1"/>
        <w:pageBreakBefore/>
      </w:pPr>
      <w:r>
        <w:rPr>
          <w:rFonts w:ascii="Arial" w:hAnsi="Arial" w:cs="Arial" w:eastAsia="Arial"/>
          <w:rtl w:val="1"/>
        </w:rPr>
        <w:t>6.3 הפקת תיק הזדמנות אוטומטי</w:t>
      </w:r>
      <w:commentRangeEnd w:id="1"/>
      <w:r>
        <w:commentReference w:id="1"/>
      </w:r>
    </w:p>
    <w:p>
      <w:pPr/>
      <w:r>
        <w:rPr>
          <w:rFonts w:ascii="Arial" w:hAnsi="Arial" w:cs="Arial" w:eastAsia="Arial"/>
          <w:rtl w:val="1"/>
        </w:rPr>
        <w:t>״תיק הזדמנות״ הוא תוצר המערכת. הוא מרכז מידע ומסמכים זמינים ואינו מתיימר להיות העתק מלא של הארכיון העירוני. ההפקה מתבצעת אוטומטית; המשתמש רואה מצב הפקה ויכול לפתוח ולהוריד את התיק כשהוא מוכן.</w:t>
      </w:r>
    </w:p>
    <w:tbl>
      <w:tblPr>
        <w:tblW w:type="dxa" w:w="9360"/>
        <w:jc w:val="right"/>
        <w:tblLayout w:type="fixed"/>
        <w:tblLook w:firstColumn="1" w:firstRow="1" w:lastColumn="0" w:lastRow="0" w:noHBand="0" w:noVBand="1" w:val="04A0"/>
        <w:bidiVisual w:val="1"/>
        <w:tblInd w:w="120" w:type="dxa"/>
        <w:tblCellMar>
          <w:top w:w="80" w:type="dxa"/>
          <w:bottom w:w="80" w:type="dxa"/>
          <w:start w:w="120" w:type="dxa"/>
          <w:end w:w="120" w:type="dxa"/>
        </w:tblCellMar>
        <w:tblBorders>
          <w:top w:val="single" w:sz="4" w:color="D5DEE7"/>
          <w:left w:val="single" w:sz="4" w:color="D5DEE7"/>
          <w:bottom w:val="single" w:sz="4" w:color="D5DEE7"/>
          <w:right w:val="single" w:sz="4" w:color="D5DEE7"/>
          <w:insideH w:val="single" w:sz="4" w:color="D5DEE7"/>
          <w:insideV w:val="single" w:sz="4" w:color="D5DEE7"/>
        </w:tblBorders>
      </w:tblPr>
      <w:tblGrid>
        <w:gridCol w:w="2050"/>
        <w:gridCol w:w="7310"/>
      </w:tblGrid>
      <w:tr>
        <w:trPr>
          <w:cantSplit/>
          <w:tblHeader/>
        </w:trPr>
        <w:tc>
          <w:tcPr>
            <w:tcW w:type="dxa" w:w="2050"/>
            <w:vAlign w:val="center"/>
            <w:shd w:fill="F2F4F7"/>
          </w:tcPr>
          <w:p>
            <w:pPr>
              <w:pStyle w:val="TableHeader"/>
              <w:keepNext/>
            </w:pPr>
            <w:r>
              <w:rPr>
                <w:rFonts w:ascii="Arial" w:hAnsi="Arial" w:cs="Arial" w:eastAsia="Arial"/>
                <w:rtl w:val="1"/>
              </w:rPr>
              <w:t>רכיב</w:t>
            </w:r>
          </w:p>
        </w:tc>
        <w:tc>
          <w:tcPr>
            <w:tcW w:type="dxa" w:w="7310"/>
            <w:vAlign w:val="center"/>
            <w:shd w:fill="F2F4F7"/>
          </w:tcPr>
          <w:p>
            <w:pPr>
              <w:pStyle w:val="TableHeader"/>
              <w:keepNext/>
            </w:pPr>
            <w:r>
              <w:rPr>
                <w:rFonts w:ascii="Arial" w:hAnsi="Arial" w:cs="Arial" w:eastAsia="Arial"/>
                <w:rtl w:val="1"/>
              </w:rPr>
              <w:t>תוכן</w:t>
            </w:r>
          </w:p>
        </w:tc>
      </w:tr>
      <w:tr>
        <w:trPr>
          <w:cantSplit/>
        </w:trPr>
        <w:tc>
          <w:tcPr>
            <w:tcW w:type="dxa" w:w="2050"/>
            <w:vAlign w:val="center"/>
          </w:tcPr>
          <w:p>
            <w:pPr>
              <w:pStyle w:val="TableText"/>
              <w:keepNext w:val="0"/>
            </w:pPr>
            <w:r>
              <w:rPr>
                <w:rFonts w:ascii="Arial" w:hAnsi="Arial" w:cs="Arial" w:eastAsia="Arial"/>
                <w:rtl w:val="1"/>
              </w:rPr>
              <w:t>זיהוי ומפה</w:t>
            </w:r>
          </w:p>
        </w:tc>
        <w:tc>
          <w:tcPr>
            <w:tcW w:type="dxa" w:w="7310"/>
            <w:vAlign w:val="center"/>
          </w:tcPr>
          <w:p>
            <w:pPr>
              <w:pStyle w:val="TableText"/>
              <w:keepNext w:val="0"/>
            </w:pPr>
            <w:r>
              <w:rPr>
                <w:rFonts w:ascii="Arial" w:hAnsi="Arial" w:cs="Arial" w:eastAsia="Arial"/>
                <w:rtl w:val="1"/>
              </w:rPr>
              <w:t>כתובת, גוש, חלקה, מגרש תכנוני אם מזוהה, גבולות, שטח וקישור בין מבנה לחלקה.</w:t>
            </w:r>
          </w:p>
        </w:tc>
      </w:tr>
      <w:tr>
        <w:trPr>
          <w:cantSplit/>
        </w:trPr>
        <w:tc>
          <w:tcPr>
            <w:tcW w:type="dxa" w:w="2050"/>
            <w:vAlign w:val="center"/>
          </w:tcPr>
          <w:p>
            <w:pPr>
              <w:pStyle w:val="TableText"/>
              <w:keepNext w:val="0"/>
            </w:pPr>
            <w:r>
              <w:rPr>
                <w:rFonts w:ascii="Arial" w:hAnsi="Arial" w:cs="Arial" w:eastAsia="Arial"/>
                <w:rtl w:val="1"/>
              </w:rPr>
              <w:t>מצב קיים</w:t>
            </w:r>
          </w:p>
        </w:tc>
        <w:tc>
          <w:tcPr>
            <w:tcW w:type="dxa" w:w="7310"/>
            <w:vAlign w:val="center"/>
          </w:tcPr>
          <w:p>
            <w:pPr>
              <w:pStyle w:val="TableText"/>
              <w:keepNext w:val="0"/>
            </w:pPr>
            <w:r>
              <w:rPr>
                <w:rFonts w:ascii="Arial" w:hAnsi="Arial" w:cs="Arial" w:eastAsia="Arial"/>
                <w:rtl w:val="1"/>
              </w:rPr>
              <w:t>מספר מבנים, דירות וקומות, שנת היתר או בנייה, שטח בנוי ותכסית לפי הזמינות.</w:t>
            </w:r>
          </w:p>
        </w:tc>
      </w:tr>
      <w:tr>
        <w:trPr>
          <w:cantSplit/>
        </w:trPr>
        <w:tc>
          <w:tcPr>
            <w:tcW w:type="dxa" w:w="2050"/>
            <w:vAlign w:val="center"/>
          </w:tcPr>
          <w:p>
            <w:pPr>
              <w:pStyle w:val="TableText"/>
              <w:keepNext w:val="0"/>
            </w:pPr>
            <w:r>
              <w:rPr>
                <w:rFonts w:ascii="Arial" w:hAnsi="Arial" w:cs="Arial" w:eastAsia="Arial"/>
                <w:rtl w:val="1"/>
              </w:rPr>
              <w:t>תכנון והתאמה</w:t>
            </w:r>
          </w:p>
        </w:tc>
        <w:tc>
          <w:tcPr>
            <w:tcW w:type="dxa" w:w="7310"/>
            <w:vAlign w:val="center"/>
          </w:tcPr>
          <w:p>
            <w:pPr>
              <w:pStyle w:val="TableText"/>
              <w:keepNext w:val="0"/>
            </w:pPr>
            <w:r>
              <w:rPr>
                <w:rFonts w:ascii="Arial" w:hAnsi="Arial" w:cs="Arial" w:eastAsia="Arial"/>
                <w:rtl w:val="1"/>
              </w:rPr>
              <w:t>תוכניות ומדיניות רלוונטיות, מגבלות, כללים שנבדקו והסבר מדוע נבחר המגרש.</w:t>
            </w:r>
          </w:p>
        </w:tc>
      </w:tr>
      <w:tr>
        <w:trPr>
          <w:cantSplit/>
        </w:trPr>
        <w:tc>
          <w:tcPr>
            <w:tcW w:type="dxa" w:w="2050"/>
            <w:vAlign w:val="center"/>
          </w:tcPr>
          <w:p>
            <w:pPr>
              <w:pStyle w:val="TableText"/>
              <w:keepNext w:val="0"/>
            </w:pPr>
            <w:r>
              <w:rPr>
                <w:rFonts w:ascii="Arial" w:hAnsi="Arial" w:cs="Arial" w:eastAsia="Arial"/>
                <w:rtl w:val="1"/>
              </w:rPr>
              <w:t>מקורות ומסמכים</w:t>
            </w:r>
          </w:p>
        </w:tc>
        <w:tc>
          <w:tcPr>
            <w:tcW w:type="dxa" w:w="7310"/>
            <w:vAlign w:val="center"/>
          </w:tcPr>
          <w:p>
            <w:pPr>
              <w:pStyle w:val="TableText"/>
              <w:keepNext w:val="0"/>
            </w:pPr>
            <w:r>
              <w:rPr>
                <w:rFonts w:ascii="Arial" w:hAnsi="Arial" w:cs="Arial" w:eastAsia="Arial"/>
                <w:rtl w:val="1"/>
              </w:rPr>
              <w:t>קישורים, קבצים מותרים שנאספו, תאריך שליפה, עמוד מקור וודאות לכל שדה מהותי.</w:t>
            </w:r>
          </w:p>
        </w:tc>
      </w:tr>
      <w:tr>
        <w:trPr>
          <w:cantSplit/>
        </w:trPr>
        <w:tc>
          <w:tcPr>
            <w:tcW w:type="dxa" w:w="2050"/>
            <w:vAlign w:val="center"/>
          </w:tcPr>
          <w:p>
            <w:pPr>
              <w:pStyle w:val="TableText"/>
              <w:keepNext w:val="0"/>
            </w:pPr>
            <w:r>
              <w:rPr>
                <w:rFonts w:ascii="Arial" w:hAnsi="Arial" w:cs="Arial" w:eastAsia="Arial"/>
                <w:rtl w:val="1"/>
              </w:rPr>
              <w:t>כלכלה ראשונית</w:t>
            </w:r>
          </w:p>
        </w:tc>
        <w:tc>
          <w:tcPr>
            <w:tcW w:type="dxa" w:w="7310"/>
            <w:vAlign w:val="center"/>
          </w:tcPr>
          <w:p>
            <w:pPr>
              <w:pStyle w:val="TableText"/>
              <w:keepNext w:val="0"/>
            </w:pPr>
            <w:r>
              <w:rPr>
                <w:rFonts w:ascii="Arial" w:hAnsi="Arial" w:cs="Arial" w:eastAsia="Arial"/>
                <w:rtl w:val="1"/>
              </w:rPr>
              <w:t>תרחיש גנרי מותאם לנתוני ההזדמנות, הנחות, פירוט הכנסות והוצאות ורגישות.</w:t>
            </w:r>
          </w:p>
        </w:tc>
      </w:tr>
      <w:tr>
        <w:trPr>
          <w:cantSplit/>
        </w:trPr>
        <w:tc>
          <w:tcPr>
            <w:tcW w:type="dxa" w:w="2050"/>
            <w:vAlign w:val="center"/>
          </w:tcPr>
          <w:p>
            <w:pPr>
              <w:pStyle w:val="TableText"/>
              <w:keepNext w:val="0"/>
            </w:pPr>
            <w:r>
              <w:rPr>
                <w:rFonts w:ascii="Arial" w:hAnsi="Arial" w:cs="Arial" w:eastAsia="Arial"/>
                <w:rtl w:val="1"/>
              </w:rPr>
              <w:t>מידע חסר</w:t>
            </w:r>
          </w:p>
        </w:tc>
        <w:tc>
          <w:tcPr>
            <w:tcW w:type="dxa" w:w="7310"/>
            <w:vAlign w:val="center"/>
          </w:tcPr>
          <w:p>
            <w:pPr>
              <w:pStyle w:val="TableText"/>
              <w:keepNext w:val="0"/>
            </w:pPr>
            <w:r>
              <w:rPr>
                <w:rFonts w:ascii="Arial" w:hAnsi="Arial" w:cs="Arial" w:eastAsia="Arial"/>
                <w:rtl w:val="1"/>
              </w:rPr>
              <w:t>פערים, סתירות ובדיקות שנשארו לפני התקדמות עסקית.</w:t>
            </w:r>
          </w:p>
        </w:tc>
      </w:tr>
    </w:tbl>
    <w:p>
      <w:pPr>
        <w:pStyle w:val="Small"/>
      </w:pPr>
    </w:p>
    <w:p>
      <w:pPr>
        <w:keepNext/>
      </w:pPr>
      <w:r>
        <w:rPr>
          <w:rFonts w:ascii="Arial" w:hAnsi="Arial" w:cs="Arial" w:eastAsia="Arial"/>
          <w:b/>
          <w:rtl w:val="0"/>
          <w:bCs w:val="1"/>
        </w:rPr>
        <w:t>DOS-01</w:t>
      </w:r>
      <w:r>
        <w:rPr>
          <w:rFonts w:ascii="Arial" w:hAnsi="Arial" w:cs="Arial" w:eastAsia="Arial"/>
          <w:b/>
          <w:rtl w:val="1"/>
          <w:bCs w:val="1"/>
        </w:rPr>
        <w:t xml:space="preserve"> | הפקה ללא עיכוב לבקרה אנושית</w:t>
      </w:r>
    </w:p>
    <w:p>
      <w:pPr/>
      <w:r>
        <w:rPr>
          <w:rFonts w:ascii="Arial" w:hAnsi="Arial" w:cs="Arial" w:eastAsia="Arial"/>
          <w:rtl w:val="1"/>
        </w:rPr>
        <w:t>המערכת אוספת נתונים, מחלצת מידע ממסמכים מותרים ומפיקה את התיק. סתירה או רמת ביטחון נמוכה בשדה קריטי חוסמות מסירה ומקדמות מועמד אחר בתור.</w:t>
      </w:r>
    </w:p>
    <w:p>
      <w:pPr>
        <w:keepNext/>
      </w:pPr>
      <w:r>
        <w:rPr>
          <w:rFonts w:ascii="Arial" w:hAnsi="Arial" w:cs="Arial" w:eastAsia="Arial"/>
          <w:b/>
          <w:rtl w:val="0"/>
          <w:bCs w:val="1"/>
        </w:rPr>
        <w:t>DOS-02</w:t>
      </w:r>
      <w:r>
        <w:rPr>
          <w:rFonts w:ascii="Arial" w:hAnsi="Arial" w:cs="Arial" w:eastAsia="Arial"/>
          <w:b/>
          <w:rtl w:val="1"/>
          <w:bCs w:val="1"/>
        </w:rPr>
        <w:t xml:space="preserve"> | מינימום לפני ספירה</w:t>
      </w:r>
    </w:p>
    <w:p>
      <w:pPr/>
      <w:r>
        <w:rPr>
          <w:rFonts w:ascii="Arial" w:hAnsi="Arial" w:cs="Arial" w:eastAsia="Arial"/>
          <w:rtl w:val="1"/>
        </w:rPr>
        <w:t>נדרשים זיהוי חד־משמעי, גאומטריה ושטח, מספר דירות קיים ממקור מספק, ראיות לכללי הסף, מקור ומועד לנתונים הקריטיים, ותרחיש כלכלי שניתן לחשב לפי מפרט ההנחות. רשימת הספים ודרישות העדכניות תנעל בפיילוט.</w:t>
      </w:r>
    </w:p>
    <w:p>
      <w:pPr>
        <w:keepNext/>
      </w:pPr>
      <w:r>
        <w:rPr>
          <w:rFonts w:ascii="Arial" w:hAnsi="Arial" w:cs="Arial" w:eastAsia="Arial"/>
          <w:b/>
          <w:rtl w:val="0"/>
          <w:bCs w:val="1"/>
        </w:rPr>
        <w:t>DOS-03</w:t>
      </w:r>
      <w:r>
        <w:rPr>
          <w:rFonts w:ascii="Arial" w:hAnsi="Arial" w:cs="Arial" w:eastAsia="Arial"/>
          <w:b/>
          <w:rtl w:val="1"/>
          <w:bCs w:val="1"/>
        </w:rPr>
        <w:t xml:space="preserve"> | מסמכים חסרים</w:t>
      </w:r>
    </w:p>
    <w:p>
      <w:pPr/>
      <w:r>
        <w:rPr>
          <w:rFonts w:ascii="Arial" w:hAnsi="Arial" w:cs="Arial" w:eastAsia="Arial"/>
          <w:rtl w:val="1"/>
        </w:rPr>
        <w:t>היעדר מסמך שאינו קריטי מצוין במפורש ואינו מוצג כארכיון מלא. היעדר ראיה קריטית אינו מוחלף באומדן שמאפשר לעבור תנאי סף. אין להפוך נתון חסר לאפס.</w:t>
      </w:r>
    </w:p>
    <w:p>
      <w:pPr>
        <w:keepNext/>
      </w:pPr>
      <w:r>
        <w:rPr>
          <w:rFonts w:ascii="Arial" w:hAnsi="Arial" w:cs="Arial" w:eastAsia="Arial"/>
          <w:b/>
          <w:rtl w:val="0"/>
          <w:bCs w:val="1"/>
        </w:rPr>
        <w:t>DOS-04</w:t>
      </w:r>
      <w:r>
        <w:rPr>
          <w:rFonts w:ascii="Arial" w:hAnsi="Arial" w:cs="Arial" w:eastAsia="Arial"/>
          <w:b/>
          <w:rtl w:val="1"/>
          <w:bCs w:val="1"/>
        </w:rPr>
        <w:t xml:space="preserve"> | תיק שמור ובר־שחזור</w:t>
      </w:r>
    </w:p>
    <w:p>
      <w:pPr/>
      <w:r>
        <w:rPr>
          <w:rFonts w:ascii="Arial" w:hAnsi="Arial" w:cs="Arial" w:eastAsia="Arial"/>
          <w:rtl w:val="1"/>
        </w:rPr>
        <w:t xml:space="preserve">התוצר כולל גרסת נתונים, כללים ותבנית. תיק שנמסר נשאר נגיש; תיקון או עדכון יוצרים גרסה חדשה. ייצוא </w:t>
      </w:r>
      <w:r>
        <w:rPr>
          <w:rFonts w:ascii="Arial" w:hAnsi="Arial" w:cs="Arial" w:eastAsia="Arial"/>
          <w:rtl w:val="0"/>
        </w:rPr>
        <w:t>PDF</w:t>
      </w:r>
      <w:r>
        <w:rPr>
          <w:rFonts w:ascii="Arial" w:hAnsi="Arial" w:cs="Arial" w:eastAsia="Arial"/>
          <w:rtl w:val="1"/>
        </w:rPr>
        <w:t xml:space="preserve"> של התיק ו־</w:t>
      </w:r>
      <w:r>
        <w:rPr>
          <w:rFonts w:ascii="Arial" w:hAnsi="Arial" w:cs="Arial" w:eastAsia="Arial"/>
          <w:rtl w:val="0"/>
        </w:rPr>
        <w:t>Excel</w:t>
      </w:r>
      <w:r>
        <w:rPr>
          <w:rFonts w:ascii="Arial" w:hAnsi="Arial" w:cs="Arial" w:eastAsia="Arial"/>
          <w:rtl w:val="1"/>
        </w:rPr>
        <w:t xml:space="preserve"> של נתוני התרחיש נכללים בגרסה הראשונה.</w:t>
      </w:r>
    </w:p>
    <w:p>
      <w:commentRangeStart w:id="2"/>
      <w:pPr>
        <w:pStyle w:val="Heading1"/>
        <w:pageBreakBefore/>
      </w:pPr>
      <w:r>
        <w:rPr>
          <w:rFonts w:ascii="Arial" w:hAnsi="Arial" w:cs="Arial" w:eastAsia="Arial"/>
          <w:rtl w:val="1"/>
        </w:rPr>
        <w:t>6.4 בדיקת כדאיות ראשונית — תרחיש גנרי</w:t>
      </w:r>
      <w:commentRangeEnd w:id="2"/>
      <w:r>
        <w:commentReference w:id="2"/>
      </w:r>
    </w:p>
    <w:p>
      <w:pPr/>
      <w:r>
        <w:rPr>
          <w:rFonts w:ascii="Arial" w:hAnsi="Arial" w:cs="Arial" w:eastAsia="Arial"/>
          <w:rtl w:val="1"/>
        </w:rPr>
        <w:t>זהו המענה לבקשת ״דוח 0 גנרי״: בדיקה אוטומטית להשוואה ראשונית, עם הנחות מפורשות. התוצר אינו דוח שמאי חתום. הוא אינו קובע זכויות סופיות או כדאיות מאושרת, ואינו מציג נתון משוער כנתון מאומת.</w:t>
      </w:r>
    </w:p>
    <w:p>
      <w:pPr>
        <w:pStyle w:val="Heading2"/>
      </w:pPr>
      <w:r>
        <w:rPr>
          <w:rFonts w:ascii="Arial" w:hAnsi="Arial" w:cs="Arial" w:eastAsia="Arial"/>
          <w:rtl w:val="1"/>
        </w:rPr>
        <w:t>מבנה התרחיש</w:t>
      </w:r>
    </w:p>
    <w:p>
      <w:pPr>
        <w:pStyle w:val="BulletRTL"/>
        <w:numPr>
          <w:ilvl w:val="0"/>
          <w:numId w:val="14"/>
        </w:numPr>
      </w:pPr>
      <w:r>
        <w:rPr>
          <w:rFonts w:ascii="Arial" w:hAnsi="Arial" w:cs="Arial" w:eastAsia="Arial"/>
          <w:rtl w:val="1"/>
        </w:rPr>
        <w:t>קלט נכס: שטח מגרש, דירות ושטחים קיימים ומידע תכנוני שניתן לבסס. לצד כל ערך מצוין המקור או אופן הגזירה.</w:t>
      </w:r>
    </w:p>
    <w:p>
      <w:pPr>
        <w:pStyle w:val="BulletRTL"/>
        <w:numPr>
          <w:ilvl w:val="0"/>
          <w:numId w:val="14"/>
        </w:numPr>
      </w:pPr>
      <w:r>
        <w:rPr>
          <w:rFonts w:ascii="Arial" w:hAnsi="Arial" w:cs="Arial" w:eastAsia="Arial"/>
          <w:rtl w:val="1"/>
        </w:rPr>
        <w:t>הנחות תכנון: היקף בנייה ושטחים אפשרי לצורך התרחיש, חלוקה לשטחי יזם ולתמורות דיירים. אם אין בסיס תכנוני מספק לתרחיש, המערכת אינה ממציאה זכויות ואינה סופרת את התוצאה כמוכנה.</w:t>
      </w:r>
    </w:p>
    <w:p>
      <w:pPr>
        <w:pStyle w:val="BulletRTL"/>
        <w:numPr>
          <w:ilvl w:val="0"/>
          <w:numId w:val="14"/>
        </w:numPr>
      </w:pPr>
      <w:r>
        <w:rPr>
          <w:rFonts w:ascii="Arial" w:hAnsi="Arial" w:cs="Arial" w:eastAsia="Arial"/>
          <w:rtl w:val="1"/>
        </w:rPr>
        <w:t>הנחות מסחריות: מחירי מכירה, עלויות בנייה, שטחי שירות וחניה, שכירות לדיירים, יועצים, מימון, רזרבה ורכיבי מס או היטלים רלוונטיים. כל רכיב מסומן כנתון, אומדן או חסר; ספריית ההנחות נושאת תאריך וגרסה.</w:t>
      </w:r>
    </w:p>
    <w:p>
      <w:pPr>
        <w:pStyle w:val="BulletRTL"/>
        <w:numPr>
          <w:ilvl w:val="0"/>
          <w:numId w:val="14"/>
        </w:numPr>
      </w:pPr>
      <w:r>
        <w:rPr>
          <w:rFonts w:ascii="Arial" w:hAnsi="Arial" w:cs="Arial" w:eastAsia="Arial"/>
          <w:rtl w:val="1"/>
        </w:rPr>
        <w:t>פלט: הכנסות צפויות בתרחיש, עלויות, הפרש ביניהן ושיעור רווח על העלות. מוצגים בנפרד פריטים שלא נכללו. אין ציון השקעה או המלצה אוטומטית להתקדם לעסקה.</w:t>
      </w:r>
    </w:p>
    <w:p>
      <w:pPr>
        <w:pStyle w:val="BulletRTL"/>
        <w:numPr>
          <w:ilvl w:val="0"/>
          <w:numId w:val="14"/>
        </w:numPr>
      </w:pPr>
      <w:r>
        <w:rPr>
          <w:rFonts w:ascii="Arial" w:hAnsi="Arial" w:cs="Arial" w:eastAsia="Arial"/>
          <w:rtl w:val="1"/>
        </w:rPr>
        <w:t>רגישות: השפעת שינוי בהנחות מחיר המכירה ועלות הבנייה על התוצאה. טווחי הרגישות מוגדרים ונראים למשתמש, ואינם מוצגים כתחזית שוק.</w:t>
      </w:r>
    </w:p>
    <w:p>
      <w:pPr>
        <w:pStyle w:val="Heading2"/>
      </w:pPr>
      <w:r>
        <w:rPr>
          <w:rFonts w:ascii="Arial" w:hAnsi="Arial" w:cs="Arial" w:eastAsia="Arial"/>
          <w:rtl w:val="1"/>
        </w:rPr>
        <w:t>דרישות חישוב</w:t>
      </w:r>
    </w:p>
    <w:p>
      <w:pPr>
        <w:keepNext/>
      </w:pPr>
      <w:r>
        <w:rPr>
          <w:rFonts w:ascii="Arial" w:hAnsi="Arial" w:cs="Arial" w:eastAsia="Arial"/>
          <w:b/>
          <w:rtl w:val="0"/>
          <w:bCs w:val="1"/>
        </w:rPr>
        <w:t>ECO-01</w:t>
      </w:r>
      <w:r>
        <w:rPr>
          <w:rFonts w:ascii="Arial" w:hAnsi="Arial" w:cs="Arial" w:eastAsia="Arial"/>
          <w:b/>
          <w:rtl w:val="1"/>
          <w:bCs w:val="1"/>
        </w:rPr>
        <w:t xml:space="preserve"> | עקביות יחידות וחישוב</w:t>
      </w:r>
    </w:p>
    <w:p>
      <w:pPr/>
      <w:r>
        <w:rPr>
          <w:rFonts w:ascii="Arial" w:hAnsi="Arial" w:cs="Arial" w:eastAsia="Arial"/>
          <w:rtl w:val="1"/>
        </w:rPr>
        <w:t>הכנסות מחושבות מסכום שטחי המכירה כפול מחירי היחידה, ובתוספת רכיבים מזוהים אחרים אם ישנם. הוצאות הן סכום רכיבי העלות. הפרש תרחיש הוא הכנסות פחות הוצאות; שיעור רווח על העלות הוא ההפרש חלקי ההוצאות, ורק כשהמכנה חיובי.</w:t>
      </w:r>
    </w:p>
    <w:p>
      <w:pPr>
        <w:keepNext/>
      </w:pPr>
      <w:r>
        <w:rPr>
          <w:rFonts w:ascii="Arial" w:hAnsi="Arial" w:cs="Arial" w:eastAsia="Arial"/>
          <w:b/>
          <w:rtl w:val="0"/>
          <w:bCs w:val="1"/>
        </w:rPr>
        <w:t>ECO-02</w:t>
      </w:r>
      <w:r>
        <w:rPr>
          <w:rFonts w:ascii="Arial" w:hAnsi="Arial" w:cs="Arial" w:eastAsia="Arial"/>
          <w:b/>
          <w:rtl w:val="1"/>
          <w:bCs w:val="1"/>
        </w:rPr>
        <w:t xml:space="preserve"> | שלמות הנחות</w:t>
      </w:r>
    </w:p>
    <w:p>
      <w:pPr/>
      <w:r>
        <w:rPr>
          <w:rFonts w:ascii="Arial" w:hAnsi="Arial" w:cs="Arial" w:eastAsia="Arial"/>
          <w:rtl w:val="1"/>
        </w:rPr>
        <w:t>כל קלט מהותי חייב להיות ערך מבוסס או הנחת מודל מפורשת שאושרה לשימוש. הוצאות מהותיות שאינן ניתנות לאמידה חוסמות הצגת רווח מסכם ומונעות ספירה כתוצאה מוכנה. ספי המהותיות הם שער השקה, לא קבוע מומצא בקוד.</w:t>
      </w:r>
    </w:p>
    <w:p>
      <w:pPr>
        <w:keepNext/>
      </w:pPr>
      <w:r>
        <w:rPr>
          <w:rFonts w:ascii="Arial" w:hAnsi="Arial" w:cs="Arial" w:eastAsia="Arial"/>
          <w:b/>
          <w:rtl w:val="0"/>
          <w:bCs w:val="1"/>
        </w:rPr>
        <w:t>ECO-03</w:t>
      </w:r>
      <w:r>
        <w:rPr>
          <w:rFonts w:ascii="Arial" w:hAnsi="Arial" w:cs="Arial" w:eastAsia="Arial"/>
          <w:b/>
          <w:rtl w:val="1"/>
          <w:bCs w:val="1"/>
        </w:rPr>
        <w:t xml:space="preserve"> | אפשרות בדיקה</w:t>
      </w:r>
    </w:p>
    <w:p>
      <w:pPr/>
      <w:r>
        <w:rPr>
          <w:rFonts w:ascii="Arial" w:hAnsi="Arial" w:cs="Arial" w:eastAsia="Arial"/>
          <w:rtl w:val="1"/>
        </w:rPr>
        <w:t>התוצר מציג יחידות שטח, הבחנה בין שטחי מכירה לבנייה, בסיס מס עקבי ונוסחאות. היזם יכול לשנות הנחות ולחשב תרחיש נוסף; שינוי כזה אינו רוכש חיפוש חדש ואינו משנה את צילום המצב המקורי.</w:t>
      </w:r>
    </w:p>
    <w:p>
      <w:commentRangeStart w:id="3"/>
      <w:pPr>
        <w:pStyle w:val="Heading1"/>
        <w:pageBreakBefore/>
      </w:pPr>
      <w:r>
        <w:rPr>
          <w:rFonts w:ascii="Arial" w:hAnsi="Arial" w:cs="Arial" w:eastAsia="Arial"/>
          <w:rtl w:val="1"/>
        </w:rPr>
        <w:t>6.5 שריון הזדמנות בתשלום</w:t>
      </w:r>
      <w:commentRangeEnd w:id="3"/>
      <w:r>
        <w:commentReference w:id="3"/>
      </w:r>
    </w:p>
    <w:p>
      <w:pPr>
        <w:pStyle w:val="Note"/>
        <w:shd w:fill="F2F4F7"/>
      </w:pPr>
      <w:r>
        <w:rPr>
          <w:rFonts w:ascii="Arial" w:hAnsi="Arial" w:cs="Arial" w:eastAsia="Arial"/>
          <w:rtl w:val="1"/>
        </w:rPr>
        <w:t>סוכם: השריון חל מהפעלתו והלאה, לתקופה מוגדרת ובתשלום נוסף. הוא עוצר מסירות חדשות לאחרים בפלטפורמה. חברות שקיבלו את ההזדמנות לפני כן שומרות על הגישה שלהן.</w:t>
      </w:r>
    </w:p>
    <w:p>
      <w:pPr>
        <w:keepNext/>
      </w:pPr>
      <w:r>
        <w:rPr>
          <w:rFonts w:ascii="Arial" w:hAnsi="Arial" w:cs="Arial" w:eastAsia="Arial"/>
          <w:b/>
          <w:rtl w:val="0"/>
          <w:bCs w:val="1"/>
        </w:rPr>
        <w:t>RES-01</w:t>
      </w:r>
      <w:r>
        <w:rPr>
          <w:rFonts w:ascii="Arial" w:hAnsi="Arial" w:cs="Arial" w:eastAsia="Arial"/>
          <w:b/>
          <w:rtl w:val="1"/>
          <w:bCs w:val="1"/>
        </w:rPr>
        <w:t xml:space="preserve"> | הצעת רכישה מפורשת</w:t>
      </w:r>
    </w:p>
    <w:p>
      <w:pPr/>
      <w:r>
        <w:rPr>
          <w:rFonts w:ascii="Arial" w:hAnsi="Arial" w:cs="Arial" w:eastAsia="Arial"/>
          <w:rtl w:val="1"/>
        </w:rPr>
        <w:t>לפני התשלום מוצגים מחיר, משך, זהות ההזדמנות ותחילת התוקף בעת הפעלה. מוצג שהשריון אינו מוחק חשיפות קודמות ואינו מעניק בלעדיות מחוץ לפלטפורמה. פרטי רוכשים קודמים אינם נחשפים.</w:t>
      </w:r>
    </w:p>
    <w:p>
      <w:pPr>
        <w:keepNext/>
      </w:pPr>
      <w:r>
        <w:rPr>
          <w:rFonts w:ascii="Arial" w:hAnsi="Arial" w:cs="Arial" w:eastAsia="Arial"/>
          <w:b/>
          <w:rtl w:val="0"/>
          <w:bCs w:val="1"/>
        </w:rPr>
        <w:t>RES-02</w:t>
      </w:r>
      <w:r>
        <w:rPr>
          <w:rFonts w:ascii="Arial" w:hAnsi="Arial" w:cs="Arial" w:eastAsia="Arial"/>
          <w:b/>
          <w:rtl w:val="1"/>
          <w:bCs w:val="1"/>
        </w:rPr>
        <w:t xml:space="preserve"> | הפעלה חד־משמעית</w:t>
      </w:r>
    </w:p>
    <w:p>
      <w:pPr/>
      <w:r>
        <w:rPr>
          <w:rFonts w:ascii="Arial" w:hAnsi="Arial" w:cs="Arial" w:eastAsia="Arial"/>
          <w:rtl w:val="1"/>
        </w:rPr>
        <w:t>השריון מופעל רק לאחר אישור תשלום והבטחת הזמינות באותה פעולת מערכת מבוקרת. נשמרים זמן התחלה וסיום בשרת. שני יזמים אינם יכולים לקבל שריון פעיל חופף על אותו נכס.</w:t>
      </w:r>
    </w:p>
    <w:p>
      <w:pPr>
        <w:keepNext/>
      </w:pPr>
      <w:r>
        <w:rPr>
          <w:rFonts w:ascii="Arial" w:hAnsi="Arial" w:cs="Arial" w:eastAsia="Arial"/>
          <w:b/>
          <w:rtl w:val="0"/>
          <w:bCs w:val="1"/>
        </w:rPr>
        <w:t>RES-03</w:t>
      </w:r>
      <w:r>
        <w:rPr>
          <w:rFonts w:ascii="Arial" w:hAnsi="Arial" w:cs="Arial" w:eastAsia="Arial"/>
          <w:b/>
          <w:rtl w:val="1"/>
          <w:bCs w:val="1"/>
        </w:rPr>
        <w:t xml:space="preserve"> | היקף הסתרה</w:t>
      </w:r>
    </w:p>
    <w:p>
      <w:pPr/>
      <w:r>
        <w:rPr>
          <w:rFonts w:ascii="Arial" w:hAnsi="Arial" w:cs="Arial" w:eastAsia="Arial"/>
          <w:rtl w:val="1"/>
        </w:rPr>
        <w:t xml:space="preserve">מרגע ההפעלה ההזדמנות חסומה למסירה חדשה דרך חיפוש, </w:t>
      </w:r>
      <w:r>
        <w:rPr>
          <w:rFonts w:ascii="Arial" w:hAnsi="Arial" w:cs="Arial" w:eastAsia="Arial"/>
          <w:rtl w:val="0"/>
        </w:rPr>
        <w:t>API</w:t>
      </w:r>
      <w:r>
        <w:rPr>
          <w:rFonts w:ascii="Arial" w:hAnsi="Arial" w:cs="Arial" w:eastAsia="Arial"/>
          <w:rtl w:val="1"/>
        </w:rPr>
        <w:t>, קישור ישיר, ייצוא או מטמון. בדיקת הזמינות חוזרת מיד לפני מסירת תיק. סריקה ישנה שטרם מסרה את המגרש אינה מעניקה זכות לעקוף שריון.</w:t>
      </w:r>
    </w:p>
    <w:p>
      <w:pPr>
        <w:keepNext/>
      </w:pPr>
      <w:r>
        <w:rPr>
          <w:rFonts w:ascii="Arial" w:hAnsi="Arial" w:cs="Arial" w:eastAsia="Arial"/>
          <w:b/>
          <w:rtl w:val="0"/>
          <w:bCs w:val="1"/>
        </w:rPr>
        <w:t>RES-04</w:t>
      </w:r>
      <w:r>
        <w:rPr>
          <w:rFonts w:ascii="Arial" w:hAnsi="Arial" w:cs="Arial" w:eastAsia="Arial"/>
          <w:b/>
          <w:rtl w:val="1"/>
          <w:bCs w:val="1"/>
        </w:rPr>
        <w:t xml:space="preserve"> | שמירת זכויות קודמות</w:t>
      </w:r>
    </w:p>
    <w:p>
      <w:pPr/>
      <w:r>
        <w:rPr>
          <w:rFonts w:ascii="Arial" w:hAnsi="Arial" w:cs="Arial" w:eastAsia="Arial"/>
          <w:rtl w:val="1"/>
        </w:rPr>
        <w:t>חברה עם הרשאת מסירה קודמת יכולה לפתוח ולהוריד את התיק גם בזמן שריון של חברה אחרת. השריון אינו מוחק מידע שנמסר ואינו מונע שימוש בקבצים שהורדו.</w:t>
      </w:r>
    </w:p>
    <w:p>
      <w:pPr>
        <w:keepNext/>
      </w:pPr>
      <w:r>
        <w:rPr>
          <w:rFonts w:ascii="Arial" w:hAnsi="Arial" w:cs="Arial" w:eastAsia="Arial"/>
          <w:b/>
          <w:rtl w:val="0"/>
          <w:bCs w:val="1"/>
        </w:rPr>
        <w:t>RES-05</w:t>
      </w:r>
      <w:r>
        <w:rPr>
          <w:rFonts w:ascii="Arial" w:hAnsi="Arial" w:cs="Arial" w:eastAsia="Arial"/>
          <w:b/>
          <w:rtl w:val="1"/>
          <w:bCs w:val="1"/>
        </w:rPr>
        <w:t xml:space="preserve"> | חלקות וצמדים חופפים</w:t>
      </w:r>
    </w:p>
    <w:p>
      <w:pPr/>
      <w:r>
        <w:rPr>
          <w:rFonts w:ascii="Arial" w:hAnsi="Arial" w:cs="Arial" w:eastAsia="Arial"/>
          <w:rtl w:val="1"/>
        </w:rPr>
        <w:t>החסימה חלה גם על הצעת אותה חלקה כחלק מצמד אחר. לא ניתן לקנות שני שריונים פעילים על הזדמנויות שחולקות חלקה. הדבר אינו יוצר או מאשר איחוד סטטוטורי.</w:t>
      </w:r>
    </w:p>
    <w:p>
      <w:pPr>
        <w:keepNext/>
      </w:pPr>
      <w:r>
        <w:rPr>
          <w:rFonts w:ascii="Arial" w:hAnsi="Arial" w:cs="Arial" w:eastAsia="Arial"/>
          <w:b/>
          <w:rtl w:val="0"/>
          <w:bCs w:val="1"/>
        </w:rPr>
        <w:t>RES-06</w:t>
      </w:r>
      <w:r>
        <w:rPr>
          <w:rFonts w:ascii="Arial" w:hAnsi="Arial" w:cs="Arial" w:eastAsia="Arial"/>
          <w:b/>
          <w:rtl w:val="1"/>
          <w:bCs w:val="1"/>
        </w:rPr>
        <w:t xml:space="preserve"> | פקיעה ותקלות תשלום</w:t>
      </w:r>
    </w:p>
    <w:p>
      <w:pPr/>
      <w:r>
        <w:rPr>
          <w:rFonts w:ascii="Arial" w:hAnsi="Arial" w:cs="Arial" w:eastAsia="Arial"/>
          <w:rtl w:val="1"/>
        </w:rPr>
        <w:t>בטווח מתחילת השריון ועד לפני זמן הסיום המגרש חסום. בזמן הסיום הוא זמין שוב, בכפוף להתאמה ולעדכניות הנתונים. ניסיון רכישה שנכשל עקב התנגשות אינו מותיר חיוב סופי או שריון פעיל.</w:t>
      </w:r>
    </w:p>
    <w:p>
      <w:pPr>
        <w:pStyle w:val="Heading2"/>
      </w:pPr>
      <w:r>
        <w:rPr>
          <w:rFonts w:ascii="Arial" w:hAnsi="Arial" w:cs="Arial" w:eastAsia="Arial"/>
          <w:rtl w:val="1"/>
        </w:rPr>
        <w:t>6.6 ניהול מערכת ועבודה צוותית</w:t>
      </w:r>
    </w:p>
    <w:p>
      <w:pPr/>
      <w:r>
        <w:rPr>
          <w:rFonts w:ascii="Arial" w:hAnsi="Arial" w:cs="Arial" w:eastAsia="Arial"/>
          <w:rtl w:val="1"/>
        </w:rPr>
        <w:t xml:space="preserve">נשמרים חשבונות, בידוד חברות, כללי עיר בגרסאות, יומן פעילות, שמירת פילטרים והערות. ניהול לקוחות מלא ותצוגת </w:t>
      </w:r>
      <w:r>
        <w:rPr>
          <w:rFonts w:ascii="Arial" w:hAnsi="Arial" w:cs="Arial" w:eastAsia="Arial"/>
          <w:rtl w:val="0"/>
        </w:rPr>
        <w:t>Kanban</w:t>
      </w:r>
      <w:r>
        <w:rPr>
          <w:rFonts w:ascii="Arial" w:hAnsi="Arial" w:cs="Arial" w:eastAsia="Arial"/>
          <w:rtl w:val="1"/>
        </w:rPr>
        <w:t xml:space="preserve"> אינם תנאי להשקה. מנהל הפלטפורמה מנהל מחירים ותקופות בגרסאות; שינוי מחיר אינו משנה רכישה או שריון שכבר הופעלו.</w:t>
      </w:r>
    </w:p>
    <w:p>
      <w:pPr/>
      <w:r>
        <w:rPr>
          <w:rFonts w:ascii="Arial" w:hAnsi="Arial" w:cs="Arial" w:eastAsia="Arial"/>
          <w:rtl w:val="1"/>
        </w:rPr>
        <w:t>הנחת עבודה מוצעת: אין חידוש אוטומטי של שריון בגרסה הראשונה. הארכה, אם תיכלל, תדרוש פעולה מפורשת ותשלום חדש. תנאי הארכה ומכסת שריונים לחברה נשארים פתוחים.</w:t>
      </w:r>
    </w:p>
    <w:p>
      <w:pPr>
        <w:pStyle w:val="Heading1"/>
        <w:pageBreakBefore/>
      </w:pPr>
      <w:r>
        <w:rPr>
          <w:rFonts w:ascii="Arial" w:hAnsi="Arial" w:cs="Arial" w:eastAsia="Arial"/>
          <w:rtl w:val="1"/>
        </w:rPr>
        <w:t>7. מסכים וחוויית משתמש</w:t>
      </w:r>
    </w:p>
    <w:tbl>
      <w:tblPr>
        <w:tblW w:type="dxa" w:w="9360"/>
        <w:jc w:val="right"/>
        <w:tblLayout w:type="fixed"/>
        <w:tblLook w:firstColumn="1" w:firstRow="1" w:lastColumn="0" w:lastRow="0" w:noHBand="0" w:noVBand="1" w:val="04A0"/>
        <w:bidiVisual w:val="1"/>
        <w:tblInd w:w="120" w:type="dxa"/>
        <w:tblCellMar>
          <w:top w:w="80" w:type="dxa"/>
          <w:bottom w:w="80" w:type="dxa"/>
          <w:start w:w="120" w:type="dxa"/>
          <w:end w:w="120" w:type="dxa"/>
        </w:tblCellMar>
        <w:tblBorders>
          <w:top w:val="single" w:sz="4" w:color="D5DEE7"/>
          <w:left w:val="single" w:sz="4" w:color="D5DEE7"/>
          <w:bottom w:val="single" w:sz="4" w:color="D5DEE7"/>
          <w:right w:val="single" w:sz="4" w:color="D5DEE7"/>
          <w:insideH w:val="single" w:sz="4" w:color="D5DEE7"/>
          <w:insideV w:val="single" w:sz="4" w:color="D5DEE7"/>
        </w:tblBorders>
      </w:tblPr>
      <w:tblGrid>
        <w:gridCol w:w="2200"/>
        <w:gridCol w:w="7160"/>
      </w:tblGrid>
      <w:tr>
        <w:trPr>
          <w:cantSplit/>
          <w:tblHeader/>
        </w:trPr>
        <w:tc>
          <w:tcPr>
            <w:tcW w:type="dxa" w:w="2200"/>
            <w:vAlign w:val="center"/>
            <w:shd w:fill="F2F4F7"/>
          </w:tcPr>
          <w:p>
            <w:pPr>
              <w:pStyle w:val="TableHeader"/>
              <w:keepNext/>
            </w:pPr>
            <w:r>
              <w:rPr>
                <w:rFonts w:ascii="Arial" w:hAnsi="Arial" w:cs="Arial" w:eastAsia="Arial"/>
                <w:rtl w:val="1"/>
              </w:rPr>
              <w:t>מסך</w:t>
            </w:r>
          </w:p>
        </w:tc>
        <w:tc>
          <w:tcPr>
            <w:tcW w:type="dxa" w:w="7160"/>
            <w:vAlign w:val="center"/>
            <w:shd w:fill="F2F4F7"/>
          </w:tcPr>
          <w:p>
            <w:pPr>
              <w:pStyle w:val="TableHeader"/>
              <w:keepNext/>
            </w:pPr>
            <w:r>
              <w:rPr>
                <w:rFonts w:ascii="Arial" w:hAnsi="Arial" w:cs="Arial" w:eastAsia="Arial"/>
                <w:rtl w:val="1"/>
              </w:rPr>
              <w:t>מידע ופעולה עיקריים</w:t>
            </w:r>
          </w:p>
        </w:tc>
      </w:tr>
      <w:tr>
        <w:trPr>
          <w:cantSplit/>
        </w:trPr>
        <w:tc>
          <w:tcPr>
            <w:tcW w:type="dxa" w:w="2200"/>
            <w:vAlign w:val="center"/>
          </w:tcPr>
          <w:p>
            <w:pPr>
              <w:pStyle w:val="TableText"/>
              <w:keepNext w:val="0"/>
            </w:pPr>
            <w:r>
              <w:rPr>
                <w:rFonts w:ascii="Arial" w:hAnsi="Arial" w:cs="Arial" w:eastAsia="Arial"/>
                <w:rtl w:val="1"/>
              </w:rPr>
              <w:t>לוח בקרה</w:t>
            </w:r>
          </w:p>
        </w:tc>
        <w:tc>
          <w:tcPr>
            <w:tcW w:type="dxa" w:w="7160"/>
            <w:vAlign w:val="center"/>
          </w:tcPr>
          <w:p>
            <w:pPr>
              <w:pStyle w:val="TableText"/>
              <w:keepNext w:val="0"/>
            </w:pPr>
            <w:r>
              <w:rPr>
                <w:rFonts w:ascii="Arial" w:hAnsi="Arial" w:cs="Arial" w:eastAsia="Arial"/>
                <w:rtl w:val="1"/>
              </w:rPr>
              <w:t>חבילות ויתרות, תיקים שנמסרו, הפקות בתהליך ושריונים עם מועד סיום.</w:t>
            </w:r>
          </w:p>
        </w:tc>
      </w:tr>
      <w:tr>
        <w:trPr>
          <w:cantSplit/>
        </w:trPr>
        <w:tc>
          <w:tcPr>
            <w:tcW w:type="dxa" w:w="2200"/>
            <w:vAlign w:val="center"/>
          </w:tcPr>
          <w:p>
            <w:pPr>
              <w:pStyle w:val="TableText"/>
              <w:keepNext w:val="0"/>
            </w:pPr>
            <w:r>
              <w:rPr>
                <w:rFonts w:ascii="Arial" w:hAnsi="Arial" w:cs="Arial" w:eastAsia="Arial"/>
                <w:rtl w:val="1"/>
              </w:rPr>
              <w:t>מפת חיפוש</w:t>
            </w:r>
          </w:p>
        </w:tc>
        <w:tc>
          <w:tcPr>
            <w:tcW w:type="dxa" w:w="7160"/>
            <w:vAlign w:val="center"/>
          </w:tcPr>
          <w:p>
            <w:pPr>
              <w:pStyle w:val="TableText"/>
              <w:keepNext w:val="0"/>
            </w:pPr>
            <w:r>
              <w:rPr>
                <w:rFonts w:ascii="Arial" w:hAnsi="Arial" w:cs="Arial" w:eastAsia="Arial"/>
                <w:rtl w:val="1"/>
              </w:rPr>
              <w:t>ציור פוליגון, שכבות, תנאי חובה, סדר העדיפויות והיקף הסריקה המותר.</w:t>
            </w:r>
          </w:p>
        </w:tc>
      </w:tr>
      <w:tr>
        <w:trPr>
          <w:cantSplit/>
        </w:trPr>
        <w:tc>
          <w:tcPr>
            <w:tcW w:type="dxa" w:w="2200"/>
            <w:vAlign w:val="center"/>
          </w:tcPr>
          <w:p>
            <w:pPr>
              <w:pStyle w:val="TableText"/>
              <w:keepNext w:val="0"/>
            </w:pPr>
            <w:r>
              <w:rPr>
                <w:rFonts w:ascii="Arial" w:hAnsi="Arial" w:cs="Arial" w:eastAsia="Arial"/>
                <w:rtl w:val="1"/>
              </w:rPr>
              <w:t>רכישת חבילה</w:t>
            </w:r>
          </w:p>
        </w:tc>
        <w:tc>
          <w:tcPr>
            <w:tcW w:type="dxa" w:w="7160"/>
            <w:vAlign w:val="center"/>
          </w:tcPr>
          <w:p>
            <w:pPr>
              <w:pStyle w:val="TableText"/>
              <w:keepNext w:val="0"/>
            </w:pPr>
            <w:r>
              <w:rPr>
                <w:rFonts w:ascii="Arial" w:hAnsi="Arial" w:cs="Arial" w:eastAsia="Arial"/>
                <w:rtl w:val="1"/>
              </w:rPr>
              <w:t>מחיר קבוע, שלוש הזדמנויות, השלמות ללא תשלום נוסף ותנאי המסירה.</w:t>
            </w:r>
          </w:p>
        </w:tc>
      </w:tr>
      <w:tr>
        <w:trPr>
          <w:cantSplit/>
        </w:trPr>
        <w:tc>
          <w:tcPr>
            <w:tcW w:type="dxa" w:w="2200"/>
            <w:vAlign w:val="center"/>
          </w:tcPr>
          <w:p>
            <w:pPr>
              <w:pStyle w:val="TableText"/>
              <w:keepNext w:val="0"/>
            </w:pPr>
            <w:r>
              <w:rPr>
                <w:rFonts w:ascii="Arial" w:hAnsi="Arial" w:cs="Arial" w:eastAsia="Arial"/>
                <w:rtl w:val="1"/>
              </w:rPr>
              <w:t>תוצאות חבילה</w:t>
            </w:r>
          </w:p>
        </w:tc>
        <w:tc>
          <w:tcPr>
            <w:tcW w:type="dxa" w:w="7160"/>
            <w:vAlign w:val="center"/>
          </w:tcPr>
          <w:p>
            <w:pPr>
              <w:pStyle w:val="TableText"/>
              <w:keepNext w:val="0"/>
            </w:pPr>
            <w:r>
              <w:rPr>
                <w:rFonts w:ascii="Arial" w:hAnsi="Arial" w:cs="Arial" w:eastAsia="Arial"/>
                <w:rtl w:val="1"/>
              </w:rPr>
              <w:t>תוצאות מוכנות בלבד, נימוק לבחירה, יתרה וכפתור ״השלם באזור נוסף״.</w:t>
            </w:r>
          </w:p>
        </w:tc>
      </w:tr>
      <w:tr>
        <w:trPr>
          <w:cantSplit/>
        </w:trPr>
        <w:tc>
          <w:tcPr>
            <w:tcW w:type="dxa" w:w="2200"/>
            <w:vAlign w:val="center"/>
          </w:tcPr>
          <w:p>
            <w:pPr>
              <w:pStyle w:val="TableText"/>
              <w:keepNext w:val="0"/>
            </w:pPr>
            <w:r>
              <w:rPr>
                <w:rFonts w:ascii="Arial" w:hAnsi="Arial" w:cs="Arial" w:eastAsia="Arial"/>
                <w:rtl w:val="1"/>
              </w:rPr>
              <w:t>תיק הזדמנות</w:t>
            </w:r>
          </w:p>
        </w:tc>
        <w:tc>
          <w:tcPr>
            <w:tcW w:type="dxa" w:w="7160"/>
            <w:vAlign w:val="center"/>
          </w:tcPr>
          <w:p>
            <w:pPr>
              <w:pStyle w:val="TableText"/>
              <w:keepNext w:val="0"/>
            </w:pPr>
            <w:r>
              <w:rPr>
                <w:rFonts w:ascii="Arial" w:hAnsi="Arial" w:cs="Arial" w:eastAsia="Arial"/>
                <w:rtl w:val="1"/>
              </w:rPr>
              <w:t>תקציר, מידע קיים ותכנוני, מקורות, פערים, תרחיש כלכלי וייצוא.</w:t>
            </w:r>
          </w:p>
        </w:tc>
      </w:tr>
      <w:tr>
        <w:trPr>
          <w:cantSplit/>
        </w:trPr>
        <w:tc>
          <w:tcPr>
            <w:tcW w:type="dxa" w:w="2200"/>
            <w:vAlign w:val="center"/>
          </w:tcPr>
          <w:p>
            <w:pPr>
              <w:pStyle w:val="TableText"/>
              <w:keepNext w:val="0"/>
            </w:pPr>
            <w:r>
              <w:rPr>
                <w:rFonts w:ascii="Arial" w:hAnsi="Arial" w:cs="Arial" w:eastAsia="Arial"/>
                <w:rtl w:val="1"/>
              </w:rPr>
              <w:t>רכישת שריון</w:t>
            </w:r>
          </w:p>
        </w:tc>
        <w:tc>
          <w:tcPr>
            <w:tcW w:type="dxa" w:w="7160"/>
            <w:vAlign w:val="center"/>
          </w:tcPr>
          <w:p>
            <w:pPr>
              <w:pStyle w:val="TableText"/>
              <w:keepNext w:val="0"/>
            </w:pPr>
            <w:r>
              <w:rPr>
                <w:rFonts w:ascii="Arial" w:hAnsi="Arial" w:cs="Arial" w:eastAsia="Arial"/>
                <w:rtl w:val="1"/>
              </w:rPr>
              <w:t>מחיר ומשך, תחולה מההפעלה, מגבלת חשיפות קודמות ואישור רכישה.</w:t>
            </w:r>
          </w:p>
        </w:tc>
      </w:tr>
      <w:tr>
        <w:trPr>
          <w:cantSplit/>
        </w:trPr>
        <w:tc>
          <w:tcPr>
            <w:tcW w:type="dxa" w:w="2200"/>
            <w:vAlign w:val="center"/>
          </w:tcPr>
          <w:p>
            <w:pPr>
              <w:pStyle w:val="TableText"/>
              <w:keepNext w:val="0"/>
            </w:pPr>
            <w:r>
              <w:rPr>
                <w:rFonts w:ascii="Arial" w:hAnsi="Arial" w:cs="Arial" w:eastAsia="Arial"/>
                <w:rtl w:val="1"/>
              </w:rPr>
              <w:t>מאגר החברה</w:t>
            </w:r>
          </w:p>
        </w:tc>
        <w:tc>
          <w:tcPr>
            <w:tcW w:type="dxa" w:w="7160"/>
            <w:vAlign w:val="center"/>
          </w:tcPr>
          <w:p>
            <w:pPr>
              <w:pStyle w:val="TableText"/>
              <w:keepNext w:val="0"/>
            </w:pPr>
            <w:r>
              <w:rPr>
                <w:rFonts w:ascii="Arial" w:hAnsi="Arial" w:cs="Arial" w:eastAsia="Arial"/>
                <w:rtl w:val="1"/>
              </w:rPr>
              <w:t>גישה לתיקים שנמסרו בעבר, חיפוש, הערות, סטטוס ואחראי.</w:t>
            </w:r>
          </w:p>
        </w:tc>
      </w:tr>
    </w:tbl>
    <w:p>
      <w:pPr>
        <w:pStyle w:val="Small"/>
      </w:pPr>
    </w:p>
    <w:p>
      <w:pPr/>
      <w:r>
        <w:rPr>
          <w:rFonts w:ascii="Arial" w:hAnsi="Arial" w:cs="Arial" w:eastAsia="Arial"/>
          <w:rtl w:val="1"/>
        </w:rPr>
        <w:t>הממשק בעברית מימין לשמאל ומיועד בעיקר למחשב. לפני רכישה אפשר להציג מידע כללי וכמות תוצאות מוערכת, אך אין לחשוף את זהות ההזדמנויות בתשלום. תצוגה מקדימה היא יכולת רצויה; המספר המחייב הוא רק מספר התיקים המוכנים שנמסרו.</w:t>
      </w:r>
    </w:p>
    <w:p>
      <w:pPr/>
      <w:r>
        <w:rPr>
          <w:rFonts w:ascii="Arial" w:hAnsi="Arial" w:cs="Arial" w:eastAsia="Arial"/>
          <w:rtl w:val="1"/>
        </w:rPr>
        <w:t>שכבת המפה הציבורית יכולה להציג גאוגרפיה רגילה; שריון מסתיר את ההזדמנות המסחרית ואת מסירת התיק, ולא מבטיח למחוק חלקה ממפת העיר. ללקוח הקודם נשארת גישה דרך מאגר החברה.</w:t>
      </w:r>
    </w:p>
    <w:p>
      <w:pPr>
        <w:pStyle w:val="Heading1"/>
      </w:pPr>
      <w:r>
        <w:rPr>
          <w:rFonts w:ascii="Arial" w:hAnsi="Arial" w:cs="Arial" w:eastAsia="Arial"/>
          <w:rtl w:val="1"/>
        </w:rPr>
        <w:t>8. מודל נתונים ומקורות</w:t>
      </w:r>
    </w:p>
    <w:p>
      <w:pPr>
        <w:pStyle w:val="Heading2"/>
      </w:pPr>
      <w:r>
        <w:rPr>
          <w:rFonts w:ascii="Arial" w:hAnsi="Arial" w:cs="Arial" w:eastAsia="Arial"/>
          <w:rtl w:val="1"/>
        </w:rPr>
        <w:t>8.1 ישויות חדשות</w:t>
      </w:r>
    </w:p>
    <w:p>
      <w:pPr/>
      <w:r>
        <w:rPr>
          <w:rFonts w:ascii="Arial" w:hAnsi="Arial" w:cs="Arial" w:eastAsia="Arial"/>
          <w:rtl w:val="1"/>
        </w:rPr>
        <w:t>לצד הישויות מגרסה 1.0 — חברה, משתמש, סריקה, חלקה, מגרש תכנוני, מבנה, צמד, כלל, מקור והזדמנות — מתווספות ישויות מסחריות ותוצרים:</w:t>
      </w:r>
    </w:p>
    <w:p>
      <w:pPr/>
      <w:r>
        <w:rPr>
          <w:rFonts w:ascii="Arial" w:hAnsi="Arial" w:cs="Arial" w:eastAsia="Arial"/>
          <w:rtl w:val="1"/>
        </w:rPr>
        <w:t>חבילת חיפוש ויתרתה; תשלום ומחירון בגרסה; מסירה והרשאת גישה; משימת הפקת תיק וגרסת תיק; ספריית הנחות ותרחיש כלכלי; שריון עם חלקותיו וטווח הזמן; פעולת זיכוי או השבת זכאות.</w:t>
      </w:r>
    </w:p>
    <w:p>
      <w:pPr/>
      <w:r>
        <w:rPr>
          <w:rFonts w:ascii="Arial" w:hAnsi="Arial" w:cs="Arial" w:eastAsia="Arial"/>
          <w:rtl w:val="1"/>
        </w:rPr>
        <w:t>מפתח ההזדמנות נשען על זהות מקרקעין ולא על כתובת בלבד. נשמרת מפת חפיפות בין חלקה, מגרש וצמד. שינויי מזהים וגבולות דורשים מיפוי היסטורי כדי למנוע כפילות ועקיפת שריון.</w:t>
      </w:r>
    </w:p>
    <w:p>
      <w:pPr>
        <w:pStyle w:val="Heading1"/>
        <w:pageBreakBefore/>
      </w:pPr>
      <w:r>
        <w:rPr>
          <w:rFonts w:ascii="Arial" w:hAnsi="Arial" w:cs="Arial" w:eastAsia="Arial"/>
          <w:rtl w:val="1"/>
        </w:rPr>
        <w:t>8.2 מקורות מידע ושדות</w:t>
      </w:r>
    </w:p>
    <w:tbl>
      <w:tblPr>
        <w:tblW w:type="dxa" w:w="9360"/>
        <w:jc w:val="right"/>
        <w:tblLayout w:type="fixed"/>
        <w:tblLook w:firstColumn="1" w:firstRow="1" w:lastColumn="0" w:lastRow="0" w:noHBand="0" w:noVBand="1" w:val="04A0"/>
        <w:bidiVisual w:val="1"/>
        <w:tblInd w:w="120" w:type="dxa"/>
        <w:tblCellMar>
          <w:top w:w="80" w:type="dxa"/>
          <w:bottom w:w="80" w:type="dxa"/>
          <w:start w:w="120" w:type="dxa"/>
          <w:end w:w="120" w:type="dxa"/>
        </w:tblCellMar>
        <w:tblBorders>
          <w:top w:val="single" w:sz="4" w:color="D5DEE7"/>
          <w:left w:val="single" w:sz="4" w:color="D5DEE7"/>
          <w:bottom w:val="single" w:sz="4" w:color="D5DEE7"/>
          <w:right w:val="single" w:sz="4" w:color="D5DEE7"/>
          <w:insideH w:val="single" w:sz="4" w:color="D5DEE7"/>
          <w:insideV w:val="single" w:sz="4" w:color="D5DEE7"/>
        </w:tblBorders>
      </w:tblPr>
      <w:tblGrid>
        <w:gridCol w:w="2550"/>
        <w:gridCol w:w="6810"/>
      </w:tblGrid>
      <w:tr>
        <w:trPr>
          <w:cantSplit/>
          <w:tblHeader/>
        </w:trPr>
        <w:tc>
          <w:tcPr>
            <w:tcW w:type="dxa" w:w="2550"/>
            <w:vAlign w:val="center"/>
            <w:shd w:fill="F2F4F7"/>
          </w:tcPr>
          <w:p>
            <w:pPr>
              <w:pStyle w:val="TableHeader"/>
              <w:keepNext/>
            </w:pPr>
            <w:r>
              <w:rPr>
                <w:rFonts w:ascii="Arial" w:hAnsi="Arial" w:cs="Arial" w:eastAsia="Arial"/>
                <w:rtl w:val="1"/>
              </w:rPr>
              <w:t>מקור עקרוני</w:t>
            </w:r>
          </w:p>
        </w:tc>
        <w:tc>
          <w:tcPr>
            <w:tcW w:type="dxa" w:w="6810"/>
            <w:vAlign w:val="center"/>
            <w:shd w:fill="F2F4F7"/>
          </w:tcPr>
          <w:p>
            <w:pPr>
              <w:pStyle w:val="TableHeader"/>
              <w:keepNext/>
            </w:pPr>
            <w:r>
              <w:rPr>
                <w:rFonts w:ascii="Arial" w:hAnsi="Arial" w:cs="Arial" w:eastAsia="Arial"/>
                <w:rtl w:val="1"/>
              </w:rPr>
              <w:t>שימוש מתוכנן</w:t>
            </w:r>
          </w:p>
        </w:tc>
      </w:tr>
      <w:tr>
        <w:trPr>
          <w:cantSplit/>
        </w:trPr>
        <w:tc>
          <w:tcPr>
            <w:tcW w:type="dxa" w:w="2550"/>
            <w:vAlign w:val="center"/>
          </w:tcPr>
          <w:p>
            <w:pPr>
              <w:pStyle w:val="TableText"/>
              <w:keepNext w:val="0"/>
            </w:pPr>
            <w:r>
              <w:rPr>
                <w:rFonts w:ascii="Arial" w:hAnsi="Arial" w:cs="Arial" w:eastAsia="Arial"/>
                <w:rtl w:val="0"/>
              </w:rPr>
              <w:t>GIS</w:t>
            </w:r>
            <w:r>
              <w:rPr>
                <w:rFonts w:ascii="Arial" w:hAnsi="Arial" w:cs="Arial" w:eastAsia="Arial"/>
                <w:rtl w:val="1"/>
              </w:rPr>
              <w:t xml:space="preserve"> ואתר ההנדסה העירוני</w:t>
            </w:r>
          </w:p>
        </w:tc>
        <w:tc>
          <w:tcPr>
            <w:tcW w:type="dxa" w:w="6810"/>
            <w:vAlign w:val="center"/>
          </w:tcPr>
          <w:p>
            <w:pPr>
              <w:pStyle w:val="TableText"/>
              <w:keepNext w:val="0"/>
            </w:pPr>
            <w:r>
              <w:rPr>
                <w:rFonts w:ascii="Arial" w:hAnsi="Arial" w:cs="Arial" w:eastAsia="Arial"/>
                <w:rtl w:val="1"/>
              </w:rPr>
              <w:t>מבנים, כתובות, שכבות מגבלות, מסמכי מדיניות וקישורים למידע הנדסי.</w:t>
            </w:r>
          </w:p>
        </w:tc>
      </w:tr>
      <w:tr>
        <w:trPr>
          <w:cantSplit/>
        </w:trPr>
        <w:tc>
          <w:tcPr>
            <w:tcW w:type="dxa" w:w="2550"/>
            <w:vAlign w:val="center"/>
          </w:tcPr>
          <w:p>
            <w:pPr>
              <w:pStyle w:val="TableText"/>
              <w:keepNext w:val="0"/>
            </w:pPr>
            <w:r>
              <w:rPr>
                <w:rFonts w:ascii="Arial" w:hAnsi="Arial" w:cs="Arial" w:eastAsia="Arial"/>
                <w:rtl w:val="0"/>
              </w:rPr>
              <w:t>GovMap</w:t>
            </w:r>
            <w:r>
              <w:rPr>
                <w:rFonts w:ascii="Arial" w:hAnsi="Arial" w:cs="Arial" w:eastAsia="Arial"/>
                <w:rtl w:val="1"/>
              </w:rPr>
              <w:t xml:space="preserve"> ומקורות מפ״י</w:t>
            </w:r>
          </w:p>
        </w:tc>
        <w:tc>
          <w:tcPr>
            <w:tcW w:type="dxa" w:w="6810"/>
            <w:vAlign w:val="center"/>
          </w:tcPr>
          <w:p>
            <w:pPr>
              <w:pStyle w:val="TableText"/>
              <w:keepNext w:val="0"/>
            </w:pPr>
            <w:r>
              <w:rPr>
                <w:rFonts w:ascii="Arial" w:hAnsi="Arial" w:cs="Arial" w:eastAsia="Arial"/>
                <w:rtl w:val="1"/>
              </w:rPr>
              <w:t>גוש וחלקה, גבולות ומידע גאוגרפי זמין.</w:t>
            </w:r>
          </w:p>
        </w:tc>
      </w:tr>
      <w:tr>
        <w:trPr>
          <w:cantSplit/>
        </w:trPr>
        <w:tc>
          <w:tcPr>
            <w:tcW w:type="dxa" w:w="2550"/>
            <w:vAlign w:val="center"/>
          </w:tcPr>
          <w:p>
            <w:pPr>
              <w:pStyle w:val="TableText"/>
              <w:keepNext w:val="0"/>
            </w:pPr>
            <w:r>
              <w:rPr>
                <w:rFonts w:ascii="Arial" w:hAnsi="Arial" w:cs="Arial" w:eastAsia="Arial"/>
                <w:rtl w:val="0"/>
              </w:rPr>
              <w:t>XPlan</w:t>
            </w:r>
            <w:r>
              <w:rPr>
                <w:rFonts w:ascii="Arial" w:hAnsi="Arial" w:cs="Arial" w:eastAsia="Arial"/>
                <w:rtl w:val="1"/>
              </w:rPr>
              <w:t xml:space="preserve"> / מבא״ת</w:t>
            </w:r>
          </w:p>
        </w:tc>
        <w:tc>
          <w:tcPr>
            <w:tcW w:type="dxa" w:w="6810"/>
            <w:vAlign w:val="center"/>
          </w:tcPr>
          <w:p>
            <w:pPr>
              <w:pStyle w:val="TableText"/>
              <w:keepNext w:val="0"/>
            </w:pPr>
            <w:r>
              <w:rPr>
                <w:rFonts w:ascii="Arial" w:hAnsi="Arial" w:cs="Arial" w:eastAsia="Arial"/>
                <w:rtl w:val="1"/>
              </w:rPr>
              <w:t>תוכניות, סטטוס ומסמכי תכנון זמינים.</w:t>
            </w:r>
          </w:p>
        </w:tc>
      </w:tr>
      <w:tr>
        <w:trPr>
          <w:cantSplit/>
        </w:trPr>
        <w:tc>
          <w:tcPr>
            <w:tcW w:type="dxa" w:w="2550"/>
            <w:vAlign w:val="center"/>
          </w:tcPr>
          <w:p>
            <w:pPr>
              <w:pStyle w:val="TableText"/>
              <w:keepNext w:val="0"/>
            </w:pPr>
            <w:r>
              <w:rPr>
                <w:rFonts w:ascii="Arial" w:hAnsi="Arial" w:cs="Arial" w:eastAsia="Arial"/>
                <w:rtl w:val="1"/>
              </w:rPr>
              <w:t>תיקי בניין עירוניים</w:t>
            </w:r>
          </w:p>
        </w:tc>
        <w:tc>
          <w:tcPr>
            <w:tcW w:type="dxa" w:w="6810"/>
            <w:vAlign w:val="center"/>
          </w:tcPr>
          <w:p>
            <w:pPr>
              <w:pStyle w:val="TableText"/>
              <w:keepNext w:val="0"/>
            </w:pPr>
            <w:r>
              <w:rPr>
                <w:rFonts w:ascii="Arial" w:hAnsi="Arial" w:cs="Arial" w:eastAsia="Arial"/>
                <w:rtl w:val="1"/>
              </w:rPr>
              <w:t>איסוף מסמכים וחילוץ נתונים אוטומטי כשהגישה והשימוש מותרים; קישור ומצב זמינות בכל מקרה.</w:t>
            </w:r>
          </w:p>
        </w:tc>
      </w:tr>
      <w:tr>
        <w:trPr>
          <w:cantSplit/>
        </w:trPr>
        <w:tc>
          <w:tcPr>
            <w:tcW w:type="dxa" w:w="2550"/>
            <w:vAlign w:val="center"/>
          </w:tcPr>
          <w:p>
            <w:pPr>
              <w:pStyle w:val="TableText"/>
              <w:keepNext w:val="0"/>
            </w:pPr>
            <w:r>
              <w:rPr>
                <w:rFonts w:ascii="Arial" w:hAnsi="Arial" w:cs="Arial" w:eastAsia="Arial"/>
                <w:rtl w:val="1"/>
              </w:rPr>
              <w:t>ספריית הנחות כלכליות</w:t>
            </w:r>
          </w:p>
        </w:tc>
        <w:tc>
          <w:tcPr>
            <w:tcW w:type="dxa" w:w="6810"/>
            <w:vAlign w:val="center"/>
          </w:tcPr>
          <w:p>
            <w:pPr>
              <w:pStyle w:val="TableText"/>
              <w:keepNext w:val="0"/>
            </w:pPr>
            <w:r>
              <w:rPr>
                <w:rFonts w:ascii="Arial" w:hAnsi="Arial" w:cs="Arial" w:eastAsia="Arial"/>
                <w:rtl w:val="1"/>
              </w:rPr>
              <w:t>ערכי תרחיש ממקורות שייבחרו ויאושרו בפיילוט, עם אזור, תאריך, יחידה וגרסה.</w:t>
            </w:r>
          </w:p>
        </w:tc>
      </w:tr>
    </w:tbl>
    <w:p>
      <w:pPr>
        <w:pStyle w:val="Small"/>
      </w:pPr>
    </w:p>
    <w:p>
      <w:pPr/>
      <w:r>
        <w:rPr>
          <w:rFonts w:ascii="Arial" w:hAnsi="Arial" w:cs="Arial" w:eastAsia="Arial"/>
          <w:rtl w:val="1"/>
        </w:rPr>
        <w:t>אלו מקורות מתוכננים מתוך ה־</w:t>
      </w:r>
      <w:r>
        <w:rPr>
          <w:rFonts w:ascii="Arial" w:hAnsi="Arial" w:cs="Arial" w:eastAsia="Arial"/>
          <w:rtl w:val="0"/>
        </w:rPr>
        <w:t>PRD</w:t>
      </w:r>
      <w:r>
        <w:rPr>
          <w:rFonts w:ascii="Arial" w:hAnsi="Arial" w:cs="Arial" w:eastAsia="Arial"/>
          <w:rtl w:val="1"/>
        </w:rPr>
        <w:t xml:space="preserve"> הקיים, ולא אישור שנבדקו כעת ממשק, כיסוי או רישיון. לפני פיתוח חיבור יש לבדוק את זמינות הנתונים והגישה המתאימה. אוטומציה של הפקת התיקים היא דרישה חדשה המחייבת פיילוט מקורות נפרד.</w:t>
      </w:r>
    </w:p>
    <w:p>
      <w:pPr>
        <w:pStyle w:val="Heading2"/>
      </w:pPr>
      <w:r>
        <w:rPr>
          <w:rFonts w:ascii="Arial" w:hAnsi="Arial" w:cs="Arial" w:eastAsia="Arial"/>
          <w:rtl w:val="1"/>
        </w:rPr>
        <w:t>8.3 שמירת מקור, סתירות ורענון</w:t>
      </w:r>
    </w:p>
    <w:p>
      <w:pPr/>
      <w:r>
        <w:rPr>
          <w:rFonts w:ascii="Arial" w:hAnsi="Arial" w:cs="Arial" w:eastAsia="Arial"/>
          <w:rtl w:val="1"/>
        </w:rPr>
        <w:t>לכל נתון מהותי נשמרים ערך, יחידה, מקור, מסמך ועמוד כשישנם, זמן שליפה, זמן תחולת המקור אם ידוע, גרסה וסיווג ודאות. סתירות אינן נפתרות לפי ״האחרון שנשלף״ בלבד; לכל שדה מוגדר סדר עדיפות בין מקורות וטריגר לחסימת מסירה.</w:t>
      </w:r>
    </w:p>
    <w:p>
      <w:pPr/>
      <w:r>
        <w:rPr>
          <w:rFonts w:ascii="Arial" w:hAnsi="Arial" w:cs="Arial" w:eastAsia="Arial"/>
          <w:rtl w:val="1"/>
        </w:rPr>
        <w:t>יעד הרענון מגרסה 1.0, לפחות חודשי לשכבות בסיס או לפי קצב המקור, נשאר יעד לפיילוט. עדכון מדיניות מפעיל בדיקה מחדש. תיק שכבר נמסר נשמר כצילום מצב ומסומן כמיושן לפי הצורך; אין שינוי שקט של הנחותיו.</w:t>
      </w:r>
    </w:p>
    <w:p>
      <w:pPr>
        <w:pStyle w:val="Heading1"/>
      </w:pPr>
      <w:r>
        <w:rPr>
          <w:rFonts w:ascii="Arial" w:hAnsi="Arial" w:cs="Arial" w:eastAsia="Arial"/>
          <w:rtl w:val="1"/>
        </w:rPr>
        <w:t>9. דרישות לא פונקציונליות</w:t>
      </w:r>
    </w:p>
    <w:p>
      <w:pPr>
        <w:pStyle w:val="BulletRTL"/>
        <w:numPr>
          <w:ilvl w:val="0"/>
          <w:numId w:val="14"/>
        </w:numPr>
      </w:pPr>
      <w:r>
        <w:rPr>
          <w:rFonts w:ascii="Arial" w:hAnsi="Arial" w:cs="Arial" w:eastAsia="Arial"/>
          <w:rtl w:val="1"/>
        </w:rPr>
        <w:t xml:space="preserve">הרשאות: חסימה חוצת חברות בכל מסך, </w:t>
      </w:r>
      <w:r>
        <w:rPr>
          <w:rFonts w:ascii="Arial" w:hAnsi="Arial" w:cs="Arial" w:eastAsia="Arial"/>
          <w:rtl w:val="0"/>
        </w:rPr>
        <w:t>API</w:t>
      </w:r>
      <w:r>
        <w:rPr>
          <w:rFonts w:ascii="Arial" w:hAnsi="Arial" w:cs="Arial" w:eastAsia="Arial"/>
          <w:rtl w:val="1"/>
        </w:rPr>
        <w:t xml:space="preserve"> וקובץ. זכות גישה לתיק מוכרעת בשרת ולא באמצעות הסתרת כפתור.</w:t>
      </w:r>
    </w:p>
    <w:p>
      <w:pPr>
        <w:pStyle w:val="BulletRTL"/>
        <w:numPr>
          <w:ilvl w:val="0"/>
          <w:numId w:val="14"/>
        </w:numPr>
      </w:pPr>
      <w:r>
        <w:rPr>
          <w:rFonts w:ascii="Arial" w:hAnsi="Arial" w:cs="Arial" w:eastAsia="Arial"/>
          <w:rtl w:val="1"/>
        </w:rPr>
        <w:t>עקביות: חיוב, יתרה, מסירה ושריון חייבים לעמוד בניסיונות חוזרים ובהרצות מקבילות; זיהוי בקשות חוזרות ויומן שאינו ניתן לשינוי בידי לקוח.</w:t>
      </w:r>
    </w:p>
    <w:p>
      <w:pPr>
        <w:pStyle w:val="BulletRTL"/>
        <w:numPr>
          <w:ilvl w:val="0"/>
          <w:numId w:val="14"/>
        </w:numPr>
      </w:pPr>
      <w:r>
        <w:rPr>
          <w:rFonts w:ascii="Arial" w:hAnsi="Arial" w:cs="Arial" w:eastAsia="Arial"/>
          <w:rtl w:val="1"/>
        </w:rPr>
        <w:t>ביצועים: יעדי המקור — מפה עד 4 שניות ב־</w:t>
      </w:r>
      <w:r>
        <w:rPr>
          <w:rFonts w:ascii="Arial" w:hAnsi="Arial" w:cs="Arial" w:eastAsia="Arial"/>
          <w:rtl w:val="0"/>
        </w:rPr>
        <w:t>p95</w:t>
      </w:r>
      <w:r>
        <w:rPr>
          <w:rFonts w:ascii="Arial" w:hAnsi="Arial" w:cs="Arial" w:eastAsia="Arial"/>
          <w:rtl w:val="1"/>
        </w:rPr>
        <w:t>, סינון מקומי עד 2 שניות וסריקת עד 1,000 חלקות עד 60 שניות — נשארים יעדי בדיקה, ואינם התחייבות לזמן הפקת תיקים. יעד זמן ההפקה ייקבע בנפרד.</w:t>
      </w:r>
    </w:p>
    <w:p>
      <w:pPr>
        <w:pStyle w:val="BulletRTL"/>
        <w:numPr>
          <w:ilvl w:val="0"/>
          <w:numId w:val="14"/>
        </w:numPr>
      </w:pPr>
      <w:r>
        <w:rPr>
          <w:rFonts w:ascii="Arial" w:hAnsi="Arial" w:cs="Arial" w:eastAsia="Arial"/>
          <w:rtl w:val="1"/>
        </w:rPr>
        <w:t xml:space="preserve">תפעול: הצפנה, גיבוי יומי, ניטור כשלי מקור והפקה, יכולת התאוששות משימות, ויעדי המקור </w:t>
      </w:r>
      <w:r>
        <w:rPr>
          <w:rFonts w:ascii="Arial" w:hAnsi="Arial" w:cs="Arial" w:eastAsia="Arial"/>
          <w:rtl w:val="0"/>
        </w:rPr>
        <w:t>RPO</w:t>
      </w:r>
      <w:r>
        <w:rPr>
          <w:rFonts w:ascii="Arial" w:hAnsi="Arial" w:cs="Arial" w:eastAsia="Arial"/>
          <w:rtl w:val="1"/>
        </w:rPr>
        <w:t xml:space="preserve"> של 24 שעות ו־</w:t>
      </w:r>
      <w:r>
        <w:rPr>
          <w:rFonts w:ascii="Arial" w:hAnsi="Arial" w:cs="Arial" w:eastAsia="Arial"/>
          <w:rtl w:val="0"/>
        </w:rPr>
        <w:t>RTO</w:t>
      </w:r>
      <w:r>
        <w:rPr>
          <w:rFonts w:ascii="Arial" w:hAnsi="Arial" w:cs="Arial" w:eastAsia="Arial"/>
          <w:rtl w:val="1"/>
        </w:rPr>
        <w:t xml:space="preserve"> של 8 שעות כבסיס לבחינת פיילוט. יעד זמינות 99.5% טעון אימות.</w:t>
      </w:r>
    </w:p>
    <w:p>
      <w:pPr>
        <w:pStyle w:val="Heading1"/>
        <w:pageBreakBefore/>
      </w:pPr>
      <w:r>
        <w:rPr>
          <w:rFonts w:ascii="Arial" w:hAnsi="Arial" w:cs="Arial" w:eastAsia="Arial"/>
          <w:rtl w:val="1"/>
        </w:rPr>
        <w:t>10. מדדי הצלחה ואנליטיקה</w:t>
      </w:r>
    </w:p>
    <w:tbl>
      <w:tblPr>
        <w:tblW w:type="dxa" w:w="9360"/>
        <w:jc w:val="right"/>
        <w:tblLayout w:type="fixed"/>
        <w:tblLook w:firstColumn="1" w:firstRow="1" w:lastColumn="0" w:lastRow="0" w:noHBand="0" w:noVBand="1" w:val="04A0"/>
        <w:bidiVisual w:val="1"/>
        <w:tblInd w:w="120" w:type="dxa"/>
        <w:tblCellMar>
          <w:top w:w="80" w:type="dxa"/>
          <w:bottom w:w="80" w:type="dxa"/>
          <w:start w:w="120" w:type="dxa"/>
          <w:end w:w="120" w:type="dxa"/>
        </w:tblCellMar>
        <w:tblBorders>
          <w:top w:val="single" w:sz="4" w:color="D5DEE7"/>
          <w:left w:val="single" w:sz="4" w:color="D5DEE7"/>
          <w:bottom w:val="single" w:sz="4" w:color="D5DEE7"/>
          <w:right w:val="single" w:sz="4" w:color="D5DEE7"/>
          <w:insideH w:val="single" w:sz="4" w:color="D5DEE7"/>
          <w:insideV w:val="single" w:sz="4" w:color="D5DEE7"/>
        </w:tblBorders>
      </w:tblPr>
      <w:tblGrid>
        <w:gridCol w:w="2350"/>
        <w:gridCol w:w="7010"/>
      </w:tblGrid>
      <w:tr>
        <w:trPr>
          <w:cantSplit/>
          <w:tblHeader/>
        </w:trPr>
        <w:tc>
          <w:tcPr>
            <w:tcW w:type="dxa" w:w="2350"/>
            <w:vAlign w:val="center"/>
            <w:shd w:fill="F2F4F7"/>
          </w:tcPr>
          <w:p>
            <w:pPr>
              <w:pStyle w:val="TableHeader"/>
              <w:keepNext/>
            </w:pPr>
            <w:r>
              <w:rPr>
                <w:rFonts w:ascii="Arial" w:hAnsi="Arial" w:cs="Arial" w:eastAsia="Arial"/>
                <w:rtl w:val="1"/>
              </w:rPr>
              <w:t>מדד</w:t>
            </w:r>
          </w:p>
        </w:tc>
        <w:tc>
          <w:tcPr>
            <w:tcW w:type="dxa" w:w="7010"/>
            <w:vAlign w:val="center"/>
            <w:shd w:fill="F2F4F7"/>
          </w:tcPr>
          <w:p>
            <w:pPr>
              <w:pStyle w:val="TableHeader"/>
              <w:keepNext/>
            </w:pPr>
            <w:r>
              <w:rPr>
                <w:rFonts w:ascii="Arial" w:hAnsi="Arial" w:cs="Arial" w:eastAsia="Arial"/>
                <w:rtl w:val="1"/>
              </w:rPr>
              <w:t>הגדרה / יעד</w:t>
            </w:r>
          </w:p>
        </w:tc>
      </w:tr>
      <w:tr>
        <w:trPr>
          <w:cantSplit/>
        </w:trPr>
        <w:tc>
          <w:tcPr>
            <w:tcW w:type="dxa" w:w="2350"/>
            <w:vAlign w:val="center"/>
          </w:tcPr>
          <w:p>
            <w:pPr>
              <w:pStyle w:val="TableText"/>
              <w:keepNext w:val="0"/>
            </w:pPr>
            <w:r>
              <w:rPr>
                <w:rFonts w:ascii="Arial" w:hAnsi="Arial" w:cs="Arial" w:eastAsia="Arial"/>
                <w:rtl w:val="1"/>
              </w:rPr>
              <w:t>זמן עד ערך</w:t>
            </w:r>
          </w:p>
        </w:tc>
        <w:tc>
          <w:tcPr>
            <w:tcW w:type="dxa" w:w="7010"/>
            <w:vAlign w:val="center"/>
          </w:tcPr>
          <w:p>
            <w:pPr>
              <w:pStyle w:val="TableText"/>
              <w:keepNext w:val="0"/>
            </w:pPr>
            <w:r>
              <w:rPr>
                <w:rFonts w:ascii="Arial" w:hAnsi="Arial" w:cs="Arial" w:eastAsia="Arial"/>
                <w:rtl w:val="1"/>
              </w:rPr>
              <w:t>זמן מרכישה ועד מסירת התיק הראשון ועד השלמת החבילה, בחציון וב־</w:t>
            </w:r>
            <w:r>
              <w:rPr>
                <w:rFonts w:ascii="Arial" w:hAnsi="Arial" w:cs="Arial" w:eastAsia="Arial"/>
                <w:rtl w:val="0"/>
              </w:rPr>
              <w:t>p95</w:t>
            </w:r>
            <w:r>
              <w:rPr>
                <w:rFonts w:ascii="Arial" w:hAnsi="Arial" w:cs="Arial" w:eastAsia="Arial"/>
                <w:rtl w:val="1"/>
              </w:rPr>
              <w:t>; יעד ייקבע בפיילוט.</w:t>
            </w:r>
          </w:p>
        </w:tc>
      </w:tr>
      <w:tr>
        <w:trPr>
          <w:cantSplit/>
        </w:trPr>
        <w:tc>
          <w:tcPr>
            <w:tcW w:type="dxa" w:w="2350"/>
            <w:vAlign w:val="center"/>
          </w:tcPr>
          <w:p>
            <w:pPr>
              <w:pStyle w:val="TableText"/>
              <w:keepNext w:val="0"/>
            </w:pPr>
            <w:r>
              <w:rPr>
                <w:rFonts w:ascii="Arial" w:hAnsi="Arial" w:cs="Arial" w:eastAsia="Arial"/>
                <w:rtl w:val="1"/>
              </w:rPr>
              <w:t>השלמת חבילות</w:t>
            </w:r>
          </w:p>
        </w:tc>
        <w:tc>
          <w:tcPr>
            <w:tcW w:type="dxa" w:w="7010"/>
            <w:vAlign w:val="center"/>
          </w:tcPr>
          <w:p>
            <w:pPr>
              <w:pStyle w:val="TableText"/>
              <w:keepNext w:val="0"/>
            </w:pPr>
            <w:r>
              <w:rPr>
                <w:rFonts w:ascii="Arial" w:hAnsi="Arial" w:cs="Arial" w:eastAsia="Arial"/>
                <w:rtl w:val="1"/>
              </w:rPr>
              <w:t>שיעור חבילות שהושלמו לשלוש, זמן ההשלמה ומספר האזורים שנדרשו.</w:t>
            </w:r>
          </w:p>
        </w:tc>
      </w:tr>
      <w:tr>
        <w:trPr>
          <w:cantSplit/>
        </w:trPr>
        <w:tc>
          <w:tcPr>
            <w:tcW w:type="dxa" w:w="2350"/>
            <w:vAlign w:val="center"/>
          </w:tcPr>
          <w:p>
            <w:pPr>
              <w:pStyle w:val="TableText"/>
              <w:keepNext w:val="0"/>
            </w:pPr>
            <w:r>
              <w:rPr>
                <w:rFonts w:ascii="Arial" w:hAnsi="Arial" w:cs="Arial" w:eastAsia="Arial"/>
                <w:rtl w:val="1"/>
              </w:rPr>
              <w:t>איכות בתשלום</w:t>
            </w:r>
          </w:p>
        </w:tc>
        <w:tc>
          <w:tcPr>
            <w:tcW w:type="dxa" w:w="7010"/>
            <w:vAlign w:val="center"/>
          </w:tcPr>
          <w:p>
            <w:pPr>
              <w:pStyle w:val="TableText"/>
              <w:keepNext w:val="0"/>
            </w:pPr>
            <w:r>
              <w:rPr>
                <w:rFonts w:ascii="Arial" w:hAnsi="Arial" w:cs="Arial" w:eastAsia="Arial"/>
                <w:rtl w:val="1"/>
              </w:rPr>
              <w:t>שיעור תוצאות שנמסרו עם טעות מהותית; נבדק במדגם מקצועי לאחר ההפקה.</w:t>
            </w:r>
          </w:p>
        </w:tc>
      </w:tr>
      <w:tr>
        <w:trPr>
          <w:cantSplit/>
        </w:trPr>
        <w:tc>
          <w:tcPr>
            <w:tcW w:type="dxa" w:w="2350"/>
            <w:vAlign w:val="center"/>
          </w:tcPr>
          <w:p>
            <w:pPr>
              <w:pStyle w:val="TableText"/>
              <w:keepNext w:val="0"/>
            </w:pPr>
            <w:r>
              <w:rPr>
                <w:rFonts w:ascii="Arial" w:hAnsi="Arial" w:cs="Arial" w:eastAsia="Arial"/>
                <w:rtl w:val="1"/>
              </w:rPr>
              <w:t>חיסכון בזמן</w:t>
            </w:r>
          </w:p>
        </w:tc>
        <w:tc>
          <w:tcPr>
            <w:tcW w:type="dxa" w:w="7010"/>
            <w:vAlign w:val="center"/>
          </w:tcPr>
          <w:p>
            <w:pPr>
              <w:pStyle w:val="TableText"/>
              <w:keepNext w:val="0"/>
            </w:pPr>
            <w:r>
              <w:rPr>
                <w:rFonts w:ascii="Arial" w:hAnsi="Arial" w:cs="Arial" w:eastAsia="Arial"/>
                <w:rtl w:val="1"/>
              </w:rPr>
              <w:t>יעד המקור: לפחות 70% לעומת תהליך ידני מקביל; טרם אומת.</w:t>
            </w:r>
          </w:p>
        </w:tc>
      </w:tr>
      <w:tr>
        <w:trPr>
          <w:cantSplit/>
        </w:trPr>
        <w:tc>
          <w:tcPr>
            <w:tcW w:type="dxa" w:w="2350"/>
            <w:vAlign w:val="center"/>
          </w:tcPr>
          <w:p>
            <w:pPr>
              <w:pStyle w:val="TableText"/>
              <w:keepNext w:val="0"/>
            </w:pPr>
            <w:r>
              <w:rPr>
                <w:rFonts w:ascii="Arial" w:hAnsi="Arial" w:cs="Arial" w:eastAsia="Arial"/>
                <w:rtl w:val="1"/>
              </w:rPr>
              <w:t>איכות סינון</w:t>
            </w:r>
          </w:p>
        </w:tc>
        <w:tc>
          <w:tcPr>
            <w:tcW w:type="dxa" w:w="7010"/>
            <w:vAlign w:val="center"/>
          </w:tcPr>
          <w:p>
            <w:pPr>
              <w:pStyle w:val="TableText"/>
              <w:keepNext w:val="0"/>
            </w:pPr>
            <w:r>
              <w:rPr>
                <w:rFonts w:ascii="Arial" w:hAnsi="Arial" w:cs="Arial" w:eastAsia="Arial"/>
                <w:rtl w:val="1"/>
              </w:rPr>
              <w:t>יעד המקור: פחות מ־5% שליליים שגויים במדגם זהב של 100 חלקות. יש למדוד בנפרד גם התאמות חיוביות שגויות.</w:t>
            </w:r>
          </w:p>
        </w:tc>
      </w:tr>
      <w:tr>
        <w:trPr>
          <w:cantSplit/>
        </w:trPr>
        <w:tc>
          <w:tcPr>
            <w:tcW w:type="dxa" w:w="2350"/>
            <w:vAlign w:val="center"/>
          </w:tcPr>
          <w:p>
            <w:pPr>
              <w:pStyle w:val="TableText"/>
              <w:keepNext w:val="0"/>
            </w:pPr>
            <w:r>
              <w:rPr>
                <w:rFonts w:ascii="Arial" w:hAnsi="Arial" w:cs="Arial" w:eastAsia="Arial"/>
                <w:rtl w:val="1"/>
              </w:rPr>
              <w:t>כלכלת חבילה</w:t>
            </w:r>
          </w:p>
        </w:tc>
        <w:tc>
          <w:tcPr>
            <w:tcW w:type="dxa" w:w="7010"/>
            <w:vAlign w:val="center"/>
          </w:tcPr>
          <w:p>
            <w:pPr>
              <w:pStyle w:val="TableText"/>
              <w:keepNext w:val="0"/>
            </w:pPr>
            <w:r>
              <w:rPr>
                <w:rFonts w:ascii="Arial" w:hAnsi="Arial" w:cs="Arial" w:eastAsia="Arial"/>
                <w:rtl w:val="1"/>
              </w:rPr>
              <w:t>הכנסה פחות עלויות מקור, עיבוד, חיפושי השלמה, סליקה ותמיכה; מדידה בפועל ולא רק עלות סריקה אחת.</w:t>
            </w:r>
          </w:p>
        </w:tc>
      </w:tr>
      <w:tr>
        <w:trPr>
          <w:cantSplit/>
        </w:trPr>
        <w:tc>
          <w:tcPr>
            <w:tcW w:type="dxa" w:w="2350"/>
            <w:vAlign w:val="center"/>
          </w:tcPr>
          <w:p>
            <w:pPr>
              <w:pStyle w:val="TableText"/>
              <w:keepNext w:val="0"/>
            </w:pPr>
            <w:r>
              <w:rPr>
                <w:rFonts w:ascii="Arial" w:hAnsi="Arial" w:cs="Arial" w:eastAsia="Arial"/>
                <w:rtl w:val="1"/>
              </w:rPr>
              <w:t>רכישה חוזרת ושריון</w:t>
            </w:r>
          </w:p>
        </w:tc>
        <w:tc>
          <w:tcPr>
            <w:tcW w:type="dxa" w:w="7010"/>
            <w:vAlign w:val="center"/>
          </w:tcPr>
          <w:p>
            <w:pPr>
              <w:pStyle w:val="TableText"/>
              <w:keepNext w:val="0"/>
            </w:pPr>
            <w:r>
              <w:rPr>
                <w:rFonts w:ascii="Arial" w:hAnsi="Arial" w:cs="Arial" w:eastAsia="Arial"/>
                <w:rtl w:val="1"/>
              </w:rPr>
              <w:t>שיעור לקוחות הרוכשים חבילה נוספת, שיעור רכישת שריון ומשך חסימת מלאי.</w:t>
            </w:r>
          </w:p>
        </w:tc>
      </w:tr>
      <w:tr>
        <w:trPr>
          <w:cantSplit/>
        </w:trPr>
        <w:tc>
          <w:tcPr>
            <w:tcW w:type="dxa" w:w="2350"/>
            <w:vAlign w:val="center"/>
          </w:tcPr>
          <w:p>
            <w:pPr>
              <w:pStyle w:val="TableText"/>
              <w:keepNext w:val="0"/>
            </w:pPr>
            <w:r>
              <w:rPr>
                <w:rFonts w:ascii="Arial" w:hAnsi="Arial" w:cs="Arial" w:eastAsia="Arial"/>
                <w:rtl w:val="1"/>
              </w:rPr>
              <w:t>תקינות מסחרית</w:t>
            </w:r>
          </w:p>
        </w:tc>
        <w:tc>
          <w:tcPr>
            <w:tcW w:type="dxa" w:w="7010"/>
            <w:vAlign w:val="center"/>
          </w:tcPr>
          <w:p>
            <w:pPr>
              <w:pStyle w:val="TableText"/>
              <w:keepNext w:val="0"/>
            </w:pPr>
            <w:r>
              <w:rPr>
                <w:rFonts w:ascii="Arial" w:hAnsi="Arial" w:cs="Arial" w:eastAsia="Arial"/>
                <w:rtl w:val="1"/>
              </w:rPr>
              <w:t>אפס חיובים כפולים, אפס ספירת כפילויות ואפס שריונים חופפים במדגם הקבלה.</w:t>
            </w:r>
          </w:p>
        </w:tc>
      </w:tr>
    </w:tbl>
    <w:p>
      <w:pPr>
        <w:pStyle w:val="Small"/>
      </w:pPr>
    </w:p>
    <w:p>
      <w:pPr/>
      <w:r>
        <w:rPr>
          <w:rFonts w:ascii="Arial" w:hAnsi="Arial" w:cs="Arial" w:eastAsia="Arial"/>
          <w:rtl w:val="1"/>
        </w:rPr>
        <w:t>אירועים מרכזיים: רכישה, אישור תשלום, התחלת סריקה, חיפוש ללא תוצאות, הפקת תיק, כשל הפקה, מסירה, שינוי יתרה, השלמת חבילה, רכישת שריון, הפעלה, פקיעה, התנגשות וזיכוי. האירועים נושאים מזהי חברה וחבילה, גרסאות וחותמת זמן.</w:t>
      </w:r>
    </w:p>
    <w:p>
      <w:pPr>
        <w:pStyle w:val="Heading1"/>
      </w:pPr>
      <w:r>
        <w:rPr>
          <w:rFonts w:ascii="Arial" w:hAnsi="Arial" w:cs="Arial" w:eastAsia="Arial"/>
          <w:rtl w:val="1"/>
        </w:rPr>
        <w:t>11. תרחישי קבלה מרכזיים</w:t>
      </w:r>
    </w:p>
    <w:p>
      <w:pPr>
        <w:keepNext/>
      </w:pPr>
      <w:r>
        <w:rPr>
          <w:rFonts w:ascii="Arial" w:hAnsi="Arial" w:cs="Arial" w:eastAsia="Arial"/>
          <w:b/>
          <w:rtl w:val="0"/>
          <w:bCs w:val="1"/>
        </w:rPr>
        <w:t>ACC-01</w:t>
      </w:r>
      <w:r>
        <w:rPr>
          <w:rFonts w:ascii="Arial" w:hAnsi="Arial" w:cs="Arial" w:eastAsia="Arial"/>
          <w:b/>
          <w:rtl w:val="1"/>
          <w:bCs w:val="1"/>
        </w:rPr>
        <w:t xml:space="preserve"> | חבילה מלאה</w:t>
      </w:r>
    </w:p>
    <w:p>
      <w:pPr/>
      <w:r>
        <w:rPr>
          <w:rFonts w:ascii="Arial" w:hAnsi="Arial" w:cs="Arial" w:eastAsia="Arial"/>
          <w:rtl w:val="1"/>
        </w:rPr>
        <w:t>נמצאו שלושה מועמדים מוכנים: נמסרים שלושה תיקים שונים, היתרה יורדת לאפס והגישה נשמרת לכל צוות החברה.</w:t>
      </w:r>
    </w:p>
    <w:p>
      <w:pPr>
        <w:keepNext/>
      </w:pPr>
      <w:r>
        <w:rPr>
          <w:rFonts w:ascii="Arial" w:hAnsi="Arial" w:cs="Arial" w:eastAsia="Arial"/>
          <w:b/>
          <w:rtl w:val="0"/>
          <w:bCs w:val="1"/>
        </w:rPr>
        <w:t>ACC-02</w:t>
      </w:r>
      <w:r>
        <w:rPr>
          <w:rFonts w:ascii="Arial" w:hAnsi="Arial" w:cs="Arial" w:eastAsia="Arial"/>
          <w:b/>
          <w:rtl w:val="1"/>
          <w:bCs w:val="1"/>
        </w:rPr>
        <w:t xml:space="preserve"> | השלמה באזור אחר</w:t>
      </w:r>
    </w:p>
    <w:p>
      <w:pPr/>
      <w:r>
        <w:rPr>
          <w:rFonts w:ascii="Arial" w:hAnsi="Arial" w:cs="Arial" w:eastAsia="Arial"/>
          <w:rtl w:val="1"/>
        </w:rPr>
        <w:t>בחיפוש הראשון נמסרו שני תיקים: נותרת זכאות לאחד. חיפוש באזור אחר מוסר רק תוצאה חדשה אחת, ללא חיוב נוסף.</w:t>
      </w:r>
    </w:p>
    <w:p>
      <w:pPr>
        <w:keepNext/>
      </w:pPr>
      <w:r>
        <w:rPr>
          <w:rFonts w:ascii="Arial" w:hAnsi="Arial" w:cs="Arial" w:eastAsia="Arial"/>
          <w:b/>
          <w:rtl w:val="0"/>
          <w:bCs w:val="1"/>
        </w:rPr>
        <w:t>ACC-03</w:t>
      </w:r>
      <w:r>
        <w:rPr>
          <w:rFonts w:ascii="Arial" w:hAnsi="Arial" w:cs="Arial" w:eastAsia="Arial"/>
          <w:b/>
          <w:rtl w:val="1"/>
          <w:bCs w:val="1"/>
        </w:rPr>
        <w:t xml:space="preserve"> | אין תוצאות או יש תקלה</w:t>
      </w:r>
    </w:p>
    <w:p>
      <w:pPr/>
      <w:r>
        <w:rPr>
          <w:rFonts w:ascii="Arial" w:hAnsi="Arial" w:cs="Arial" w:eastAsia="Arial"/>
          <w:rtl w:val="1"/>
        </w:rPr>
        <w:t>סריקה ריקה או הפקה שנכשלה אינן מפחיתות זכאות. הודעה מסבירה את המצב ומאפשרת להמשיך. אין חיוב נוסף אוטומטי.</w:t>
      </w:r>
    </w:p>
    <w:p>
      <w:pPr>
        <w:pStyle w:val="Heading1"/>
        <w:pageBreakBefore/>
      </w:pPr>
      <w:r>
        <w:rPr>
          <w:rFonts w:ascii="Arial" w:hAnsi="Arial" w:cs="Arial" w:eastAsia="Arial"/>
          <w:rtl w:val="1"/>
        </w:rPr>
        <w:t>11. תרחישי קבלה — המשך</w:t>
      </w:r>
    </w:p>
    <w:p>
      <w:pPr>
        <w:keepNext/>
      </w:pPr>
      <w:r>
        <w:rPr>
          <w:rFonts w:ascii="Arial" w:hAnsi="Arial" w:cs="Arial" w:eastAsia="Arial"/>
          <w:b/>
          <w:rtl w:val="0"/>
          <w:bCs w:val="1"/>
        </w:rPr>
        <w:t>ACC-04</w:t>
      </w:r>
      <w:r>
        <w:rPr>
          <w:rFonts w:ascii="Arial" w:hAnsi="Arial" w:cs="Arial" w:eastAsia="Arial"/>
          <w:b/>
          <w:rtl w:val="1"/>
          <w:bCs w:val="1"/>
        </w:rPr>
        <w:t xml:space="preserve"> | כפילויות והעדפות</w:t>
      </w:r>
    </w:p>
    <w:p>
      <w:pPr/>
      <w:r>
        <w:rPr>
          <w:rFonts w:ascii="Arial" w:hAnsi="Arial" w:cs="Arial" w:eastAsia="Arial"/>
          <w:rtl w:val="1"/>
        </w:rPr>
        <w:t>שני משתמשים באותה חברה סורקים פוליגונים חופפים: אותה הזדמנות נמסרת פעם אחת. סדר התוצאות תואם את העדפות החיפוש ונימוק הבחירה נשמר.</w:t>
      </w:r>
    </w:p>
    <w:p>
      <w:pPr>
        <w:keepNext/>
      </w:pPr>
      <w:r>
        <w:rPr>
          <w:rFonts w:ascii="Arial" w:hAnsi="Arial" w:cs="Arial" w:eastAsia="Arial"/>
          <w:b/>
          <w:rtl w:val="0"/>
          <w:bCs w:val="1"/>
        </w:rPr>
        <w:t>ACC-05</w:t>
      </w:r>
      <w:r>
        <w:rPr>
          <w:rFonts w:ascii="Arial" w:hAnsi="Arial" w:cs="Arial" w:eastAsia="Arial"/>
          <w:b/>
          <w:rtl w:val="1"/>
          <w:bCs w:val="1"/>
        </w:rPr>
        <w:t xml:space="preserve"> | חסר קריטי ואומדן</w:t>
      </w:r>
    </w:p>
    <w:p>
      <w:pPr/>
      <w:r>
        <w:rPr>
          <w:rFonts w:ascii="Arial" w:hAnsi="Arial" w:cs="Arial" w:eastAsia="Arial"/>
          <w:rtl w:val="1"/>
        </w:rPr>
        <w:t>מספר דירות לא מבוסס או היעדר ראיה לתנאי סף אינם עוברים כמועמד תקין. הנחה כלכלית מוצגת כהנחה, ונתון חסר אינו אפס. מועמד לא מוכן אינו צורך יתרה.</w:t>
      </w:r>
    </w:p>
    <w:p>
      <w:pPr>
        <w:keepNext/>
      </w:pPr>
      <w:r>
        <w:rPr>
          <w:rFonts w:ascii="Arial" w:hAnsi="Arial" w:cs="Arial" w:eastAsia="Arial"/>
          <w:b/>
          <w:rtl w:val="0"/>
          <w:bCs w:val="1"/>
        </w:rPr>
        <w:t>ACC-06</w:t>
      </w:r>
      <w:r>
        <w:rPr>
          <w:rFonts w:ascii="Arial" w:hAnsi="Arial" w:cs="Arial" w:eastAsia="Arial"/>
          <w:b/>
          <w:rtl w:val="1"/>
          <w:bCs w:val="1"/>
        </w:rPr>
        <w:t xml:space="preserve"> | לפני שריון ואחריו</w:t>
      </w:r>
    </w:p>
    <w:p>
      <w:pPr/>
      <w:r>
        <w:rPr>
          <w:rFonts w:ascii="Arial" w:hAnsi="Arial" w:cs="Arial" w:eastAsia="Arial"/>
          <w:rtl w:val="1"/>
        </w:rPr>
        <w:t>חברה א׳ קיבלה תיק לפני שחברה ב׳ הפעילה שריון: א׳ שומרת גישה. חברה ג׳ שלא קיבלה אותו אינה מקבלת אותו בחיפוש חדש או בהרצה שהחלה לפני השריון וטרם מסרה אותו.</w:t>
      </w:r>
    </w:p>
    <w:p>
      <w:pPr>
        <w:keepNext/>
      </w:pPr>
      <w:r>
        <w:rPr>
          <w:rFonts w:ascii="Arial" w:hAnsi="Arial" w:cs="Arial" w:eastAsia="Arial"/>
          <w:b/>
          <w:rtl w:val="0"/>
          <w:bCs w:val="1"/>
        </w:rPr>
        <w:t>ACC-07</w:t>
      </w:r>
      <w:r>
        <w:rPr>
          <w:rFonts w:ascii="Arial" w:hAnsi="Arial" w:cs="Arial" w:eastAsia="Arial"/>
          <w:b/>
          <w:rtl w:val="1"/>
          <w:bCs w:val="1"/>
        </w:rPr>
        <w:t xml:space="preserve"> | שריון מקביל ופקיעה</w:t>
      </w:r>
    </w:p>
    <w:p>
      <w:pPr/>
      <w:r>
        <w:rPr>
          <w:rFonts w:ascii="Arial" w:hAnsi="Arial" w:cs="Arial" w:eastAsia="Arial"/>
          <w:rtl w:val="1"/>
        </w:rPr>
        <w:t>שתי רכישות שריון מתחרות: רק אחת יכולה להיכנס לתוקף, והשנייה אינה מסתיימת בחיוב ללא שירות. בזמן הסיום השריון מפסיק לחסום מסירות חדשות.</w:t>
      </w:r>
    </w:p>
    <w:p>
      <w:pPr>
        <w:keepNext/>
      </w:pPr>
      <w:r>
        <w:rPr>
          <w:rFonts w:ascii="Arial" w:hAnsi="Arial" w:cs="Arial" w:eastAsia="Arial"/>
          <w:b/>
          <w:rtl w:val="0"/>
          <w:bCs w:val="1"/>
        </w:rPr>
        <w:t>ACC-08</w:t>
      </w:r>
      <w:r>
        <w:rPr>
          <w:rFonts w:ascii="Arial" w:hAnsi="Arial" w:cs="Arial" w:eastAsia="Arial"/>
          <w:b/>
          <w:rtl w:val="1"/>
          <w:bCs w:val="1"/>
        </w:rPr>
        <w:t xml:space="preserve"> | מניעת עקיפה</w:t>
      </w:r>
    </w:p>
    <w:p>
      <w:pPr/>
      <w:r>
        <w:rPr>
          <w:rFonts w:ascii="Arial" w:hAnsi="Arial" w:cs="Arial" w:eastAsia="Arial"/>
          <w:rtl w:val="1"/>
        </w:rPr>
        <w:t xml:space="preserve">חלקה משוריינת אינה נמסרת דרך צמד, קישור, ייצוא, מטמון או </w:t>
      </w:r>
      <w:r>
        <w:rPr>
          <w:rFonts w:ascii="Arial" w:hAnsi="Arial" w:cs="Arial" w:eastAsia="Arial"/>
          <w:rtl w:val="0"/>
        </w:rPr>
        <w:t>API.</w:t>
      </w:r>
      <w:r>
        <w:rPr>
          <w:rFonts w:ascii="Arial" w:hAnsi="Arial" w:cs="Arial" w:eastAsia="Arial"/>
          <w:rtl w:val="1"/>
        </w:rPr>
        <w:t xml:space="preserve"> בקשה של חברה ללא הרשאה לתיק נדחית גם כשמזהה התיק ידוע.</w:t>
      </w:r>
    </w:p>
    <w:p>
      <w:pPr>
        <w:keepNext/>
      </w:pPr>
      <w:r>
        <w:rPr>
          <w:rFonts w:ascii="Arial" w:hAnsi="Arial" w:cs="Arial" w:eastAsia="Arial"/>
          <w:b/>
          <w:rtl w:val="0"/>
          <w:bCs w:val="1"/>
        </w:rPr>
        <w:t>ACC-09</w:t>
      </w:r>
      <w:r>
        <w:rPr>
          <w:rFonts w:ascii="Arial" w:hAnsi="Arial" w:cs="Arial" w:eastAsia="Arial"/>
          <w:b/>
          <w:rtl w:val="1"/>
          <w:bCs w:val="1"/>
        </w:rPr>
        <w:t xml:space="preserve"> | תשלום חוזר וחישוב כלכלי</w:t>
      </w:r>
    </w:p>
    <w:p>
      <w:pPr/>
      <w:r>
        <w:rPr>
          <w:rFonts w:ascii="Arial" w:hAnsi="Arial" w:cs="Arial" w:eastAsia="Arial"/>
          <w:rtl w:val="1"/>
        </w:rPr>
        <w:t>הודעת תשלום כפולה אינה יוצרת שתי חבילות. חישוב תרחיש נבדק מול מקרי ייחוס, יחידות שטח ורכיבי עלות, וניתן לשחזור לפי ההנחות שנשמרו.</w:t>
      </w:r>
    </w:p>
    <w:p>
      <w:pPr>
        <w:pStyle w:val="Heading1"/>
      </w:pPr>
      <w:r>
        <w:rPr>
          <w:rFonts w:ascii="Arial" w:hAnsi="Arial" w:cs="Arial" w:eastAsia="Arial"/>
          <w:rtl w:val="1"/>
        </w:rPr>
        <w:t>12. ארכיטקטורה מוצעת ברמת מוצר</w:t>
      </w:r>
    </w:p>
    <w:p>
      <w:pPr/>
      <w:r>
        <w:rPr>
          <w:rFonts w:ascii="Arial" w:hAnsi="Arial" w:cs="Arial" w:eastAsia="Arial"/>
          <w:rtl w:val="1"/>
        </w:rPr>
        <w:t xml:space="preserve">נשמר בסיס </w:t>
      </w:r>
      <w:r>
        <w:rPr>
          <w:rFonts w:ascii="Arial" w:hAnsi="Arial" w:cs="Arial" w:eastAsia="Arial"/>
          <w:rtl w:val="0"/>
        </w:rPr>
        <w:t>Web</w:t>
      </w:r>
      <w:r>
        <w:rPr>
          <w:rFonts w:ascii="Arial" w:hAnsi="Arial" w:cs="Arial" w:eastAsia="Arial"/>
          <w:rtl w:val="1"/>
        </w:rPr>
        <w:t xml:space="preserve"> רב־ארגוני, מפה, </w:t>
      </w:r>
      <w:r>
        <w:rPr>
          <w:rFonts w:ascii="Arial" w:hAnsi="Arial" w:cs="Arial" w:eastAsia="Arial"/>
          <w:rtl w:val="0"/>
        </w:rPr>
        <w:t>PostgreSQL/PostGIS</w:t>
      </w:r>
      <w:r>
        <w:rPr>
          <w:rFonts w:ascii="Arial" w:hAnsi="Arial" w:cs="Arial" w:eastAsia="Arial"/>
          <w:rtl w:val="1"/>
        </w:rPr>
        <w:t>, מחברי נתונים ומנוע כללים דטרמיניסטי בגרסאות. נוספו שירות זכאות ותשלום, מנגנון מסירה, תור הפקת תיקים, ספריית הנחות ומנוע תרחיש, ושירות שריון המבוסס על טווח זמן וחלקות משותפות.</w:t>
      </w:r>
    </w:p>
    <w:p>
      <w:pPr/>
      <w:r>
        <w:rPr>
          <w:rFonts w:ascii="Arial" w:hAnsi="Arial" w:cs="Arial" w:eastAsia="Arial"/>
          <w:rtl w:val="1"/>
        </w:rPr>
        <w:t>סדר העיבוד: אימות חברה ופוליגון; בדיקת חבילה; שליפת נתונים; הערכת התאמה וצמדים; סינון ומיון; הסרת כפילויות ומשוריינים; הפקת תיקים; בדיקת מוכנות; בדיקת זמינות נוספת; יצירת מסירה ועדכון יתרה בפעולה עקבית.</w:t>
      </w:r>
    </w:p>
    <w:p>
      <w:pPr/>
      <w:r>
        <w:rPr>
          <w:rFonts w:ascii="Arial" w:hAnsi="Arial" w:cs="Arial" w:eastAsia="Arial"/>
          <w:rtl w:val="1"/>
        </w:rPr>
        <w:t>אם נעשה שימוש במודל שפה לחילוץ מסמכים, כל ערך חייב לשאת ראיה ממוקמת ולעבור בדיקות מבנה ועקביות. הכרעה בתנאי הסף ובחירת התוצאות אינן נשענות על תשובה חופשית של מודל. כשל בשירות חיצוני נשמר כניסיון שניתן לחידוש.</w:t>
      </w:r>
    </w:p>
    <w:p>
      <w:pPr>
        <w:pStyle w:val="Heading1"/>
        <w:pageBreakBefore/>
      </w:pPr>
      <w:r>
        <w:rPr>
          <w:rFonts w:ascii="Arial" w:hAnsi="Arial" w:cs="Arial" w:eastAsia="Arial"/>
          <w:rtl w:val="1"/>
        </w:rPr>
        <w:t>13. פיילוט ותוכנית פיתוח</w:t>
      </w:r>
    </w:p>
    <w:p>
      <w:pPr>
        <w:pStyle w:val="Heading2"/>
      </w:pPr>
      <w:r>
        <w:rPr>
          <w:rFonts w:ascii="Arial" w:hAnsi="Arial" w:cs="Arial" w:eastAsia="Arial"/>
          <w:rtl w:val="1"/>
        </w:rPr>
        <w:t>13.1 פיילוט נתונים ותוצר</w:t>
      </w:r>
    </w:p>
    <w:p>
      <w:pPr>
        <w:pStyle w:val="BulletRTL"/>
        <w:numPr>
          <w:ilvl w:val="0"/>
          <w:numId w:val="14"/>
        </w:numPr>
      </w:pPr>
      <w:r>
        <w:rPr>
          <w:rFonts w:ascii="Arial" w:hAnsi="Arial" w:cs="Arial" w:eastAsia="Arial"/>
          <w:rtl w:val="1"/>
        </w:rPr>
        <w:t>נשמר מדגם בסיס של 100 חלקות שנבדקו מקצועית, לצד בדיקת צמדים. נמדדים כיסוי נתונים, התאמות שגויות, מגרשים שנפסלו בטעות ומספר המועמדים שניתן להפוך לתיק אוטומטי מוכן.</w:t>
      </w:r>
    </w:p>
    <w:p>
      <w:pPr>
        <w:pStyle w:val="BulletRTL"/>
        <w:numPr>
          <w:ilvl w:val="0"/>
          <w:numId w:val="14"/>
        </w:numPr>
      </w:pPr>
      <w:r>
        <w:rPr>
          <w:rFonts w:ascii="Arial" w:hAnsi="Arial" w:cs="Arial" w:eastAsia="Arial"/>
          <w:rtl w:val="1"/>
        </w:rPr>
        <w:t>נוספת בדיקת תיקים מקצה לקצה: איסוף מקורות, חילוץ מספר דירות ומידע תכנוני, מקור לכל שדה, תרחיש כלכלי וייצוא. ביקורת אנושית בפיילוט מודדת איכות; היא אינה שלב מסירה במוצר שסוכם.</w:t>
      </w:r>
    </w:p>
    <w:p>
      <w:pPr>
        <w:pStyle w:val="BulletRTL"/>
        <w:numPr>
          <w:ilvl w:val="0"/>
          <w:numId w:val="14"/>
        </w:numPr>
      </w:pPr>
      <w:r>
        <w:rPr>
          <w:rFonts w:ascii="Arial" w:hAnsi="Arial" w:cs="Arial" w:eastAsia="Arial"/>
          <w:rtl w:val="1"/>
        </w:rPr>
        <w:t>נבחנים כמה אזורים ופרופילי יזם כדי למדוד כמה חיפושי השלמה נדרשים, האם קיימות שלוש תוצאות שונות, וכיצד שריונים מצמצמים את הזמינות.</w:t>
      </w:r>
    </w:p>
    <w:p>
      <w:pPr>
        <w:pStyle w:val="Heading2"/>
      </w:pPr>
      <w:r>
        <w:rPr>
          <w:rFonts w:ascii="Arial" w:hAnsi="Arial" w:cs="Arial" w:eastAsia="Arial"/>
          <w:rtl w:val="1"/>
        </w:rPr>
        <w:t>13.2 סדר פיתוח מוצע</w:t>
      </w:r>
    </w:p>
    <w:p>
      <w:pPr/>
      <w:r>
        <w:rPr>
          <w:rFonts w:ascii="Arial" w:hAnsi="Arial" w:cs="Arial" w:eastAsia="Arial"/>
          <w:rtl w:val="1"/>
        </w:rPr>
        <w:t>תחילה מקורות, כללים ואיכות התיק; אחריהם מפה, סינון ובחירה; לאחר מכן זכאות, מסירה וסליקה; לבסוף שריון, בדיקות מקביליות ופיילוט לקוחות בתשלום. אומדן 12–14 השבועות בגרסה 1.0 אינו חל אוטומטית על ההיקף החדש. אומדן עדכני ייקבע אחרי פיילוט התיקים והמודל הכלכלי.</w:t>
      </w:r>
    </w:p>
    <w:p>
      <w:pPr>
        <w:pStyle w:val="Heading1"/>
      </w:pPr>
      <w:r>
        <w:rPr>
          <w:rFonts w:ascii="Arial" w:hAnsi="Arial" w:cs="Arial" w:eastAsia="Arial"/>
          <w:rtl w:val="1"/>
        </w:rPr>
        <w:t>14. סיכונים והפחתתם</w:t>
      </w:r>
    </w:p>
    <w:tbl>
      <w:tblPr>
        <w:tblW w:type="dxa" w:w="9360"/>
        <w:jc w:val="right"/>
        <w:tblLayout w:type="fixed"/>
        <w:tblLook w:firstColumn="1" w:firstRow="1" w:lastColumn="0" w:lastRow="0" w:noHBand="0" w:noVBand="1" w:val="04A0"/>
        <w:bidiVisual w:val="1"/>
        <w:tblInd w:w="120" w:type="dxa"/>
        <w:tblCellMar>
          <w:top w:w="80" w:type="dxa"/>
          <w:bottom w:w="80" w:type="dxa"/>
          <w:start w:w="120" w:type="dxa"/>
          <w:end w:w="120" w:type="dxa"/>
        </w:tblCellMar>
        <w:tblBorders>
          <w:top w:val="single" w:sz="4" w:color="D5DEE7"/>
          <w:left w:val="single" w:sz="4" w:color="D5DEE7"/>
          <w:bottom w:val="single" w:sz="4" w:color="D5DEE7"/>
          <w:right w:val="single" w:sz="4" w:color="D5DEE7"/>
          <w:insideH w:val="single" w:sz="4" w:color="D5DEE7"/>
          <w:insideV w:val="single" w:sz="4" w:color="D5DEE7"/>
        </w:tblBorders>
      </w:tblPr>
      <w:tblGrid>
        <w:gridCol w:w="2450"/>
        <w:gridCol w:w="6910"/>
      </w:tblGrid>
      <w:tr>
        <w:trPr>
          <w:cantSplit/>
          <w:tblHeader/>
        </w:trPr>
        <w:tc>
          <w:tcPr>
            <w:tcW w:type="dxa" w:w="2450"/>
            <w:vAlign w:val="center"/>
            <w:shd w:fill="F2F4F7"/>
          </w:tcPr>
          <w:p>
            <w:pPr>
              <w:pStyle w:val="TableHeader"/>
              <w:keepNext/>
            </w:pPr>
            <w:r>
              <w:rPr>
                <w:rFonts w:ascii="Arial" w:hAnsi="Arial" w:cs="Arial" w:eastAsia="Arial"/>
                <w:rtl w:val="1"/>
              </w:rPr>
              <w:t>סיכון</w:t>
            </w:r>
          </w:p>
        </w:tc>
        <w:tc>
          <w:tcPr>
            <w:tcW w:type="dxa" w:w="6910"/>
            <w:vAlign w:val="center"/>
            <w:shd w:fill="F2F4F7"/>
          </w:tcPr>
          <w:p>
            <w:pPr>
              <w:pStyle w:val="TableHeader"/>
              <w:keepNext/>
            </w:pPr>
            <w:r>
              <w:rPr>
                <w:rFonts w:ascii="Arial" w:hAnsi="Arial" w:cs="Arial" w:eastAsia="Arial"/>
                <w:rtl w:val="1"/>
              </w:rPr>
              <w:t>תגובה מוצרית מוצעת</w:t>
            </w:r>
          </w:p>
        </w:tc>
      </w:tr>
      <w:tr>
        <w:trPr>
          <w:cantSplit/>
        </w:trPr>
        <w:tc>
          <w:tcPr>
            <w:tcW w:type="dxa" w:w="2450"/>
            <w:vAlign w:val="center"/>
          </w:tcPr>
          <w:p>
            <w:pPr>
              <w:pStyle w:val="TableText"/>
              <w:keepNext w:val="0"/>
            </w:pPr>
            <w:r>
              <w:rPr>
                <w:rFonts w:ascii="Arial" w:hAnsi="Arial" w:cs="Arial" w:eastAsia="Arial"/>
                <w:rtl w:val="1"/>
              </w:rPr>
              <w:t>אין מספיק מלאי להשלמה</w:t>
            </w:r>
          </w:p>
        </w:tc>
        <w:tc>
          <w:tcPr>
            <w:tcW w:type="dxa" w:w="6910"/>
            <w:vAlign w:val="center"/>
          </w:tcPr>
          <w:p>
            <w:pPr>
              <w:pStyle w:val="TableText"/>
              <w:keepNext w:val="0"/>
            </w:pPr>
            <w:r>
              <w:rPr>
                <w:rFonts w:ascii="Arial" w:hAnsi="Arial" w:cs="Arial" w:eastAsia="Arial"/>
                <w:rtl w:val="1"/>
              </w:rPr>
              <w:t>בדיקת כיסוי לפני מכירה, מעקב יתרות והגדרת פתרון למיצוי האזורים בעיר.</w:t>
            </w:r>
          </w:p>
        </w:tc>
      </w:tr>
      <w:tr>
        <w:trPr>
          <w:cantSplit/>
        </w:trPr>
        <w:tc>
          <w:tcPr>
            <w:tcW w:type="dxa" w:w="2450"/>
            <w:vAlign w:val="center"/>
          </w:tcPr>
          <w:p>
            <w:pPr>
              <w:pStyle w:val="TableText"/>
              <w:keepNext w:val="0"/>
            </w:pPr>
            <w:r>
              <w:rPr>
                <w:rFonts w:ascii="Arial" w:hAnsi="Arial" w:cs="Arial" w:eastAsia="Arial"/>
                <w:rtl w:val="1"/>
              </w:rPr>
              <w:t>נתונים קריטיים חסרים</w:t>
            </w:r>
          </w:p>
        </w:tc>
        <w:tc>
          <w:tcPr>
            <w:tcW w:type="dxa" w:w="6910"/>
            <w:vAlign w:val="center"/>
          </w:tcPr>
          <w:p>
            <w:pPr>
              <w:pStyle w:val="TableText"/>
              <w:keepNext w:val="0"/>
            </w:pPr>
            <w:r>
              <w:rPr>
                <w:rFonts w:ascii="Arial" w:hAnsi="Arial" w:cs="Arial" w:eastAsia="Arial"/>
                <w:rtl w:val="1"/>
              </w:rPr>
              <w:t>ספי מוכנות למסירה; אין השלמה מומצאת ואין ספירה של תיק לא מוכן.</w:t>
            </w:r>
          </w:p>
        </w:tc>
      </w:tr>
      <w:tr>
        <w:trPr>
          <w:cantSplit/>
        </w:trPr>
        <w:tc>
          <w:tcPr>
            <w:tcW w:type="dxa" w:w="2450"/>
            <w:vAlign w:val="center"/>
          </w:tcPr>
          <w:p>
            <w:pPr>
              <w:pStyle w:val="TableText"/>
              <w:keepNext w:val="0"/>
            </w:pPr>
            <w:r>
              <w:rPr>
                <w:rFonts w:ascii="Arial" w:hAnsi="Arial" w:cs="Arial" w:eastAsia="Arial"/>
                <w:rtl w:val="1"/>
              </w:rPr>
              <w:t>בלעדיות אחרי חשיפה</w:t>
            </w:r>
          </w:p>
        </w:tc>
        <w:tc>
          <w:tcPr>
            <w:tcW w:type="dxa" w:w="6910"/>
            <w:vAlign w:val="center"/>
          </w:tcPr>
          <w:p>
            <w:pPr>
              <w:pStyle w:val="TableText"/>
              <w:keepNext w:val="0"/>
            </w:pPr>
            <w:r>
              <w:rPr>
                <w:rFonts w:ascii="Arial" w:hAnsi="Arial" w:cs="Arial" w:eastAsia="Arial"/>
                <w:rtl w:val="1"/>
              </w:rPr>
              <w:t>גילוי ברור שהשריון מונע מסירות חדשות ושומר הרשאות קודמות.</w:t>
            </w:r>
          </w:p>
        </w:tc>
      </w:tr>
      <w:tr>
        <w:trPr>
          <w:cantSplit/>
        </w:trPr>
        <w:tc>
          <w:tcPr>
            <w:tcW w:type="dxa" w:w="2450"/>
            <w:vAlign w:val="center"/>
          </w:tcPr>
          <w:p>
            <w:pPr>
              <w:pStyle w:val="TableText"/>
              <w:keepNext w:val="0"/>
            </w:pPr>
            <w:r>
              <w:rPr>
                <w:rFonts w:ascii="Arial" w:hAnsi="Arial" w:cs="Arial" w:eastAsia="Arial"/>
                <w:rtl w:val="1"/>
              </w:rPr>
              <w:t>חסימת יתר של מלאי</w:t>
            </w:r>
          </w:p>
        </w:tc>
        <w:tc>
          <w:tcPr>
            <w:tcW w:type="dxa" w:w="6910"/>
            <w:vAlign w:val="center"/>
          </w:tcPr>
          <w:p>
            <w:pPr>
              <w:pStyle w:val="TableText"/>
              <w:keepNext w:val="0"/>
            </w:pPr>
            <w:r>
              <w:rPr>
                <w:rFonts w:ascii="Arial" w:hAnsi="Arial" w:cs="Arial" w:eastAsia="Arial"/>
                <w:rtl w:val="1"/>
              </w:rPr>
              <w:t>מדידת השפעת שריונים על השלמת חבילות; מחיר, משך ומכסה ייבחנו יחד.</w:t>
            </w:r>
          </w:p>
        </w:tc>
      </w:tr>
      <w:tr>
        <w:trPr>
          <w:cantSplit/>
        </w:trPr>
        <w:tc>
          <w:tcPr>
            <w:tcW w:type="dxa" w:w="2450"/>
            <w:vAlign w:val="center"/>
          </w:tcPr>
          <w:p>
            <w:pPr>
              <w:pStyle w:val="TableText"/>
              <w:keepNext w:val="0"/>
            </w:pPr>
            <w:r>
              <w:rPr>
                <w:rFonts w:ascii="Arial" w:hAnsi="Arial" w:cs="Arial" w:eastAsia="Arial"/>
                <w:rtl w:val="1"/>
              </w:rPr>
              <w:t>עלות השלמות גבוהה</w:t>
            </w:r>
          </w:p>
        </w:tc>
        <w:tc>
          <w:tcPr>
            <w:tcW w:type="dxa" w:w="6910"/>
            <w:vAlign w:val="center"/>
          </w:tcPr>
          <w:p>
            <w:pPr>
              <w:pStyle w:val="TableText"/>
              <w:keepNext w:val="0"/>
            </w:pPr>
            <w:r>
              <w:rPr>
                <w:rFonts w:ascii="Arial" w:hAnsi="Arial" w:cs="Arial" w:eastAsia="Arial"/>
                <w:rtl w:val="1"/>
              </w:rPr>
              <w:t>מדידת העלות לכל חבילה מלאה, שימוש חוזר בנתוני בסיס וניטור ניצול לרעה.</w:t>
            </w:r>
          </w:p>
        </w:tc>
      </w:tr>
      <w:tr>
        <w:trPr>
          <w:cantSplit/>
        </w:trPr>
        <w:tc>
          <w:tcPr>
            <w:tcW w:type="dxa" w:w="2450"/>
            <w:vAlign w:val="center"/>
          </w:tcPr>
          <w:p>
            <w:pPr>
              <w:pStyle w:val="TableText"/>
              <w:keepNext w:val="0"/>
            </w:pPr>
            <w:r>
              <w:rPr>
                <w:rFonts w:ascii="Arial" w:hAnsi="Arial" w:cs="Arial" w:eastAsia="Arial"/>
                <w:rtl w:val="1"/>
              </w:rPr>
              <w:t>דוח כלכלי נתפס כאישור</w:t>
            </w:r>
          </w:p>
        </w:tc>
        <w:tc>
          <w:tcPr>
            <w:tcW w:type="dxa" w:w="6910"/>
            <w:vAlign w:val="center"/>
          </w:tcPr>
          <w:p>
            <w:pPr>
              <w:pStyle w:val="TableText"/>
              <w:keepNext w:val="0"/>
            </w:pPr>
            <w:r>
              <w:rPr>
                <w:rFonts w:ascii="Arial" w:hAnsi="Arial" w:cs="Arial" w:eastAsia="Arial"/>
                <w:rtl w:val="1"/>
              </w:rPr>
              <w:t>שמות ברורים, הנחות ורגישות, סף שלמות ואיסור על הצגת נתונים לא מבוססים כוודאיים.</w:t>
            </w:r>
          </w:p>
        </w:tc>
      </w:tr>
    </w:tbl>
    <w:p>
      <w:pPr>
        <w:pStyle w:val="Small"/>
      </w:pPr>
    </w:p>
    <w:p>
      <w:pPr>
        <w:pStyle w:val="Heading1"/>
        <w:pageBreakBefore/>
      </w:pPr>
      <w:r>
        <w:rPr>
          <w:rFonts w:ascii="Arial" w:hAnsi="Arial" w:cs="Arial" w:eastAsia="Arial"/>
          <w:rtl w:val="1"/>
        </w:rPr>
        <w:t>15. המודל העסקי, הנחות ושערי החלטה</w:t>
      </w:r>
    </w:p>
    <w:p>
      <w:pPr>
        <w:pStyle w:val="Heading2"/>
      </w:pPr>
      <w:r>
        <w:rPr>
          <w:rFonts w:ascii="Arial" w:hAnsi="Arial" w:cs="Arial" w:eastAsia="Arial"/>
          <w:rtl w:val="1"/>
        </w:rPr>
        <w:t>15.1 מנגנון ההכנסה שסוכם</w:t>
      </w:r>
    </w:p>
    <w:p>
      <w:pPr/>
      <w:r>
        <w:rPr>
          <w:rFonts w:ascii="Arial" w:hAnsi="Arial" w:cs="Arial" w:eastAsia="Arial"/>
          <w:rtl w:val="1"/>
        </w:rPr>
        <w:t>הכנסה ראשונה: מחיר קבוע מראש לחבילת שלוש הזדמנויות. ההשלמה באזור אחר כלולה באותו מחיר. הכנסה שנייה: שריון אופציונלי בתשלום נוסף לכל הזדמנות ולתקופה קבועה. אין תלות בהצלחת פרויקט לצורך גביית שני התשלומים.</w:t>
      </w:r>
    </w:p>
    <w:p>
      <w:pPr>
        <w:pStyle w:val="Heading2"/>
      </w:pPr>
      <w:r>
        <w:rPr>
          <w:rFonts w:ascii="Arial" w:hAnsi="Arial" w:cs="Arial" w:eastAsia="Arial"/>
          <w:rtl w:val="1"/>
        </w:rPr>
        <w:t>15.2 מה חייב להיכנס לתמחור</w:t>
      </w:r>
    </w:p>
    <w:p>
      <w:pPr/>
      <w:r>
        <w:rPr>
          <w:rFonts w:ascii="Arial" w:hAnsi="Arial" w:cs="Arial" w:eastAsia="Arial"/>
          <w:rtl w:val="1"/>
        </w:rPr>
        <w:t>מחיר החבילה צריך להיבחן מול עלות כל הסריקות הדרושות להשלמת שלוש תוצאות, איסוף ורישוי מקורות, חילוץ והפקה, סליקה, תמיכה וטיפול בתוצאות פגומות. יש למדוד בנפרד את עלות רכישת הלקוח. הכנסה משריון נבחנת גם מול המסירות העתידיות שנחסמות בתקופתו.</w:t>
      </w:r>
    </w:p>
    <w:p>
      <w:pPr/>
      <w:r>
        <w:rPr>
          <w:rFonts w:ascii="Arial" w:hAnsi="Arial" w:cs="Arial" w:eastAsia="Arial"/>
          <w:rtl w:val="1"/>
        </w:rPr>
        <w:t>הנחה עסקית לבדיקה: יזמים ישלמו שוב עבור מידע חדש, איכותי ושימושי. תשלום מראש משפר את מועד הגבייה, אך אינו מוכיח רווחיות או ביקוש חוזר. מלאי המגרשים בעיר הוא מוגבל, ושריון עשוי להקטין אותו ללקוחות אחרים.</w:t>
      </w:r>
    </w:p>
    <w:p>
      <w:pPr>
        <w:pStyle w:val="Heading2"/>
      </w:pPr>
      <w:r>
        <w:rPr>
          <w:rFonts w:ascii="Arial" w:hAnsi="Arial" w:cs="Arial" w:eastAsia="Arial"/>
          <w:rtl w:val="1"/>
        </w:rPr>
        <w:t>15.3 החלטות פתוחות לפני השקה</w:t>
      </w:r>
    </w:p>
    <w:tbl>
      <w:tblPr>
        <w:tblW w:type="dxa" w:w="9360"/>
        <w:jc w:val="right"/>
        <w:tblLayout w:type="fixed"/>
        <w:tblLook w:firstColumn="1" w:firstRow="1" w:lastColumn="0" w:lastRow="0" w:noHBand="0" w:noVBand="1" w:val="04A0"/>
        <w:bidiVisual w:val="1"/>
        <w:tblInd w:w="120" w:type="dxa"/>
        <w:tblCellMar>
          <w:top w:w="80" w:type="dxa"/>
          <w:bottom w:w="80" w:type="dxa"/>
          <w:start w:w="120" w:type="dxa"/>
          <w:end w:w="120" w:type="dxa"/>
        </w:tblCellMar>
        <w:tblBorders>
          <w:top w:val="single" w:sz="4" w:color="D5DEE7"/>
          <w:left w:val="single" w:sz="4" w:color="D5DEE7"/>
          <w:bottom w:val="single" w:sz="4" w:color="D5DEE7"/>
          <w:right w:val="single" w:sz="4" w:color="D5DEE7"/>
          <w:insideH w:val="single" w:sz="4" w:color="D5DEE7"/>
          <w:insideV w:val="single" w:sz="4" w:color="D5DEE7"/>
        </w:tblBorders>
      </w:tblPr>
      <w:tblGrid>
        <w:gridCol w:w="2500"/>
        <w:gridCol w:w="6860"/>
      </w:tblGrid>
      <w:tr>
        <w:trPr>
          <w:cantSplit/>
          <w:tblHeader/>
        </w:trPr>
        <w:tc>
          <w:tcPr>
            <w:tcW w:type="dxa" w:w="2500"/>
            <w:vAlign w:val="center"/>
            <w:shd w:fill="F2F4F7"/>
          </w:tcPr>
          <w:p>
            <w:pPr>
              <w:pStyle w:val="TableHeader"/>
              <w:keepNext/>
            </w:pPr>
            <w:r>
              <w:rPr>
                <w:rFonts w:ascii="Arial" w:hAnsi="Arial" w:cs="Arial" w:eastAsia="Arial"/>
                <w:rtl w:val="1"/>
              </w:rPr>
              <w:t>פרמטר</w:t>
            </w:r>
          </w:p>
        </w:tc>
        <w:tc>
          <w:tcPr>
            <w:tcW w:type="dxa" w:w="6860"/>
            <w:vAlign w:val="center"/>
            <w:shd w:fill="F2F4F7"/>
          </w:tcPr>
          <w:p>
            <w:pPr>
              <w:pStyle w:val="TableHeader"/>
              <w:keepNext/>
            </w:pPr>
            <w:r>
              <w:rPr>
                <w:rFonts w:ascii="Arial" w:hAnsi="Arial" w:cs="Arial" w:eastAsia="Arial"/>
                <w:rtl w:val="1"/>
              </w:rPr>
              <w:t>מצב / דרישת החלטה</w:t>
            </w:r>
          </w:p>
        </w:tc>
      </w:tr>
      <w:tr>
        <w:trPr>
          <w:cantSplit/>
        </w:trPr>
        <w:tc>
          <w:tcPr>
            <w:tcW w:type="dxa" w:w="2500"/>
            <w:vAlign w:val="center"/>
          </w:tcPr>
          <w:p>
            <w:pPr>
              <w:pStyle w:val="TableText"/>
              <w:keepNext w:val="0"/>
            </w:pPr>
            <w:r>
              <w:rPr>
                <w:rFonts w:ascii="Arial" w:hAnsi="Arial" w:cs="Arial" w:eastAsia="Arial"/>
                <w:rtl w:val="1"/>
              </w:rPr>
              <w:t>מחיר חבילה ומחיר שריון</w:t>
            </w:r>
          </w:p>
        </w:tc>
        <w:tc>
          <w:tcPr>
            <w:tcW w:type="dxa" w:w="6860"/>
            <w:vAlign w:val="center"/>
          </w:tcPr>
          <w:p>
            <w:pPr>
              <w:pStyle w:val="TableText"/>
              <w:keepNext w:val="0"/>
            </w:pPr>
            <w:r>
              <w:rPr>
                <w:rFonts w:ascii="Arial" w:hAnsi="Arial" w:cs="Arial" w:eastAsia="Arial"/>
                <w:rtl w:val="1"/>
              </w:rPr>
              <w:t>טרם נקבעו; לבחון נכונות לשלם ועלות חבילה מלאה בפיילוט.</w:t>
            </w:r>
          </w:p>
        </w:tc>
      </w:tr>
      <w:tr>
        <w:trPr>
          <w:cantSplit/>
        </w:trPr>
        <w:tc>
          <w:tcPr>
            <w:tcW w:type="dxa" w:w="2500"/>
            <w:vAlign w:val="center"/>
          </w:tcPr>
          <w:p>
            <w:pPr>
              <w:pStyle w:val="TableText"/>
              <w:keepNext w:val="0"/>
            </w:pPr>
            <w:r>
              <w:rPr>
                <w:rFonts w:ascii="Arial" w:hAnsi="Arial" w:cs="Arial" w:eastAsia="Arial"/>
                <w:rtl w:val="1"/>
              </w:rPr>
              <w:t>משך שריון</w:t>
            </w:r>
          </w:p>
        </w:tc>
        <w:tc>
          <w:tcPr>
            <w:tcW w:type="dxa" w:w="6860"/>
            <w:vAlign w:val="center"/>
          </w:tcPr>
          <w:p>
            <w:pPr>
              <w:pStyle w:val="TableText"/>
              <w:keepNext w:val="0"/>
            </w:pPr>
            <w:r>
              <w:rPr>
                <w:rFonts w:ascii="Arial" w:hAnsi="Arial" w:cs="Arial" w:eastAsia="Arial"/>
                <w:rtl w:val="1"/>
              </w:rPr>
              <w:t>תקופה קבועה בתשלום סוכמה; מספר הימים, הארכה ומכסה טרם נקבעו.</w:t>
            </w:r>
          </w:p>
        </w:tc>
      </w:tr>
      <w:tr>
        <w:trPr>
          <w:cantSplit/>
        </w:trPr>
        <w:tc>
          <w:tcPr>
            <w:tcW w:type="dxa" w:w="2500"/>
            <w:vAlign w:val="center"/>
          </w:tcPr>
          <w:p>
            <w:pPr>
              <w:pStyle w:val="TableText"/>
              <w:keepNext w:val="0"/>
            </w:pPr>
            <w:r>
              <w:rPr>
                <w:rFonts w:ascii="Arial" w:hAnsi="Arial" w:cs="Arial" w:eastAsia="Arial"/>
                <w:rtl w:val="1"/>
              </w:rPr>
              <w:t>גודל פוליגון</w:t>
            </w:r>
          </w:p>
        </w:tc>
        <w:tc>
          <w:tcPr>
            <w:tcW w:type="dxa" w:w="6860"/>
            <w:vAlign w:val="center"/>
          </w:tcPr>
          <w:p>
            <w:pPr>
              <w:pStyle w:val="TableText"/>
              <w:keepNext w:val="0"/>
            </w:pPr>
            <w:r>
              <w:rPr>
                <w:rFonts w:ascii="Arial" w:hAnsi="Arial" w:cs="Arial" w:eastAsia="Arial"/>
                <w:rtl w:val="1"/>
              </w:rPr>
              <w:t>מגבלת שטח אחידה ותקרה תפעולית; הערכים ייקבעו בבדיקת נתונים וביצועים.</w:t>
            </w:r>
          </w:p>
        </w:tc>
      </w:tr>
      <w:tr>
        <w:trPr>
          <w:cantSplit/>
        </w:trPr>
        <w:tc>
          <w:tcPr>
            <w:tcW w:type="dxa" w:w="2500"/>
            <w:vAlign w:val="center"/>
          </w:tcPr>
          <w:p>
            <w:pPr>
              <w:pStyle w:val="TableText"/>
              <w:keepNext w:val="0"/>
            </w:pPr>
            <w:r>
              <w:rPr>
                <w:rFonts w:ascii="Arial" w:hAnsi="Arial" w:cs="Arial" w:eastAsia="Arial"/>
                <w:rtl w:val="1"/>
              </w:rPr>
              <w:t>זמן הפקה ורמת שלמות</w:t>
            </w:r>
          </w:p>
        </w:tc>
        <w:tc>
          <w:tcPr>
            <w:tcW w:type="dxa" w:w="6860"/>
            <w:vAlign w:val="center"/>
          </w:tcPr>
          <w:p>
            <w:pPr>
              <w:pStyle w:val="TableText"/>
              <w:keepNext w:val="0"/>
            </w:pPr>
            <w:r>
              <w:rPr>
                <w:rFonts w:ascii="Arial" w:hAnsi="Arial" w:cs="Arial" w:eastAsia="Arial"/>
                <w:rtl w:val="1"/>
              </w:rPr>
              <w:t>יעדי זמן, ספי נתונים וביטחון והנחות כלכליות נדרשים לפני מכירה.</w:t>
            </w:r>
          </w:p>
        </w:tc>
      </w:tr>
      <w:tr>
        <w:trPr>
          <w:cantSplit/>
        </w:trPr>
        <w:tc>
          <w:tcPr>
            <w:tcW w:type="dxa" w:w="2500"/>
            <w:vAlign w:val="center"/>
          </w:tcPr>
          <w:p>
            <w:pPr>
              <w:pStyle w:val="TableText"/>
              <w:keepNext w:val="0"/>
            </w:pPr>
            <w:r>
              <w:rPr>
                <w:rFonts w:ascii="Arial" w:hAnsi="Arial" w:cs="Arial" w:eastAsia="Arial"/>
                <w:rtl w:val="1"/>
              </w:rPr>
              <w:t>מיצוי מלאי בהרצליה</w:t>
            </w:r>
          </w:p>
        </w:tc>
        <w:tc>
          <w:tcPr>
            <w:tcW w:type="dxa" w:w="6860"/>
            <w:vAlign w:val="center"/>
          </w:tcPr>
          <w:p>
            <w:pPr>
              <w:pStyle w:val="TableText"/>
              <w:keepNext w:val="0"/>
            </w:pPr>
            <w:r>
              <w:rPr>
                <w:rFonts w:ascii="Arial" w:hAnsi="Arial" w:cs="Arial" w:eastAsia="Arial"/>
                <w:rtl w:val="1"/>
              </w:rPr>
              <w:t>אם אין דרך להשלים שלוש, מוצע לאפשר החזר יחסי ליתרה שלא נמסרה; זהו פתרון מוצע שטרם סוכם.</w:t>
            </w:r>
          </w:p>
        </w:tc>
      </w:tr>
      <w:tr>
        <w:trPr>
          <w:cantSplit/>
        </w:trPr>
        <w:tc>
          <w:tcPr>
            <w:tcW w:type="dxa" w:w="2500"/>
            <w:vAlign w:val="center"/>
          </w:tcPr>
          <w:p>
            <w:pPr>
              <w:pStyle w:val="TableText"/>
              <w:keepNext w:val="0"/>
            </w:pPr>
            <w:r>
              <w:rPr>
                <w:rFonts w:ascii="Arial" w:hAnsi="Arial" w:cs="Arial" w:eastAsia="Arial"/>
                <w:rtl w:val="1"/>
              </w:rPr>
              <w:t>תוקף זכאות ושירות</w:t>
            </w:r>
          </w:p>
        </w:tc>
        <w:tc>
          <w:tcPr>
            <w:tcW w:type="dxa" w:w="6860"/>
            <w:vAlign w:val="center"/>
          </w:tcPr>
          <w:p>
            <w:pPr>
              <w:pStyle w:val="TableText"/>
              <w:keepNext w:val="0"/>
            </w:pPr>
            <w:r>
              <w:rPr>
                <w:rFonts w:ascii="Arial" w:hAnsi="Arial" w:cs="Arial" w:eastAsia="Arial"/>
                <w:rtl w:val="1"/>
              </w:rPr>
              <w:t>טרם נקבע תוקף לחבילה. אין להוסיף פקיעת יתרה אוטומטית בלי לקבוע מדיניות מפורשת.</w:t>
            </w:r>
          </w:p>
        </w:tc>
      </w:tr>
      <w:tr>
        <w:trPr>
          <w:cantSplit/>
        </w:trPr>
        <w:tc>
          <w:tcPr>
            <w:tcW w:type="dxa" w:w="2500"/>
            <w:vAlign w:val="center"/>
          </w:tcPr>
          <w:p>
            <w:pPr>
              <w:pStyle w:val="TableText"/>
              <w:keepNext w:val="0"/>
            </w:pPr>
            <w:r>
              <w:rPr>
                <w:rFonts w:ascii="Arial" w:hAnsi="Arial" w:cs="Arial" w:eastAsia="Arial"/>
                <w:rtl w:val="1"/>
              </w:rPr>
              <w:t>היקף הצמדים</w:t>
            </w:r>
          </w:p>
        </w:tc>
        <w:tc>
          <w:tcPr>
            <w:tcW w:type="dxa" w:w="6860"/>
            <w:vAlign w:val="center"/>
          </w:tcPr>
          <w:p>
            <w:pPr>
              <w:pStyle w:val="TableText"/>
              <w:keepNext w:val="0"/>
            </w:pPr>
            <w:r>
              <w:rPr>
                <w:rFonts w:ascii="Arial" w:hAnsi="Arial" w:cs="Arial" w:eastAsia="Arial"/>
                <w:rtl w:val="1"/>
              </w:rPr>
              <w:t>יכולת המקור נשמרת; יש לוודא בפיילוט שאפשר להפיק גם לצמד תיק ותרחיש מוכנים.</w:t>
            </w:r>
          </w:p>
        </w:tc>
      </w:tr>
    </w:tbl>
    <w:p>
      <w:pPr>
        <w:pStyle w:val="Small"/>
      </w:pPr>
    </w:p>
    <w:p>
      <w:pPr/>
      <w:r>
        <w:rPr>
          <w:rFonts w:ascii="Arial" w:hAnsi="Arial" w:cs="Arial" w:eastAsia="Arial"/>
          <w:rtl w:val="1"/>
        </w:rPr>
        <w:t>שערי השקה: מקורות מותרים וזמינים, כללים מאומתים, תיקים אוטומטיים העומדים ברמת המינימום, תרחישים ניתנים לשחזור, חיוב ומסירה עקביים, בדיקות שריון תקינות ומדיניות השלמה כשאין מלאי. יעד כיסוי אוטומטי של 70% מכלל השדות לבדו אינו מספיק לתוצר בתשלום.</w:t>
      </w:r>
    </w:p>
    <w:p>
      <w:pPr>
        <w:pStyle w:val="Heading1"/>
        <w:pageBreakBefore/>
      </w:pPr>
      <w:r>
        <w:rPr>
          <w:rFonts w:ascii="Arial" w:hAnsi="Arial" w:cs="Arial" w:eastAsia="Arial"/>
          <w:rtl w:val="1"/>
        </w:rPr>
        <w:t>16. שלבים עתידיים לאחר הגרסה הראשונה</w:t>
      </w:r>
    </w:p>
    <w:p>
      <w:pPr>
        <w:pStyle w:val="BulletRTL"/>
        <w:numPr>
          <w:ilvl w:val="0"/>
          <w:numId w:val="14"/>
        </w:numPr>
      </w:pPr>
      <w:r>
        <w:rPr>
          <w:rFonts w:ascii="Arial" w:hAnsi="Arial" w:cs="Arial" w:eastAsia="Arial"/>
          <w:rtl w:val="1"/>
        </w:rPr>
        <w:t>חבילות מרובות או מנוי לצוותים עם שימוש חוזר, לפי דפוסי רכישה בפועל; אין לראות בהם החלטה מסחרית שכבר אושרה.</w:t>
      </w:r>
    </w:p>
    <w:p>
      <w:pPr>
        <w:pStyle w:val="BulletRTL"/>
        <w:numPr>
          <w:ilvl w:val="0"/>
          <w:numId w:val="14"/>
        </w:numPr>
      </w:pPr>
      <w:r>
        <w:rPr>
          <w:rFonts w:ascii="Arial" w:hAnsi="Arial" w:cs="Arial" w:eastAsia="Arial"/>
          <w:rtl w:val="1"/>
        </w:rPr>
        <w:t>הרחבת מקורות והעמקת ניתוח זכויות ותרחישים, לפי אמינות הנתונים ודרישות משתמשים.</w:t>
      </w:r>
    </w:p>
    <w:p>
      <w:pPr>
        <w:pStyle w:val="BulletRTL"/>
        <w:numPr>
          <w:ilvl w:val="0"/>
          <w:numId w:val="14"/>
        </w:numPr>
      </w:pPr>
      <w:r>
        <w:rPr>
          <w:rFonts w:ascii="Arial" w:hAnsi="Arial" w:cs="Arial" w:eastAsia="Arial"/>
          <w:rtl w:val="1"/>
        </w:rPr>
        <w:t>ערים נוספות באמצעות חבילת נתונים, כללים והנחות ייעודית לכל עיר.</w:t>
      </w:r>
    </w:p>
    <w:p>
      <w:pPr>
        <w:pStyle w:val="BulletRTL"/>
        <w:numPr>
          <w:ilvl w:val="0"/>
          <w:numId w:val="14"/>
        </w:numPr>
      </w:pPr>
      <w:r>
        <w:rPr>
          <w:rFonts w:ascii="Arial" w:hAnsi="Arial" w:cs="Arial" w:eastAsia="Arial"/>
          <w:rtl w:val="1"/>
        </w:rPr>
        <w:t>שריון מתקדם, הארכה ומכסות לאחר מדידת ההשפעה על מלאי ועל השלמת חבילות.</w:t>
      </w:r>
    </w:p>
    <w:p>
      <w:pPr>
        <w:pStyle w:val="BulletRTL"/>
        <w:numPr>
          <w:ilvl w:val="0"/>
          <w:numId w:val="14"/>
        </w:numPr>
      </w:pPr>
      <w:r>
        <w:rPr>
          <w:rFonts w:ascii="Arial" w:hAnsi="Arial" w:cs="Arial" w:eastAsia="Arial"/>
          <w:rtl w:val="1"/>
        </w:rPr>
        <w:t>ניהול הזדמנויות מתקדם, שיתוף עם אנשי מקצוע וחיבור למערכות עבודה של היזם.</w:t>
      </w:r>
    </w:p>
    <w:p>
      <w:pPr>
        <w:pStyle w:val="Heading1"/>
      </w:pPr>
      <w:r>
        <w:rPr>
          <w:rFonts w:ascii="Arial" w:hAnsi="Arial" w:cs="Arial" w:eastAsia="Arial"/>
          <w:rtl w:val="1"/>
        </w:rPr>
        <w:t>17. מקורות בסיס והיסטוריית החלטות</w:t>
      </w:r>
    </w:p>
    <w:p>
      <w:pPr/>
      <w:r>
        <w:rPr>
          <w:rFonts w:ascii="Arial" w:hAnsi="Arial" w:cs="Arial" w:eastAsia="Arial"/>
          <w:rtl w:val="1"/>
        </w:rPr>
        <w:t xml:space="preserve">המקור למסמך הוא </w:t>
      </w:r>
      <w:r>
        <w:rPr>
          <w:rFonts w:ascii="Arial" w:hAnsi="Arial" w:cs="Arial" w:eastAsia="Arial"/>
          <w:rtl w:val="0"/>
        </w:rPr>
        <w:t>PRD_Shaked_Herzliya_SaaS_MVP_v1</w:t>
      </w:r>
      <w:r>
        <w:rPr>
          <w:rFonts w:ascii="Arial" w:hAnsi="Arial" w:cs="Arial" w:eastAsia="Arial"/>
          <w:rtl w:val="1"/>
        </w:rPr>
        <w:t xml:space="preserve"> (1).</w:t>
      </w:r>
      <w:r>
        <w:rPr>
          <w:rFonts w:ascii="Arial" w:hAnsi="Arial" w:cs="Arial" w:eastAsia="Arial"/>
          <w:rtl w:val="0"/>
        </w:rPr>
        <w:t>docx</w:t>
      </w:r>
      <w:r>
        <w:rPr>
          <w:rFonts w:ascii="Arial" w:hAnsi="Arial" w:cs="Arial" w:eastAsia="Arial"/>
          <w:rtl w:val="1"/>
        </w:rPr>
        <w:t>, מיום 3 בספטמבר 2026, והחלטות המשתמש בשיחה הנוכחית. לא בוצע במסגרת עדכון זה אימות חדש של החוק, מדיניות הרצליה, נגישות מקורות או מחירי שוק. הוראות הדין וספי הסינון עצמם אינם נקבעים במסמך זה.</w:t>
      </w:r>
    </w:p>
    <w:tbl>
      <w:tblPr>
        <w:tblW w:type="dxa" w:w="9360"/>
        <w:jc w:val="right"/>
        <w:tblLayout w:type="fixed"/>
        <w:tblLook w:firstColumn="1" w:firstRow="1" w:lastColumn="0" w:lastRow="0" w:noHBand="0" w:noVBand="1" w:val="04A0"/>
        <w:bidiVisual w:val="1"/>
        <w:tblInd w:w="120" w:type="dxa"/>
        <w:tblCellMar>
          <w:top w:w="80" w:type="dxa"/>
          <w:bottom w:w="80" w:type="dxa"/>
          <w:start w:w="120" w:type="dxa"/>
          <w:end w:w="120" w:type="dxa"/>
        </w:tblCellMar>
        <w:tblBorders>
          <w:top w:val="single" w:sz="4" w:color="D5DEE7"/>
          <w:left w:val="single" w:sz="4" w:color="D5DEE7"/>
          <w:bottom w:val="single" w:sz="4" w:color="D5DEE7"/>
          <w:right w:val="single" w:sz="4" w:color="D5DEE7"/>
          <w:insideH w:val="single" w:sz="4" w:color="D5DEE7"/>
          <w:insideV w:val="single" w:sz="4" w:color="D5DEE7"/>
        </w:tblBorders>
      </w:tblPr>
      <w:tblGrid>
        <w:gridCol w:w="4350"/>
        <w:gridCol w:w="5010"/>
      </w:tblGrid>
      <w:tr>
        <w:trPr>
          <w:cantSplit/>
          <w:tblHeader/>
        </w:trPr>
        <w:tc>
          <w:tcPr>
            <w:tcW w:type="dxa" w:w="4350"/>
            <w:vAlign w:val="center"/>
            <w:shd w:fill="F2F4F7"/>
          </w:tcPr>
          <w:p>
            <w:pPr>
              <w:pStyle w:val="TableHeader"/>
              <w:keepNext/>
            </w:pPr>
            <w:r>
              <w:rPr>
                <w:rFonts w:ascii="Arial" w:hAnsi="Arial" w:cs="Arial" w:eastAsia="Arial"/>
                <w:rtl w:val="1"/>
              </w:rPr>
              <w:t>החלטה בשיחה</w:t>
            </w:r>
          </w:p>
        </w:tc>
        <w:tc>
          <w:tcPr>
            <w:tcW w:type="dxa" w:w="5010"/>
            <w:vAlign w:val="center"/>
            <w:shd w:fill="F2F4F7"/>
          </w:tcPr>
          <w:p>
            <w:pPr>
              <w:pStyle w:val="TableHeader"/>
              <w:keepNext/>
            </w:pPr>
            <w:r>
              <w:rPr>
                <w:rFonts w:ascii="Arial" w:hAnsi="Arial" w:cs="Arial" w:eastAsia="Arial"/>
                <w:rtl w:val="1"/>
              </w:rPr>
              <w:t>יישום בגרסה 2.0</w:t>
            </w:r>
          </w:p>
        </w:tc>
      </w:tr>
      <w:tr>
        <w:trPr>
          <w:cantSplit/>
        </w:trPr>
        <w:tc>
          <w:tcPr>
            <w:tcW w:type="dxa" w:w="4350"/>
            <w:vAlign w:val="center"/>
          </w:tcPr>
          <w:p>
            <w:pPr>
              <w:pStyle w:val="TableText"/>
              <w:keepNext w:val="0"/>
            </w:pPr>
            <w:r>
              <w:rPr>
                <w:rFonts w:ascii="Arial" w:hAnsi="Arial" w:cs="Arial" w:eastAsia="Arial"/>
                <w:rtl w:val="1"/>
              </w:rPr>
              <w:t>תשלום מוקדם במקום המתנה להצלחה</w:t>
            </w:r>
          </w:p>
        </w:tc>
        <w:tc>
          <w:tcPr>
            <w:tcW w:type="dxa" w:w="5010"/>
            <w:vAlign w:val="center"/>
          </w:tcPr>
          <w:p>
            <w:pPr>
              <w:pStyle w:val="TableText"/>
              <w:keepNext w:val="0"/>
            </w:pPr>
            <w:r>
              <w:rPr>
                <w:rFonts w:ascii="Arial" w:hAnsi="Arial" w:cs="Arial" w:eastAsia="Arial"/>
                <w:rtl w:val="1"/>
              </w:rPr>
              <w:t>חבילת תוצאות מראש ושריון בתשלום נוסף.</w:t>
            </w:r>
          </w:p>
        </w:tc>
      </w:tr>
      <w:tr>
        <w:trPr>
          <w:cantSplit/>
        </w:trPr>
        <w:tc>
          <w:tcPr>
            <w:tcW w:type="dxa" w:w="4350"/>
            <w:vAlign w:val="center"/>
          </w:tcPr>
          <w:p>
            <w:pPr>
              <w:pStyle w:val="TableText"/>
              <w:keepNext w:val="0"/>
            </w:pPr>
            <w:r>
              <w:rPr>
                <w:rFonts w:ascii="Arial" w:hAnsi="Arial" w:cs="Arial" w:eastAsia="Arial"/>
                <w:rtl w:val="1"/>
              </w:rPr>
              <w:t>״אפשרות חיפוש באזור אחר עד שיאסוף 3״</w:t>
            </w:r>
          </w:p>
        </w:tc>
        <w:tc>
          <w:tcPr>
            <w:tcW w:type="dxa" w:w="5010"/>
            <w:vAlign w:val="center"/>
          </w:tcPr>
          <w:p>
            <w:pPr>
              <w:pStyle w:val="TableText"/>
              <w:keepNext w:val="0"/>
            </w:pPr>
            <w:r>
              <w:rPr>
                <w:rFonts w:ascii="Arial" w:hAnsi="Arial" w:cs="Arial" w:eastAsia="Arial"/>
                <w:rtl w:val="1"/>
              </w:rPr>
              <w:t>יתרה משותפת לחבילה וחיפושי השלמה ללא חיוב נוסף.</w:t>
            </w:r>
          </w:p>
        </w:tc>
      </w:tr>
      <w:tr>
        <w:trPr>
          <w:cantSplit/>
        </w:trPr>
        <w:tc>
          <w:tcPr>
            <w:tcW w:type="dxa" w:w="4350"/>
            <w:vAlign w:val="center"/>
          </w:tcPr>
          <w:p>
            <w:pPr>
              <w:pStyle w:val="TableText"/>
              <w:keepNext w:val="0"/>
            </w:pPr>
            <w:r>
              <w:rPr>
                <w:rFonts w:ascii="Arial" w:hAnsi="Arial" w:cs="Arial" w:eastAsia="Arial"/>
                <w:rtl w:val="1"/>
              </w:rPr>
              <w:t>בחירה לפי סדר העדיפויות של היזם</w:t>
            </w:r>
          </w:p>
        </w:tc>
        <w:tc>
          <w:tcPr>
            <w:tcW w:type="dxa" w:w="5010"/>
            <w:vAlign w:val="center"/>
          </w:tcPr>
          <w:p>
            <w:pPr>
              <w:pStyle w:val="TableText"/>
              <w:keepNext w:val="0"/>
            </w:pPr>
            <w:r>
              <w:rPr>
                <w:rFonts w:ascii="Arial" w:hAnsi="Arial" w:cs="Arial" w:eastAsia="Arial"/>
                <w:rtl w:val="1"/>
              </w:rPr>
              <w:t>תנאי חובה ומיון מפורש לפי העדפות, עם הסבר לכל בחירה.</w:t>
            </w:r>
          </w:p>
        </w:tc>
      </w:tr>
      <w:tr>
        <w:trPr>
          <w:cantSplit/>
        </w:trPr>
        <w:tc>
          <w:tcPr>
            <w:tcW w:type="dxa" w:w="4350"/>
            <w:vAlign w:val="center"/>
          </w:tcPr>
          <w:p>
            <w:pPr>
              <w:pStyle w:val="TableText"/>
              <w:keepNext w:val="0"/>
            </w:pPr>
            <w:r>
              <w:rPr>
                <w:rFonts w:ascii="Arial" w:hAnsi="Arial" w:cs="Arial" w:eastAsia="Arial"/>
                <w:rtl w:val="1"/>
              </w:rPr>
              <w:t>״ישריין מהנקודת זמן הזאת״</w:t>
            </w:r>
          </w:p>
        </w:tc>
        <w:tc>
          <w:tcPr>
            <w:tcW w:type="dxa" w:w="5010"/>
            <w:vAlign w:val="center"/>
          </w:tcPr>
          <w:p>
            <w:pPr>
              <w:pStyle w:val="TableText"/>
              <w:keepNext w:val="0"/>
            </w:pPr>
            <w:r>
              <w:rPr>
                <w:rFonts w:ascii="Arial" w:hAnsi="Arial" w:cs="Arial" w:eastAsia="Arial"/>
                <w:rtl w:val="1"/>
              </w:rPr>
              <w:t>שריון פרוספקטיבי עם שמירת הגישה של מקבלים קודמים.</w:t>
            </w:r>
          </w:p>
        </w:tc>
      </w:tr>
      <w:tr>
        <w:trPr>
          <w:cantSplit/>
        </w:trPr>
        <w:tc>
          <w:tcPr>
            <w:tcW w:type="dxa" w:w="4350"/>
            <w:vAlign w:val="center"/>
          </w:tcPr>
          <w:p>
            <w:pPr>
              <w:pStyle w:val="TableText"/>
              <w:keepNext w:val="0"/>
            </w:pPr>
            <w:r>
              <w:rPr>
                <w:rFonts w:ascii="Arial" w:hAnsi="Arial" w:cs="Arial" w:eastAsia="Arial"/>
                <w:rtl w:val="1"/>
              </w:rPr>
              <w:t>״אוטומטי״</w:t>
            </w:r>
          </w:p>
        </w:tc>
        <w:tc>
          <w:tcPr>
            <w:tcW w:type="dxa" w:w="5010"/>
            <w:vAlign w:val="center"/>
          </w:tcPr>
          <w:p>
            <w:pPr>
              <w:pStyle w:val="TableText"/>
              <w:keepNext w:val="0"/>
            </w:pPr>
            <w:r>
              <w:rPr>
                <w:rFonts w:ascii="Arial" w:hAnsi="Arial" w:cs="Arial" w:eastAsia="Arial"/>
                <w:rtl w:val="1"/>
              </w:rPr>
              <w:t>הפקת תיק ותרחיש ללא בדיקה אנושית כחלק ממסירת המוצר.</w:t>
            </w:r>
          </w:p>
        </w:tc>
      </w:tr>
      <w:tr>
        <w:trPr>
          <w:cantSplit/>
        </w:trPr>
        <w:tc>
          <w:tcPr>
            <w:tcW w:type="dxa" w:w="4350"/>
            <w:vAlign w:val="center"/>
          </w:tcPr>
          <w:p>
            <w:pPr>
              <w:pStyle w:val="TableText"/>
              <w:keepNext w:val="0"/>
            </w:pPr>
            <w:r>
              <w:rPr>
                <w:rFonts w:ascii="Arial" w:hAnsi="Arial" w:cs="Arial" w:eastAsia="Arial"/>
                <w:rtl w:val="1"/>
              </w:rPr>
              <w:t>אישור תשלום נוסף על שריון</w:t>
            </w:r>
          </w:p>
        </w:tc>
        <w:tc>
          <w:tcPr>
            <w:tcW w:type="dxa" w:w="5010"/>
            <w:vAlign w:val="center"/>
          </w:tcPr>
          <w:p>
            <w:pPr>
              <w:pStyle w:val="TableText"/>
              <w:keepNext w:val="0"/>
            </w:pPr>
            <w:r>
              <w:rPr>
                <w:rFonts w:ascii="Arial" w:hAnsi="Arial" w:cs="Arial" w:eastAsia="Arial"/>
                <w:rtl w:val="1"/>
              </w:rPr>
              <w:t>מוצר שריון נפרד ממחיר חבילת החיפוש.</w:t>
            </w:r>
          </w:p>
        </w:tc>
      </w:tr>
    </w:tbl>
    <w:p>
      <w:pPr>
        <w:pStyle w:val="Small"/>
      </w:pPr>
    </w:p>
    <w:p>
      <w:pPr>
        <w:pStyle w:val="Heading2"/>
      </w:pPr>
      <w:r>
        <w:rPr>
          <w:rFonts w:ascii="Arial" w:hAnsi="Arial" w:cs="Arial" w:eastAsia="Arial"/>
          <w:rtl w:val="1"/>
        </w:rPr>
        <w:t>הנחות המשך מהמסמך הקודם</w:t>
      </w:r>
    </w:p>
    <w:p>
      <w:pPr/>
      <w:r>
        <w:rPr>
          <w:rFonts w:ascii="Arial" w:hAnsi="Arial" w:cs="Arial" w:eastAsia="Arial"/>
          <w:rtl w:val="1"/>
        </w:rPr>
        <w:t>הרצליה, הריסה ובנייה, הפרדת מבנה–חלקה–מגרש, צמדי חלקות, מנוע כללים מוסבר ובידוד חברות נשמרים כהנחות ההיקף. בניגוד לגרסה 1.0, הפקת תיק אוטומטית ותרחיש כלכלי ראשוני כלולים כעת בליבה. אומדני הלו״ז והספים הקודמים טעונים בדיקה מול השינוי הזה.</w:t>
      </w:r>
    </w:p>
    <w:p>
      <w:pPr>
        <w:pStyle w:val="Note"/>
        <w:shd w:fill="F2F4F7"/>
      </w:pPr>
      <w:r>
        <w:rPr>
          <w:rFonts w:ascii="Arial" w:hAnsi="Arial" w:cs="Arial" w:eastAsia="Arial"/>
          <w:rtl w:val="1"/>
        </w:rPr>
        <w:t>המסמך מוכן לבחינת מוצר ופיתוח. השלמת המחירון, תקופת השריון, גודל הפוליגון ושערי איכות הנתונים נדרשת לפני השקה מסחרית; הם אינם מוצגים כאן כהחלטות שכבר התקבלו.</w:t>
      </w:r>
    </w:p>
    <w:sectPr w:rsidR="00FC693F" w:rsidRPr="0006063C" w:rsidSect="00034616">
      <w:headerReference w:type="default" r:id="rId14"/>
      <w:footerReference w:type="default" r:id="rId15"/>
      <w:pgSz w:w="12240" w:h="15840"/>
      <w:pgMar w:top="1440" w:right="1440" w:bottom="1440" w:left="1440" w:header="708" w:footer="708" w:gutter="0"/>
      <w:cols w:space="720"/>
      <w:docGrid w:linePitch="360"/>
    </w:sectPr>
  </w:body>
</w:document>
</file>

<file path=word/comments.xml><?xml version="1.0" encoding="utf-8"?>
<w:comments xmlns:w="http://schemas.openxmlformats.org/wordprocessingml/2006/main">
  <w:comment w:id="0" w:author="הערות עדכון מוצר" w:date="2026-09-06T15:00:55Z">
    <w:p>
      <w:r>
        <w:t>חדש בגרסה 2.0: חבילה של שלוש תוצאות בתשלום מראש והשלמה באזורים אחרים. כללי כשל וכפילויות הם הצעת יישום.</w:t>
      </w:r>
    </w:p>
  </w:comment>
  <w:comment w:id="1" w:author="הערות עדכון מוצר" w:date="2026-09-06T15:00:55Z">
    <w:p>
      <w:r>
        <w:t>שינוי היקף: בגרסה 1.0 הוצג קישור לתיק העירוני בלבד; כעת נדרשים איסוף והפקה אוטומטיים, בכפוף למוכנות הנתונים.</w:t>
      </w:r>
    </w:p>
  </w:comment>
  <w:comment w:id="2" w:author="הערות עדכון מוצר" w:date="2026-09-06T15:00:55Z">
    <w:p>
      <w:r>
        <w:t>שינוי היקף: התרחיש הכלכלי נוסף לליבה. מפרט ההנחות וספי האיכות טעונים פיילוט; אין נתוני שוק או זכויות שאומתו בעדכון זה.</w:t>
      </w:r>
    </w:p>
  </w:comment>
  <w:comment w:id="3" w:author="הערות עדכון מוצר" w:date="2026-09-06T15:00:55Z">
    <w:p>
      <w:r>
        <w:t>סוכם עם המשתמש: תשלום נפרד, תחולה מרגע ההפעלה, ושמירת הגישה של מקבלים קודמים.</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rPr>
        <w:rFonts w:ascii="Arial" w:hAnsi="Arial" w:cs="Arial" w:eastAsia="Arial"/>
        <w:rtl w:val="1"/>
      </w:rPr>
      <w:t xml:space="preserve">טיוטת עבודה  •  עמוד </w:t>
    </w:r>
    <w:fldSimple w:instr="PAGE">
      <w:r>
        <w:t>1</w:t>
      </w:r>
    </w:fldSimple>
    <w:r>
      <w:rPr>
        <w:rFonts w:ascii="Arial" w:hAnsi="Arial" w:cs="Arial" w:eastAsia="Arial"/>
        <w:rtl w:val="1"/>
      </w:rPr>
      <w:t xml:space="preserve"> מתוך </w:t>
    </w:r>
    <w:fldSimple w:instr="NUMPAGES">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rPr>
        <w:rFonts w:ascii="Arial" w:hAnsi="Arial" w:cs="Arial" w:eastAsia="Arial"/>
        <w:rtl w:val="1"/>
      </w:rPr>
      <w:t>מפת הזדמנויות לחלופת שקד  |  דרישות מוצר  |  גרסה 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bullet"/>
      <w:lvlText w:val="•"/>
      <w:lvlJc w:val="right"/>
      <w:pPr>
        <w:bidi/>
        <w:tabs>
          <w:tab w:val="num" w:pos="720"/>
        </w:tabs>
        <w:ind w:right="720" w:hanging="360"/>
        <w:spacing w:after="160" w:line="280" w:lineRule="auto"/>
      </w:pPr>
      <w:rPr>
        <w:rtl/>
        <w:rFonts w:ascii="Arial" w:hAnsi="Arial" w:cs="Arial"/>
      </w:rPr>
    </w:lvl>
    <w:lvl w:ilvl="1">
      <w:start w:val="1"/>
      <w:numFmt w:val="bullet"/>
      <w:lvlText w:val="◦"/>
      <w:lvlJc w:val="right"/>
      <w:pPr>
        <w:bidi/>
        <w:tabs>
          <w:tab w:val="num" w:pos="1080"/>
        </w:tabs>
        <w:ind w:right="1080" w:hanging="360"/>
        <w:spacing w:after="100" w:line="280" w:lineRule="auto"/>
      </w:pPr>
      <w:rPr>
        <w:rtl/>
        <w:rFonts w:ascii="Arial" w:hAnsi="Arial" w:cs="Arial"/>
      </w:rPr>
    </w:lvl>
  </w:abstractNum>
  <w:num w:numId="10">
    <w:abstractNumId w:val="9"/>
  </w:num>
  <w:abstractNum w:abstractNumId="10">
    <w:multiLevelType w:val="multilevel"/>
    <w:lvl w:ilvl="0">
      <w:start w:val="1"/>
      <w:numFmt w:val="decimal"/>
      <w:lvlText w:val="%1."/>
      <w:lvlJc w:val="right"/>
      <w:pPr>
        <w:bidi/>
        <w:tabs>
          <w:tab w:val="num" w:pos="720"/>
        </w:tabs>
        <w:ind w:right="720" w:hanging="360"/>
        <w:spacing w:after="160" w:line="280" w:lineRule="auto"/>
      </w:pPr>
      <w:rPr>
        <w:rtl/>
        <w:rFonts w:ascii="Arial" w:hAnsi="Arial" w:cs="Arial"/>
      </w:rPr>
    </w:lvl>
    <w:lvl w:ilvl="1">
      <w:start w:val="1"/>
      <w:numFmt w:val="decimal"/>
      <w:lvlText w:val="%2."/>
      <w:lvlJc w:val="right"/>
      <w:pPr>
        <w:bidi/>
        <w:tabs>
          <w:tab w:val="num" w:pos="1080"/>
        </w:tabs>
        <w:ind w:right="1080" w:hanging="360"/>
        <w:spacing w:after="100" w:line="280" w:lineRule="auto"/>
      </w:pPr>
      <w:rPr>
        <w:rtl/>
        <w:rFonts w:ascii="Arial" w:hAnsi="Arial" w:cs="Arial"/>
      </w:rPr>
    </w:lvl>
  </w:abstractNum>
  <w:num w:numId="11">
    <w:abstractNumId w:val="10"/>
  </w:num>
  <w:abstractNum w:abstractNumId="11">
    <w:multiLevelType w:val="multilevel"/>
    <w:lvl w:ilvl="0">
      <w:start w:val="1"/>
      <w:numFmt w:val="decimal"/>
      <w:lvlText w:val="%1."/>
      <w:lvlJc w:val="right"/>
      <w:pPr>
        <w:bidi/>
        <w:tabs>
          <w:tab w:val="num" w:pos="720"/>
        </w:tabs>
        <w:ind w:right="720" w:hanging="360"/>
        <w:spacing w:after="160" w:line="280" w:lineRule="auto"/>
      </w:pPr>
      <w:rPr>
        <w:rtl/>
        <w:rFonts w:ascii="Arial" w:hAnsi="Arial" w:cs="Arial"/>
      </w:rPr>
    </w:lvl>
    <w:lvl w:ilvl="1">
      <w:start w:val="1"/>
      <w:numFmt w:val="decimal"/>
      <w:lvlText w:val="%2."/>
      <w:lvlJc w:val="right"/>
      <w:pPr>
        <w:bidi/>
        <w:tabs>
          <w:tab w:val="num" w:pos="1080"/>
        </w:tabs>
        <w:ind w:right="1080" w:hanging="360"/>
        <w:spacing w:after="100" w:line="280" w:lineRule="auto"/>
      </w:pPr>
      <w:rPr>
        <w:rtl/>
        <w:rFonts w:ascii="Arial" w:hAnsi="Arial" w:cs="Arial"/>
      </w:rPr>
    </w:lvl>
  </w:abstractNum>
  <w:num w:numId="12">
    <w:abstractNumId w:val="11"/>
  </w:num>
  <w:abstractNum w:abstractNumId="12">
    <w:multiLevelType w:val="multilevel"/>
    <w:lvl w:ilvl="0">
      <w:start w:val="1"/>
      <w:numFmt w:val="decimal"/>
      <w:lvlText w:val="%1."/>
      <w:lvlJc w:val="right"/>
      <w:pPr>
        <w:bidi/>
        <w:tabs>
          <w:tab w:val="num" w:pos="720"/>
        </w:tabs>
        <w:ind w:right="720" w:hanging="360"/>
        <w:spacing w:after="160" w:line="280" w:lineRule="auto"/>
      </w:pPr>
      <w:rPr>
        <w:rtl/>
        <w:rFonts w:ascii="Arial" w:hAnsi="Arial" w:cs="Arial"/>
      </w:rPr>
    </w:lvl>
    <w:lvl w:ilvl="1">
      <w:start w:val="1"/>
      <w:numFmt w:val="decimal"/>
      <w:lvlText w:val="%2."/>
      <w:lvlJc w:val="right"/>
      <w:pPr>
        <w:bidi/>
        <w:tabs>
          <w:tab w:val="num" w:pos="1080"/>
        </w:tabs>
        <w:ind w:right="1080" w:hanging="360"/>
        <w:spacing w:after="100" w:line="280" w:lineRule="auto"/>
      </w:pPr>
      <w:rPr>
        <w:rtl/>
        <w:rFonts w:ascii="Arial" w:hAnsi="Arial" w:cs="Arial"/>
      </w:rPr>
    </w:lvl>
  </w:abstractNum>
  <w:num w:numId="13">
    <w:abstractNumId w:val="12"/>
  </w:num>
  <w:abstractNum w:abstractNumId="13">
    <w:multiLevelType w:val="singleLevel"/>
    <w:lvl w:ilvl="0">
      <w:start w:val="1"/>
      <w:numFmt w:val="bullet"/>
      <w:lvlText w:val="•"/>
      <w:lvlJc w:val="right"/>
      <w:pPr>
        <w:bidi w:val="1"/>
        <w:ind w:right="720" w:hanging="360"/>
        <w:tabs>
          <w:tab w:val="num" w:pos="720"/>
        </w:tabs>
      </w:pPr>
      <w:rPr>
        <w:rFonts w:ascii="Arial" w:hAnsi="Arial" w:cs="Arial"/>
      </w:rPr>
    </w:lvl>
  </w:abstract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bidi w:val="1"/>
      <w:spacing w:before="0" w:after="120" w:line="264" w:lineRule="auto"/>
      <w:jc w:val="start"/>
    </w:pPr>
    <w:rPr>
      <w:rFonts w:ascii="Arial" w:hAnsi="Arial" w:cs="Arial" w:eastAsia="Arial"/>
      <w:b w:val="0"/>
      <w:color w:val="1F2937"/>
      <w:sz w:val="22"/>
      <w:szCs w:val="22"/>
      <w:bCs w:val="0"/>
      <w:i w:val="0"/>
      <w:iCs w:val="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64" w:lineRule="auto"/>
      <w:jc w:val="start"/>
      <w:outlineLvl w:val="0"/>
      <w:widowControl/>
      <w:bidi w:val="1"/>
    </w:pPr>
    <w:rPr>
      <w:rFonts w:ascii="Arial" w:hAnsi="Arial" w:cs="Arial" w:eastAsia="Arial"/>
      <w:b/>
      <w:bCs w:val="1"/>
      <w:color w:val="2E74B5"/>
      <w:sz w:val="32"/>
      <w:szCs w:val="32"/>
      <w:i w:val="0"/>
      <w:iCs w:val="0"/>
    </w:rPr>
  </w:style>
  <w:style w:type="paragraph" w:styleId="Heading2">
    <w:name w:val="heading 2"/>
    <w:basedOn w:val="Normal"/>
    <w:next w:val="Normal"/>
    <w:link w:val="Heading2Char"/>
    <w:uiPriority w:val="9"/>
    <w:unhideWhenUsed/>
    <w:qFormat/>
    <w:rsid w:val="00FC693F"/>
    <w:pPr>
      <w:keepNext/>
      <w:keepLines/>
      <w:spacing w:before="200" w:after="100" w:line="264" w:lineRule="auto"/>
      <w:jc w:val="start"/>
      <w:outlineLvl w:val="1"/>
      <w:widowControl/>
      <w:bidi w:val="1"/>
    </w:pPr>
    <w:rPr>
      <w:rFonts w:ascii="Arial" w:hAnsi="Arial" w:cs="Arial" w:eastAsia="Arial"/>
      <w:b/>
      <w:bCs w:val="1"/>
      <w:color w:val="2E74B5"/>
      <w:sz w:val="26"/>
      <w:szCs w:val="26"/>
      <w:i w:val="0"/>
      <w:iCs w:val="0"/>
    </w:rPr>
  </w:style>
  <w:style w:type="paragraph" w:styleId="Heading3">
    <w:name w:val="heading 3"/>
    <w:basedOn w:val="Normal"/>
    <w:next w:val="Normal"/>
    <w:link w:val="Heading3Char"/>
    <w:uiPriority w:val="9"/>
    <w:unhideWhenUsed/>
    <w:qFormat/>
    <w:rsid w:val="00FC693F"/>
    <w:pPr>
      <w:keepNext/>
      <w:keepLines/>
      <w:spacing w:before="160" w:after="80" w:line="264" w:lineRule="auto"/>
      <w:jc w:val="start"/>
      <w:outlineLvl w:val="2"/>
      <w:widowControl/>
      <w:bidi w:val="1"/>
    </w:pPr>
    <w:rPr>
      <w:rFonts w:ascii="Arial" w:hAnsi="Arial" w:cs="Arial" w:eastAsia="Arial"/>
      <w:b/>
      <w:bCs w:val="1"/>
      <w:color w:val="17365D"/>
      <w:sz w:val="24"/>
      <w:szCs w:val="24"/>
      <w:i w:val="0"/>
      <w:iCs w:val="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64" w:lineRule="auto" w:before="0"/>
      <w:widowControl/>
      <w:bidi w:val="1"/>
      <w:jc w:val="start"/>
    </w:pPr>
    <w:rPr>
      <w:rFonts w:ascii="Arial" w:hAnsi="Arial" w:cs="Arial" w:eastAsia="Arial"/>
      <w:b/>
      <w:color w:val="17365D"/>
      <w:spacing w:val="5"/>
      <w:kern w:val="28"/>
      <w:sz w:val="50"/>
      <w:szCs w:val="50"/>
      <w:bCs w:val="1"/>
      <w:i w:val="0"/>
      <w:iCs w:val="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bidi w:val="1"/>
      <w:spacing w:before="0" w:after="200" w:line="264" w:lineRule="auto"/>
      <w:jc w:val="start"/>
    </w:pPr>
    <w:rPr>
      <w:rFonts w:ascii="Arial" w:hAnsi="Arial" w:cs="Arial" w:eastAsia="Arial"/>
      <w:b w:val="0"/>
      <w:i w:val="0"/>
      <w:iCs w:val="0"/>
      <w:color w:val="64748B"/>
      <w:spacing w:val="15"/>
      <w:sz w:val="26"/>
      <w:szCs w:val="26"/>
      <w:bCs w:val="0"/>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pPr>
      <w:widowControl/>
      <w:bidi w:val="1"/>
      <w:spacing w:before="0" w:after="60" w:line="264" w:lineRule="auto"/>
      <w:jc w:val="start"/>
    </w:pPr>
    <w:rPr>
      <w:rFonts w:ascii="Arial" w:hAnsi="Arial" w:cs="Arial" w:eastAsia="Arial"/>
      <w:b w:val="0"/>
      <w:color w:val="64748B"/>
      <w:sz w:val="20"/>
      <w:szCs w:val="20"/>
      <w:bCs w:val="0"/>
      <w:i w:val="0"/>
      <w:iCs w:val="0"/>
    </w:rPr>
  </w:style>
  <w:style w:type="paragraph" w:customStyle="1" w:styleId="TableText">
    <w:name w:val="Table Text"/>
    <w:pPr>
      <w:widowControl/>
      <w:bidi w:val="1"/>
      <w:spacing w:before="0" w:after="60" w:line="264" w:lineRule="auto"/>
      <w:jc w:val="start"/>
    </w:pPr>
    <w:rPr>
      <w:rFonts w:ascii="Arial" w:hAnsi="Arial" w:cs="Arial" w:eastAsia="Arial"/>
      <w:b w:val="0"/>
      <w:color w:val="1F2937"/>
      <w:sz w:val="20"/>
      <w:szCs w:val="20"/>
      <w:bCs w:val="0"/>
      <w:i w:val="0"/>
      <w:iCs w:val="0"/>
    </w:rPr>
  </w:style>
  <w:style w:type="paragraph" w:customStyle="1" w:styleId="TableHeader">
    <w:name w:val="Table Header"/>
    <w:pPr>
      <w:widowControl/>
      <w:bidi w:val="1"/>
      <w:spacing w:before="0" w:after="60" w:line="264" w:lineRule="auto"/>
      <w:jc w:val="start"/>
    </w:pPr>
    <w:rPr>
      <w:rFonts w:ascii="Arial" w:hAnsi="Arial" w:cs="Arial" w:eastAsia="Arial"/>
      <w:b/>
      <w:color w:val="17365D"/>
      <w:sz w:val="20"/>
      <w:szCs w:val="20"/>
      <w:bCs w:val="1"/>
      <w:i w:val="0"/>
      <w:iCs w:val="0"/>
    </w:rPr>
  </w:style>
  <w:style w:type="paragraph" w:customStyle="1" w:styleId="Note">
    <w:name w:val="Note"/>
    <w:pPr>
      <w:widowControl/>
      <w:bidi w:val="1"/>
      <w:spacing w:before="100" w:after="120" w:line="264" w:lineRule="auto"/>
      <w:jc w:val="start"/>
    </w:pPr>
    <w:rPr>
      <w:rFonts w:ascii="Arial" w:hAnsi="Arial" w:cs="Arial" w:eastAsia="Arial"/>
      <w:b w:val="0"/>
      <w:color w:val="17365D"/>
      <w:sz w:val="21"/>
      <w:szCs w:val="21"/>
      <w:bCs w:val="0"/>
      <w:i w:val="0"/>
      <w:iCs w:val="0"/>
    </w:rPr>
  </w:style>
  <w:style w:type="paragraph" w:customStyle="1" w:styleId="BulletRTL">
    <w:name w:val="Bullet RTL"/>
    <w:pPr>
      <w:widowControl/>
      <w:bidi w:val="1"/>
      <w:spacing w:before="0" w:after="120" w:line="280" w:lineRule="auto"/>
      <w:jc w:val="start"/>
    </w:pPr>
    <w:rPr>
      <w:rFonts w:ascii="Arial" w:hAnsi="Arial" w:cs="Arial" w:eastAsia="Arial"/>
      <w:b w:val="0"/>
      <w:color w:val="1F2937"/>
      <w:sz w:val="22"/>
      <w:szCs w:val="22"/>
      <w:bCs w:val="0"/>
      <w:i w:val="0"/>
      <w:iCs w:val="0"/>
    </w:rPr>
  </w:style>
  <w:style w:type="paragraph" w:customStyle="1" w:styleId="Small">
    <w:name w:val="Small"/>
    <w:pPr>
      <w:widowControl/>
      <w:bidi w:val="1"/>
      <w:spacing w:before="0" w:after="80" w:line="264" w:lineRule="auto"/>
      <w:jc w:val="start"/>
    </w:pPr>
    <w:rPr>
      <w:rFonts w:ascii="Arial" w:hAnsi="Arial" w:cs="Arial" w:eastAsia="Arial"/>
      <w:b w:val="0"/>
      <w:color w:val="64748B"/>
      <w:sz w:val="18"/>
      <w:szCs w:val="18"/>
      <w:bCs w:val="0"/>
      <w:i w:val="0"/>
      <w:iCs w:val="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andasa.herzliya.muni.il/urbanrenewal/" TargetMode="External"/><Relationship Id="rId10" Type="http://schemas.openxmlformats.org/officeDocument/2006/relationships/hyperlink" Target="https://handasa.herzliya.muni.il/tikbinyan/" TargetMode="External"/><Relationship Id="rId11" Type="http://schemas.openxmlformats.org/officeDocument/2006/relationships/hyperlink" Target="https://main.knesset.gov.il/apps/legislation/main/laws/2000613" TargetMode="External"/><Relationship Id="rId12" Type="http://schemas.openxmlformats.org/officeDocument/2006/relationships/hyperlink" Target="https://www.govmap.gov.il/" TargetMode="External"/><Relationship Id="rId13" Type="http://schemas.openxmlformats.org/officeDocument/2006/relationships/hyperlink" Target="https://mavat.iplan.gov.il/" TargetMode="External"/><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מפת הזדמנויות לחלופת שקד — PRD גרסה 2.0</dc:title>
  <dc:subject>חבילת שלוש הזדמנויות, הפקה אוטומטית ושריון בתשלום</dc:subject>
  <dc:creator/>
  <cp:keywords>PRD, GIS, חלופת שקד, הרצליה, SaaS</cp:keywords>
  <dc:description>Updated from v1; commercial decisions and proposed edge-case defaults are distinguished.</dc:description>
  <cp:lastModifiedBy/>
  <cp:revision>1</cp:revision>
  <dcterms:created xsi:type="dcterms:W3CDTF">2013-12-23T23:15:00Z</dcterms:created>
  <dcterms:modified xsi:type="dcterms:W3CDTF">2013-12-23T23:15:00Z</dcterms:modified>
  <cp:category/>
</cp:coreProperties>
</file>