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760" w:after="1000"/>
        <w:jc w:val="center"/>
      </w:pPr>
      <w:r>
        <w:drawing>
          <wp:inline xmlns:a="http://schemas.openxmlformats.org/drawingml/2006/main" xmlns:pic="http://schemas.openxmlformats.org/drawingml/2006/picture">
            <wp:extent cx="3063240" cy="816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ora-ap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81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240"/>
        <w:jc w:val="center"/>
      </w:pPr>
      <w:r>
        <w:rPr>
          <w:rFonts w:ascii="Arial" w:hAnsi="Arial"/>
          <w:b/>
          <w:color w:val="15D0A5"/>
          <w:sz w:val="19"/>
        </w:rPr>
        <w:t>PRODUTO DO ECOSSISTEMA TALORA</w:t>
      </w:r>
    </w:p>
    <w:p>
      <w:pPr>
        <w:widowControl/>
        <w:spacing w:after="200"/>
        <w:jc w:val="center"/>
      </w:pPr>
      <w:r>
        <w:rPr>
          <w:rFonts w:ascii="Arial" w:hAnsi="Arial"/>
          <w:b/>
          <w:color w:val="6D4AFF"/>
          <w:sz w:val="56"/>
        </w:rPr>
        <w:t>Talora Apply</w:t>
      </w:r>
    </w:p>
    <w:p>
      <w:pPr>
        <w:widowControl/>
        <w:spacing w:after="840"/>
        <w:jc w:val="center"/>
      </w:pPr>
      <w:r>
        <w:rPr>
          <w:rFonts w:ascii="Arial" w:hAnsi="Arial"/>
          <w:color w:val="64748B"/>
          <w:sz w:val="28"/>
        </w:rPr>
        <w:t>Conceito e posicionamento do produto</w:t>
      </w:r>
    </w:p>
    <w:p>
      <w:pPr>
        <w:spacing w:after="1200"/>
        <w:ind w:left="792" w:right="792"/>
        <w:jc w:val="center"/>
        <w:shd w:fill="F4F1FF"/>
        <w:widowControl/>
        <w:pBdr>
          <w:left w:val="single" w:sz="22" w:space="8" w:color="6D4AFF"/>
        </w:pBdr>
      </w:pPr>
      <w:r>
        <w:rPr>
          <w:rFonts w:ascii="Arial" w:hAnsi="Arial"/>
          <w:b/>
          <w:i/>
          <w:color w:val="4822C7"/>
          <w:sz w:val="28"/>
        </w:rPr>
        <w:t>Menos repetição. Mais clareza. Ações profissionais executadas com controle.</w:t>
      </w:r>
    </w:p>
    <w:p>
      <w:pPr>
        <w:widowControl/>
        <w:jc w:val="center"/>
      </w:pPr>
      <w:r>
        <w:rPr>
          <w:rFonts w:ascii="Arial" w:hAnsi="Arial"/>
          <w:color w:val="64748B"/>
          <w:sz w:val="18"/>
        </w:rPr>
        <w:t>Documento institucional  •  Versão 1.0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Conceito</w:t>
      </w:r>
    </w:p>
    <w:p>
      <w:pPr>
        <w:spacing w:after="280"/>
        <w:shd w:fill="F4F1FF"/>
        <w:widowControl/>
        <w:pBdr>
          <w:left w:val="single" w:sz="22" w:space="8" w:color="6D4AFF"/>
        </w:pBdr>
      </w:pPr>
      <w:r>
        <w:rPr>
          <w:rFonts w:ascii="Arial" w:hAnsi="Arial"/>
          <w:b/>
          <w:color w:val="4822C7"/>
          <w:sz w:val="23"/>
        </w:rPr>
        <w:t>Talora Apply é o produto do ecossistema Talora dedicado a currículo, descoberta de oportunidades, compatibilidade profissional e candidaturas assistidas.</w:t>
      </w:r>
    </w:p>
    <w:p>
      <w:pPr>
        <w:widowControl/>
      </w:pPr>
      <w:r>
        <w:rPr>
          <w:rFonts w:ascii="Arial" w:hAnsi="Arial"/>
          <w:color w:val="0B1020"/>
          <w:sz w:val="21"/>
        </w:rPr>
        <w:t>Ele transforma uma rotina fragmentada e repetitiva em uma jornada centralizada, explicável e controlada pelo usuário.</w:t>
      </w:r>
    </w:p>
    <w:p>
      <w:pPr>
        <w:pStyle w:val="Heading1"/>
        <w:keepNext/>
        <w:widowControl/>
      </w:pPr>
      <w:r>
        <w:t>2. Relação com Talora</w:t>
      </w:r>
    </w:p>
    <w:p>
      <w:pPr>
        <w:widowControl/>
      </w:pPr>
      <w:r>
        <w:rPr>
          <w:rFonts w:ascii="Arial" w:hAnsi="Arial"/>
          <w:color w:val="0B1020"/>
          <w:sz w:val="21"/>
        </w:rPr>
        <w:t>Talora é a marca principal e representa um ecossistema abrangente de soluções inteligentes. Apply identifica um de seus produtos: a aplicação dessa capacidade ao processo de encontrar oportunidades e realizar candidaturas.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161C2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Nome</w:t>
            </w:r>
          </w:p>
        </w:tc>
        <w:tc>
          <w:tcPr>
            <w:tcW w:type="dxa" w:w="6660"/>
            <w:shd w:fill="161C2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Talora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Marca principal e ecossistema de soluções inteligentes</w:t>
            </w:r>
          </w:p>
        </w:tc>
      </w:tr>
      <w:tr>
        <w:tc>
          <w:tcPr>
            <w:tcW w:type="dxa" w:w="270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Talora Apply</w:t>
            </w:r>
          </w:p>
        </w:tc>
        <w:tc>
          <w:tcPr>
            <w:tcW w:type="dxa" w:w="666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Produto de currículo, vagas, compatibilidade e candidaturas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" w:hAnsi="Arial"/>
          <w:color w:val="0B1020"/>
          <w:sz w:val="21"/>
        </w:rPr>
        <w:t>O nome completo deve ser preservado em documentação, produto, interfaces, e-mails, repositórios e comunicação institucional.</w:t>
      </w:r>
    </w:p>
    <w:p>
      <w:pPr>
        <w:pStyle w:val="Heading1"/>
        <w:keepNext/>
        <w:widowControl/>
      </w:pPr>
      <w:r>
        <w:t>3. O problema</w:t>
      </w:r>
    </w:p>
    <w:p>
      <w:pPr>
        <w:widowControl/>
      </w:pPr>
      <w:r>
        <w:rPr>
          <w:rFonts w:ascii="Arial" w:hAnsi="Arial"/>
          <w:color w:val="0B1020"/>
          <w:sz w:val="21"/>
        </w:rPr>
        <w:t>Buscar uma oportunidade exige repetir atividades em vários lugares: revisar o currículo, localizar vagas, interpretar requisitos, comparar o próprio perfil, preencher formulários e acompanhar resultados.</w:t>
      </w:r>
    </w:p>
    <w:p>
      <w:pPr>
        <w:widowControl/>
      </w:pPr>
      <w:r>
        <w:rPr>
          <w:rFonts w:ascii="Arial" w:hAnsi="Arial"/>
          <w:color w:val="0B1020"/>
          <w:sz w:val="21"/>
        </w:rPr>
        <w:t>As ferramentas tradicionais geralmente resolvem apenas uma parte desse ciclo. O usuário continua responsável por conectar as etapas e compreender por que determinada oportunidade é ou não adequada.</w:t>
      </w:r>
    </w:p>
    <w:p>
      <w:pPr>
        <w:pStyle w:val="Heading1"/>
        <w:keepNext/>
        <w:widowControl/>
      </w:pPr>
      <w:r>
        <w:t>4. A proposta</w:t>
      </w:r>
    </w:p>
    <w:p>
      <w:pPr>
        <w:pStyle w:val="ListNumber"/>
        <w:widowControl/>
      </w:pPr>
      <w:r>
        <w:rPr>
          <w:rFonts w:ascii="Arial" w:hAnsi="Arial"/>
          <w:color w:val="0B1020"/>
          <w:sz w:val="21"/>
        </w:rPr>
        <w:t>Receber e processar o currículo.</w:t>
      </w:r>
    </w:p>
    <w:p>
      <w:pPr>
        <w:pStyle w:val="ListNumber"/>
        <w:widowControl/>
      </w:pPr>
      <w:r>
        <w:rPr>
          <w:rFonts w:ascii="Arial" w:hAnsi="Arial"/>
          <w:color w:val="0B1020"/>
          <w:sz w:val="21"/>
        </w:rPr>
        <w:t>Estruturar experiências e habilidades sem inventar informações.</w:t>
      </w:r>
    </w:p>
    <w:p>
      <w:pPr>
        <w:pStyle w:val="ListNumber"/>
        <w:widowControl/>
      </w:pPr>
      <w:r>
        <w:rPr>
          <w:rFonts w:ascii="Arial" w:hAnsi="Arial"/>
          <w:color w:val="0B1020"/>
          <w:sz w:val="21"/>
        </w:rPr>
        <w:t>Pesquisar vagas quando o usuário solicitar.</w:t>
      </w:r>
    </w:p>
    <w:p>
      <w:pPr>
        <w:pStyle w:val="ListNumber"/>
        <w:widowControl/>
      </w:pPr>
      <w:r>
        <w:rPr>
          <w:rFonts w:ascii="Arial" w:hAnsi="Arial"/>
          <w:color w:val="0B1020"/>
          <w:sz w:val="21"/>
        </w:rPr>
        <w:t>Normalizar e organizar oportunidades públicas.</w:t>
      </w:r>
    </w:p>
    <w:p>
      <w:pPr>
        <w:pStyle w:val="ListNumber"/>
        <w:widowControl/>
      </w:pPr>
      <w:r>
        <w:rPr>
          <w:rFonts w:ascii="Arial" w:hAnsi="Arial"/>
          <w:color w:val="0B1020"/>
          <w:sz w:val="21"/>
        </w:rPr>
        <w:t>Calcular e explicar a compatibilidade candidato-vaga.</w:t>
      </w:r>
    </w:p>
    <w:p>
      <w:pPr>
        <w:pStyle w:val="ListNumber"/>
        <w:widowControl/>
      </w:pPr>
      <w:r>
        <w:rPr>
          <w:rFonts w:ascii="Arial" w:hAnsi="Arial"/>
          <w:color w:val="0B1020"/>
          <w:sz w:val="21"/>
        </w:rPr>
        <w:t>Sugerir melhorias coerentes com o histórico real.</w:t>
      </w:r>
    </w:p>
    <w:p>
      <w:pPr>
        <w:pStyle w:val="ListNumber"/>
        <w:widowControl/>
      </w:pPr>
      <w:r>
        <w:rPr>
          <w:rFonts w:ascii="Arial" w:hAnsi="Arial"/>
          <w:color w:val="0B1020"/>
          <w:sz w:val="21"/>
        </w:rPr>
        <w:t>Realizar candidaturas elegíveis quando houver autorização.</w:t>
      </w:r>
    </w:p>
    <w:p>
      <w:pPr>
        <w:pStyle w:val="ListNumber"/>
        <w:widowControl/>
      </w:pPr>
      <w:r>
        <w:rPr>
          <w:rFonts w:ascii="Arial" w:hAnsi="Arial"/>
          <w:color w:val="0B1020"/>
          <w:sz w:val="21"/>
        </w:rPr>
        <w:t>Registrar resultados e manter o usuário informado.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5. Diferencial</w:t>
      </w:r>
    </w:p>
    <w:p>
      <w:pPr>
        <w:spacing w:before="160" w:after="200"/>
        <w:ind w:left="720" w:right="720"/>
        <w:jc w:val="center"/>
        <w:shd w:fill="161C2D"/>
        <w:widowControl/>
        <w:pBdr>
          <w:left w:val="single" w:sz="22" w:space="8" w:color="15D0A5"/>
        </w:pBdr>
      </w:pPr>
      <w:r>
        <w:rPr>
          <w:rFonts w:ascii="Arial" w:hAnsi="Arial"/>
          <w:b/>
          <w:i/>
          <w:color w:val="FFFFFF"/>
          <w:sz w:val="26"/>
        </w:rPr>
        <w:t>Automação controlada, transparente e explicável.</w:t>
      </w:r>
      <w:r>
        <w:rPr>
          <w:rFonts w:ascii="Arial" w:hAnsi="Arial"/>
          <w:b/>
          <w:color w:val="15D0A5"/>
          <w:sz w:val="17"/>
        </w:rPr>
        <w:br/>
        <w:t>DIFERENCIAL DO PRODUTO</w:t>
      </w:r>
    </w:p>
    <w:p>
      <w:pPr>
        <w:widowControl/>
        <w:spacing w:after="100"/>
      </w:pPr>
      <w:r>
        <w:rPr>
          <w:rFonts w:ascii="Arial" w:hAnsi="Arial"/>
          <w:b/>
          <w:color w:val="4822C7"/>
          <w:sz w:val="21"/>
        </w:rPr>
        <w:t xml:space="preserve">Automação controlada: </w:t>
      </w:r>
      <w:r>
        <w:rPr>
          <w:rFonts w:ascii="Arial" w:hAnsi="Arial"/>
          <w:color w:val="0B1020"/>
          <w:sz w:val="21"/>
        </w:rPr>
        <w:t>ações automáticas dependem de regras determinísticas e autorização do usuário.</w:t>
      </w:r>
    </w:p>
    <w:p>
      <w:pPr>
        <w:widowControl/>
        <w:spacing w:after="100"/>
      </w:pPr>
      <w:r>
        <w:rPr>
          <w:rFonts w:ascii="Arial" w:hAnsi="Arial"/>
          <w:b/>
          <w:color w:val="4822C7"/>
          <w:sz w:val="21"/>
        </w:rPr>
        <w:t xml:space="preserve">Transparência: </w:t>
      </w:r>
      <w:r>
        <w:rPr>
          <w:rFonts w:ascii="Arial" w:hAnsi="Arial"/>
          <w:color w:val="0B1020"/>
          <w:sz w:val="21"/>
        </w:rPr>
        <w:t>pesquisas, análises e candidaturas mantêm estados, histórico e resultado.</w:t>
      </w:r>
    </w:p>
    <w:p>
      <w:pPr>
        <w:widowControl/>
        <w:spacing w:after="100"/>
      </w:pPr>
      <w:r>
        <w:rPr>
          <w:rFonts w:ascii="Arial" w:hAnsi="Arial"/>
          <w:b/>
          <w:color w:val="4822C7"/>
          <w:sz w:val="21"/>
        </w:rPr>
        <w:t xml:space="preserve">Explicabilidade: </w:t>
      </w:r>
      <w:r>
        <w:rPr>
          <w:rFonts w:ascii="Arial" w:hAnsi="Arial"/>
          <w:color w:val="0B1020"/>
          <w:sz w:val="21"/>
        </w:rPr>
        <w:t>toda compatibilidade apresenta fatores positivos, requisitos ausentes e sugestões.</w:t>
      </w:r>
    </w:p>
    <w:p>
      <w:pPr>
        <w:pStyle w:val="Heading1"/>
        <w:keepNext/>
        <w:widowControl/>
      </w:pPr>
      <w:r>
        <w:t>6. Regras de candidatura</w:t>
      </w:r>
    </w:p>
    <w:p>
      <w:pPr>
        <w:widowControl/>
      </w:pPr>
      <w:r>
        <w:rPr>
          <w:rFonts w:ascii="Arial" w:hAnsi="Arial"/>
          <w:color w:val="0B1020"/>
          <w:sz w:val="21"/>
        </w:rPr>
        <w:t>No MVP, a candidatura automática somente é elegível quando todas as condições abaixo forem atendidas:</w:t>
      </w:r>
    </w:p>
    <w:p>
      <w:pPr>
        <w:pStyle w:val="ListBullet"/>
        <w:widowControl/>
      </w:pPr>
      <w:r>
        <w:rPr>
          <w:rFonts w:ascii="Arial" w:hAnsi="Arial"/>
          <w:color w:val="0B1020"/>
          <w:sz w:val="21"/>
        </w:rPr>
        <w:t>compatibilidade superior a 90%;</w:t>
      </w:r>
    </w:p>
    <w:p>
      <w:pPr>
        <w:pStyle w:val="ListBullet"/>
        <w:widowControl/>
      </w:pPr>
      <w:r>
        <w:rPr>
          <w:rFonts w:ascii="Arial" w:hAnsi="Arial"/>
          <w:color w:val="0B1020"/>
          <w:sz w:val="21"/>
        </w:rPr>
        <w:t>autorização explícita do usuário;</w:t>
      </w:r>
    </w:p>
    <w:p>
      <w:pPr>
        <w:pStyle w:val="ListBullet"/>
        <w:widowControl/>
      </w:pPr>
      <w:r>
        <w:rPr>
          <w:rFonts w:ascii="Arial" w:hAnsi="Arial"/>
          <w:color w:val="0B1020"/>
          <w:sz w:val="21"/>
        </w:rPr>
        <w:t>vaga ainda disponível;</w:t>
      </w:r>
    </w:p>
    <w:p>
      <w:pPr>
        <w:pStyle w:val="ListBullet"/>
        <w:widowControl/>
      </w:pPr>
      <w:r>
        <w:rPr>
          <w:rFonts w:ascii="Arial" w:hAnsi="Arial"/>
          <w:color w:val="0B1020"/>
          <w:sz w:val="21"/>
        </w:rPr>
        <w:t>site sem exigência de login;</w:t>
      </w:r>
    </w:p>
    <w:p>
      <w:pPr>
        <w:pStyle w:val="ListBullet"/>
        <w:widowControl/>
      </w:pPr>
      <w:r>
        <w:rPr>
          <w:rFonts w:ascii="Arial" w:hAnsi="Arial"/>
          <w:color w:val="0B1020"/>
          <w:sz w:val="21"/>
        </w:rPr>
        <w:t>ausência de CAPTCHA, MFA ou verificação humana;</w:t>
      </w:r>
    </w:p>
    <w:p>
      <w:pPr>
        <w:pStyle w:val="ListBullet"/>
        <w:widowControl/>
      </w:pPr>
      <w:r>
        <w:rPr>
          <w:rFonts w:ascii="Arial" w:hAnsi="Arial"/>
          <w:color w:val="0B1020"/>
          <w:sz w:val="21"/>
        </w:rPr>
        <w:t>dados obrigatórios disponíveis;</w:t>
      </w:r>
    </w:p>
    <w:p>
      <w:pPr>
        <w:pStyle w:val="ListBullet"/>
        <w:widowControl/>
      </w:pPr>
      <w:r>
        <w:rPr>
          <w:rFonts w:ascii="Arial" w:hAnsi="Arial"/>
          <w:color w:val="0B1020"/>
          <w:sz w:val="21"/>
        </w:rPr>
        <w:t>nenhuma candidatura anterior para a mesma vaga.</w:t>
      </w:r>
    </w:p>
    <w:p>
      <w:pPr>
        <w:spacing w:after="280"/>
        <w:shd w:fill="F4F1FF"/>
        <w:widowControl/>
        <w:pBdr>
          <w:left w:val="single" w:sz="22" w:space="8" w:color="6D4AFF"/>
        </w:pBdr>
      </w:pPr>
      <w:r>
        <w:rPr>
          <w:rFonts w:ascii="Arial" w:hAnsi="Arial"/>
          <w:b/>
          <w:color w:val="4822C7"/>
          <w:sz w:val="23"/>
        </w:rPr>
        <w:t>Talora Apply não tenta contornar mecanismos de proteção de terceiros.</w:t>
      </w:r>
    </w:p>
    <w:p>
      <w:pPr>
        <w:pStyle w:val="Heading1"/>
        <w:keepNext/>
        <w:widowControl/>
      </w:pPr>
      <w:r>
        <w:t>7. Faixas de compatibilidade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4860"/>
      </w:tblGrid>
      <w:tr>
        <w:tc>
          <w:tcPr>
            <w:tcW w:type="dxa" w:w="2100"/>
            <w:shd w:fill="161C2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Pontuação</w:t>
            </w:r>
          </w:p>
        </w:tc>
        <w:tc>
          <w:tcPr>
            <w:tcW w:type="dxa" w:w="2400"/>
            <w:shd w:fill="161C2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Interpretação</w:t>
            </w:r>
          </w:p>
        </w:tc>
        <w:tc>
          <w:tcPr>
            <w:tcW w:type="dxa" w:w="4860"/>
            <w:shd w:fill="161C2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Abaixo de 70%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Baixa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Informar lacunas; não automatizar</w:t>
            </w:r>
          </w:p>
        </w:tc>
      </w:tr>
      <w:tr>
        <w:tc>
          <w:tcPr>
            <w:tcW w:type="dxa" w:w="210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70% a 90%</w:t>
            </w:r>
          </w:p>
        </w:tc>
        <w:tc>
          <w:tcPr>
            <w:tcW w:type="dxa" w:w="240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Recomendada</w:t>
            </w:r>
          </w:p>
        </w:tc>
        <w:tc>
          <w:tcPr>
            <w:tcW w:type="dxa" w:w="486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Apresentar para análise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Acima de 90%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Alta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Avaliar regras de candidatura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8. Papel da inteligência artificial</w:t>
      </w:r>
    </w:p>
    <w:p>
      <w:pPr>
        <w:widowControl/>
      </w:pPr>
      <w:r>
        <w:rPr>
          <w:rFonts w:ascii="Arial" w:hAnsi="Arial"/>
          <w:color w:val="0B1020"/>
          <w:sz w:val="21"/>
        </w:rPr>
        <w:t>A IA trabalha com o Laravel para interpretar dados estruturados pelo bot. Ela explica classificações, indica pontos fortes, identifica informações pouco demonstradas e sugere melhorias de apresentação.</w:t>
      </w:r>
    </w:p>
    <w:p>
      <w:pPr>
        <w:widowControl/>
      </w:pPr>
      <w:r>
        <w:rPr>
          <w:rFonts w:ascii="Arial" w:hAnsi="Arial"/>
          <w:color w:val="0B1020"/>
          <w:sz w:val="21"/>
        </w:rPr>
        <w:t>A IA não inventa experiências, habilidades, formação ou resultados; não altera fatos para elevar pontuações; não autoriza candidaturas sozinha; e não substitui validações determinísticas do Laravel.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9. Responsabilidades do ecossistema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161C2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6660"/>
            <w:shd w:fill="161C2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Laravel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Regras, autorização, persistência, auditoria e orquestração</w:t>
            </w:r>
          </w:p>
        </w:tc>
      </w:tr>
      <w:tr>
        <w:tc>
          <w:tcPr>
            <w:tcW w:type="dxa" w:w="270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Bot</w:t>
            </w:r>
          </w:p>
        </w:tc>
        <w:tc>
          <w:tcPr>
            <w:tcW w:type="dxa" w:w="666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Processamento, coleta, normalização e execução técnica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IA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Interpretação, explicação e sugestões estruturadas</w:t>
            </w:r>
          </w:p>
        </w:tc>
      </w:tr>
      <w:tr>
        <w:tc>
          <w:tcPr>
            <w:tcW w:type="dxa" w:w="270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Next.js</w:t>
            </w:r>
          </w:p>
        </w:tc>
        <w:tc>
          <w:tcPr>
            <w:tcW w:type="dxa" w:w="6660"/>
            <w:shd w:fill="F8FA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Experiência Web</w:t>
            </w:r>
          </w:p>
        </w:tc>
      </w:tr>
      <w:t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B1020"/>
                <w:sz w:val="18"/>
              </w:rPr>
              <w:t>Expo/React Native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020"/>
                <w:sz w:val="18"/>
              </w:rPr>
              <w:t>Experiência Mobile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rial" w:hAnsi="Arial"/>
          <w:color w:val="0B1020"/>
          <w:sz w:val="21"/>
        </w:rPr>
        <w:t>Laravel é a fonte oficial das decisões de negócio. O bot executa tarefas autorizadas; a IA enriquece a compreensão; Web e Mobile apresentam a experiência.</w:t>
      </w:r>
    </w:p>
    <w:p>
      <w:pPr>
        <w:pStyle w:val="Heading1"/>
        <w:keepNext/>
        <w:widowControl/>
      </w:pPr>
      <w:r>
        <w:t>10. Experiência do produto</w:t>
      </w:r>
    </w:p>
    <w:p>
      <w:pPr>
        <w:widowControl/>
      </w:pPr>
      <w:r>
        <w:rPr>
          <w:rFonts w:ascii="Arial" w:hAnsi="Arial"/>
          <w:color w:val="0B1020"/>
          <w:sz w:val="21"/>
        </w:rPr>
        <w:t>Talora Apply deve parecer uma agente em atividade, não apenas um painel de indicadores. O Talora AI ocupa posição de destaque e comunica o que está analisando, quais conclusões encontrou e qual é o próximo passo possível.</w:t>
      </w:r>
    </w:p>
    <w:p>
      <w:pPr>
        <w:widowControl/>
      </w:pPr>
      <w:r>
        <w:rPr>
          <w:rFonts w:ascii="Arial" w:hAnsi="Arial"/>
          <w:color w:val="0B1020"/>
          <w:sz w:val="21"/>
        </w:rPr>
        <w:t>A interface é dark-first, moderna e minimalista. O roxo identifica a inteligência Talora; o verde destaca ação, progresso e compatibilidade.</w:t>
      </w:r>
    </w:p>
    <w:p>
      <w:pPr>
        <w:pStyle w:val="Heading1"/>
        <w:keepNext/>
        <w:widowControl/>
      </w:pPr>
      <w:r>
        <w:t>11. Mensagens centrais</w:t>
      </w:r>
    </w:p>
    <w:p>
      <w:pPr>
        <w:spacing w:before="160" w:after="200"/>
        <w:ind w:left="720" w:right="720"/>
        <w:jc w:val="center"/>
        <w:shd w:fill="161C2D"/>
        <w:widowControl/>
        <w:pBdr>
          <w:left w:val="single" w:sz="22" w:space="8" w:color="15D0A5"/>
        </w:pBdr>
      </w:pPr>
      <w:r>
        <w:rPr>
          <w:rFonts w:ascii="Arial" w:hAnsi="Arial"/>
          <w:b/>
          <w:i/>
          <w:color w:val="FFFFFF"/>
          <w:sz w:val="26"/>
        </w:rPr>
        <w:t>Talora Apply — seu agente inteligente de carreira.</w:t>
      </w:r>
      <w:r>
        <w:rPr>
          <w:rFonts w:ascii="Arial" w:hAnsi="Arial"/>
          <w:b/>
          <w:color w:val="15D0A5"/>
          <w:sz w:val="17"/>
        </w:rPr>
        <w:br/>
        <w:t>ASSINATURA</w:t>
      </w:r>
    </w:p>
    <w:p>
      <w:pPr>
        <w:spacing w:before="160" w:after="200"/>
        <w:ind w:left="720" w:right="720"/>
        <w:jc w:val="center"/>
        <w:shd w:fill="161C2D"/>
        <w:widowControl/>
        <w:pBdr>
          <w:left w:val="single" w:sz="22" w:space="8" w:color="15D0A5"/>
        </w:pBdr>
      </w:pPr>
      <w:r>
        <w:rPr>
          <w:rFonts w:ascii="Arial" w:hAnsi="Arial"/>
          <w:b/>
          <w:i/>
          <w:color w:val="FFFFFF"/>
          <w:sz w:val="26"/>
        </w:rPr>
        <w:t>Seu próximo passo começa aqui.</w:t>
      </w:r>
      <w:r>
        <w:rPr>
          <w:rFonts w:ascii="Arial" w:hAnsi="Arial"/>
          <w:b/>
          <w:color w:val="15D0A5"/>
          <w:sz w:val="17"/>
        </w:rPr>
        <w:br/>
        <w:t>PROMESSA DE EXPERIÊNCIA</w:t>
      </w:r>
    </w:p>
    <w:p>
      <w:pPr>
        <w:widowControl/>
      </w:pPr>
      <w:r>
        <w:rPr>
          <w:rFonts w:ascii="Arial" w:hAnsi="Arial"/>
          <w:color w:val="0B1020"/>
          <w:sz w:val="21"/>
        </w:rPr>
        <w:t>Analise seu currículo, encontre oportunidades compatíveis e acompanhe suas candidaturas em um só lugar.</w:t>
      </w:r>
    </w:p>
    <w:p>
      <w:pPr>
        <w:pStyle w:val="Heading1"/>
        <w:keepNext/>
        <w:widowControl/>
      </w:pPr>
      <w:r>
        <w:t>12. Limites da promessa</w:t>
      </w:r>
    </w:p>
    <w:p>
      <w:pPr>
        <w:widowControl/>
      </w:pPr>
      <w:r>
        <w:rPr>
          <w:rFonts w:ascii="Arial" w:hAnsi="Arial"/>
          <w:color w:val="0B1020"/>
          <w:sz w:val="21"/>
        </w:rPr>
        <w:t>Talora Apply não garante contratação, não substitui decisões humanas de recrutamento e não manipula informações profissionais. O produto auxilia com análise, organização e automação permitida, preservando consentimento, segurança e rastreabilidade.</w:t>
      </w:r>
    </w:p>
    <w:p>
      <w:pPr>
        <w:pStyle w:val="Heading1"/>
        <w:keepNext/>
        <w:widowControl/>
      </w:pPr>
      <w:r>
        <w:t>13. Síntese</w:t>
      </w:r>
    </w:p>
    <w:p>
      <w:pPr>
        <w:spacing w:after="280"/>
        <w:shd w:fill="F4F1FF"/>
        <w:widowControl/>
        <w:pBdr>
          <w:left w:val="single" w:sz="22" w:space="8" w:color="6D4AFF"/>
        </w:pBdr>
      </w:pPr>
      <w:r>
        <w:rPr>
          <w:rFonts w:ascii="Arial" w:hAnsi="Arial"/>
          <w:b/>
          <w:color w:val="4822C7"/>
          <w:sz w:val="23"/>
        </w:rPr>
        <w:t>Enquanto plataformas tradicionais entregam uma lista de vagas, Talora Apply transforma o perfil do usuário em decisões compreensíveis e ações rastreáveis, conectando currículo, busca, análise e candidatura sem retirar seu controle.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 xml:space="preserve">Página </w:t>
    </w:r>
    <w:fldChar w:fldCharType="begin"/>
    <w:instrText xml:space="preserve">PAGE</w:instrText>
    <w:fldChar w:fldCharType="separate"/>
    <w:t>1</w: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64748B"/>
        <w:sz w:val="17"/>
      </w:rPr>
      <w:t>TALORA APPLY | CONCEITO DO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rial" w:hAnsi="Arial"/>
      <w:color w:val="0B1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6D4AF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822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1C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720" w:hanging="3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720" w:hanging="3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