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35" w:rsidRPr="004A05FC" w:rsidRDefault="008B6435" w:rsidP="00AD65CB">
      <w:pPr>
        <w:spacing w:line="360" w:lineRule="auto"/>
        <w:rPr>
          <w:lang w:val="fr-FR"/>
        </w:rPr>
      </w:pPr>
      <w:bookmarkStart w:id="0" w:name="_GoBack"/>
      <w:bookmarkEnd w:id="0"/>
      <w:r>
        <w:rPr>
          <w:lang w:val="fr"/>
        </w:rPr>
        <w:t>Désactivation du COU</w:t>
      </w:r>
    </w:p>
    <w:p w:rsidR="008B6435" w:rsidRPr="004A05FC" w:rsidRDefault="008B6435" w:rsidP="00AD65CB">
      <w:pPr>
        <w:spacing w:line="360" w:lineRule="auto"/>
        <w:rPr>
          <w:lang w:val="fr-FR"/>
        </w:rPr>
      </w:pPr>
    </w:p>
    <w:p w:rsidR="00AD65CB" w:rsidRPr="004A05FC" w:rsidRDefault="00AD65CB" w:rsidP="00AD65CB">
      <w:pPr>
        <w:spacing w:line="360" w:lineRule="auto"/>
        <w:rPr>
          <w:lang w:val="fr-FR"/>
        </w:rPr>
      </w:pPr>
      <w:r w:rsidRPr="00A139DF">
        <w:rPr>
          <w:lang w:val="fr"/>
        </w:rPr>
        <w:t>Au cours de la phase de transition de l’intervention et du rétablissement, toutes les activités de rétablissement à long terme (c.-à-d. gestion du programme, surveillance, contre-mesures médicales) peuvent être transférées au centre national responsable.</w:t>
      </w:r>
    </w:p>
    <w:p w:rsidR="00AD65CB" w:rsidRPr="004A05FC" w:rsidRDefault="00AD65CB" w:rsidP="00AD65CB">
      <w:pPr>
        <w:spacing w:line="360" w:lineRule="auto"/>
        <w:ind w:left="1080"/>
        <w:rPr>
          <w:lang w:val="fr-FR"/>
        </w:rPr>
      </w:pPr>
    </w:p>
    <w:p w:rsidR="00AD65CB" w:rsidRPr="004A05FC" w:rsidRDefault="00AD65CB" w:rsidP="00AD65CB">
      <w:pPr>
        <w:pStyle w:val="BodyCopy"/>
        <w:widowControl w:val="0"/>
        <w:rPr>
          <w:color w:val="auto"/>
          <w:lang w:val="fr-FR"/>
        </w:rPr>
      </w:pPr>
      <w:r w:rsidRPr="00A139DF">
        <w:rPr>
          <w:color w:val="auto"/>
          <w:lang w:val="fr"/>
        </w:rPr>
        <w:t xml:space="preserve">Indicateurs de désactivation potentielle du </w:t>
      </w:r>
      <w:r>
        <w:rPr>
          <w:color w:val="auto"/>
          <w:lang w:val="fr"/>
        </w:rPr>
        <w:t>COU</w:t>
      </w:r>
      <w:r>
        <w:rPr>
          <w:lang w:val="fr"/>
        </w:rPr>
        <w:t xml:space="preserve"> </w:t>
      </w:r>
      <w:r w:rsidRPr="00A139DF">
        <w:rPr>
          <w:color w:val="auto"/>
          <w:lang w:val="fr"/>
        </w:rPr>
        <w:t>:</w:t>
      </w:r>
    </w:p>
    <w:p w:rsidR="00AD65CB" w:rsidRPr="004A05FC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  <w:rPr>
          <w:lang w:val="fr-FR"/>
        </w:rPr>
      </w:pPr>
      <w:r w:rsidRPr="00A139DF">
        <w:rPr>
          <w:lang w:val="fr"/>
        </w:rPr>
        <w:t>L’implication multi-départements n’est plus nécessaire</w:t>
      </w:r>
    </w:p>
    <w:p w:rsidR="00AD65CB" w:rsidRPr="004A05FC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  <w:rPr>
          <w:lang w:val="fr-FR"/>
        </w:rPr>
      </w:pPr>
      <w:r w:rsidRPr="00A139DF">
        <w:rPr>
          <w:lang w:val="fr"/>
        </w:rPr>
        <w:t>La cellule de surveillance des éclosions peut gérer l’intervention</w:t>
      </w:r>
    </w:p>
    <w:p w:rsidR="00AD65CB" w:rsidRPr="004A05FC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  <w:lang w:val="fr-FR"/>
        </w:rPr>
      </w:pPr>
      <w:r w:rsidRPr="00A139DF">
        <w:rPr>
          <w:lang w:val="fr"/>
        </w:rPr>
        <w:t>L’éclosion est limitée à quelques zones</w:t>
      </w:r>
    </w:p>
    <w:p w:rsidR="00AD65CB" w:rsidRPr="004A05FC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  <w:rPr>
          <w:lang w:val="fr-FR"/>
        </w:rPr>
      </w:pPr>
      <w:r>
        <w:rPr>
          <w:lang w:val="fr"/>
        </w:rPr>
        <w:t xml:space="preserve">La courbe épidémique revient à la ligne de base </w:t>
      </w:r>
    </w:p>
    <w:p w:rsidR="00AD65CB" w:rsidRPr="004A05FC" w:rsidRDefault="00AD65CB" w:rsidP="00AD65CB"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  <w:rPr>
          <w:lang w:val="fr-FR"/>
        </w:rPr>
      </w:pPr>
      <w:r w:rsidRPr="00A139DF">
        <w:rPr>
          <w:lang w:val="fr"/>
        </w:rPr>
        <w:t xml:space="preserve">L’éclosion n’est plus perçue comme une menace pour la santé publique  </w:t>
      </w:r>
    </w:p>
    <w:p w:rsidR="00AD65CB" w:rsidRPr="004A05FC" w:rsidRDefault="00AD65CB" w:rsidP="00AD65CB">
      <w:pPr>
        <w:pStyle w:val="BodyCopy"/>
        <w:widowControl w:val="0"/>
        <w:spacing w:line="240" w:lineRule="auto"/>
        <w:ind w:left="1080"/>
        <w:rPr>
          <w:color w:val="auto"/>
          <w:lang w:val="fr-FR"/>
        </w:rPr>
      </w:pPr>
    </w:p>
    <w:p w:rsidR="00AD65CB" w:rsidRPr="004A05FC" w:rsidRDefault="00AD65CB" w:rsidP="00AD65CB">
      <w:pPr>
        <w:pStyle w:val="BodyCopy"/>
        <w:widowControl w:val="0"/>
        <w:spacing w:line="240" w:lineRule="auto"/>
        <w:rPr>
          <w:b/>
          <w:color w:val="auto"/>
          <w:lang w:val="fr-FR"/>
        </w:rPr>
      </w:pPr>
      <w:r w:rsidRPr="00D818C6">
        <w:rPr>
          <w:color w:val="auto"/>
          <w:lang w:val="fr"/>
        </w:rPr>
        <w:t>Les principes suivants guideront les opérations de récupération :</w:t>
      </w:r>
    </w:p>
    <w:p w:rsidR="00AD65CB" w:rsidRPr="004A05FC" w:rsidRDefault="00AD65CB" w:rsidP="00AD65CB">
      <w:pPr>
        <w:pStyle w:val="BodyCopy"/>
        <w:suppressAutoHyphens/>
        <w:spacing w:line="240" w:lineRule="auto"/>
        <w:ind w:left="1080"/>
        <w:rPr>
          <w:color w:val="auto"/>
          <w:lang w:val="fr-FR"/>
        </w:rPr>
      </w:pPr>
    </w:p>
    <w:p w:rsidR="00AD65CB" w:rsidRPr="004A05FC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  <w:lang w:val="fr-FR"/>
        </w:rPr>
      </w:pPr>
      <w:r w:rsidRPr="00D818C6">
        <w:rPr>
          <w:color w:val="auto"/>
          <w:lang w:val="fr"/>
        </w:rPr>
        <w:t xml:space="preserve">Déterminer les principales activités qui doivent se poursuivre pendant l’éclosion de maladie infectieuse, y compris les </w:t>
      </w:r>
      <w:r w:rsidR="008B6435">
        <w:rPr>
          <w:color w:val="auto"/>
          <w:lang w:val="fr"/>
        </w:rPr>
        <w:t>prévisions</w:t>
      </w:r>
      <w:r>
        <w:rPr>
          <w:lang w:val="fr"/>
        </w:rPr>
        <w:t xml:space="preserve"> </w:t>
      </w:r>
      <w:proofErr w:type="gramStart"/>
      <w:r>
        <w:rPr>
          <w:lang w:val="fr"/>
        </w:rPr>
        <w:t xml:space="preserve">appropriées </w:t>
      </w:r>
      <w:r w:rsidRPr="00D818C6">
        <w:rPr>
          <w:color w:val="auto"/>
          <w:lang w:val="fr"/>
        </w:rPr>
        <w:t xml:space="preserve"> pour</w:t>
      </w:r>
      <w:proofErr w:type="gramEnd"/>
      <w:r w:rsidRPr="00D818C6">
        <w:rPr>
          <w:color w:val="auto"/>
          <w:lang w:val="fr"/>
        </w:rPr>
        <w:t xml:space="preserve"> gérer ces activités à l’avenir.  </w:t>
      </w:r>
    </w:p>
    <w:p w:rsidR="00AD65CB" w:rsidRPr="004A05FC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  <w:lang w:val="fr-FR"/>
        </w:rPr>
      </w:pPr>
      <w:r w:rsidRPr="00670F52">
        <w:rPr>
          <w:color w:val="auto"/>
          <w:lang w:val="fr"/>
        </w:rPr>
        <w:t xml:space="preserve">Récupérer des interruptions causées dans le système d’approvisionnement (systèmes informatiques, fournitures de bureau, ramassage des ordures, etc.) et normaliser les </w:t>
      </w:r>
      <w:r>
        <w:rPr>
          <w:color w:val="auto"/>
          <w:lang w:val="fr"/>
        </w:rPr>
        <w:t xml:space="preserve">procédures opérationnelles normalisées (PON) </w:t>
      </w:r>
    </w:p>
    <w:p w:rsidR="00AD65CB" w:rsidRPr="004A05FC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  <w:lang w:val="fr-FR"/>
        </w:rPr>
      </w:pPr>
      <w:r w:rsidRPr="0064643B">
        <w:rPr>
          <w:color w:val="auto"/>
          <w:lang w:val="fr"/>
        </w:rPr>
        <w:t xml:space="preserve">Zones de retour au travail configurées pour soutenir les opérations essentielles d’intervention en cas d’éclosion aux configurations antérieures à l’éclosion.  </w:t>
      </w:r>
      <w:r w:rsidRPr="00670F52">
        <w:rPr>
          <w:color w:val="auto"/>
          <w:lang w:val="fr"/>
        </w:rPr>
        <w:t>Retourner les employés</w:t>
      </w:r>
      <w:r>
        <w:rPr>
          <w:color w:val="auto"/>
          <w:lang w:val="fr"/>
        </w:rPr>
        <w:t xml:space="preserve"> à leurs tâches habituelles lorsque </w:t>
      </w:r>
      <w:r w:rsidRPr="00670F52">
        <w:rPr>
          <w:color w:val="auto"/>
          <w:lang w:val="fr"/>
        </w:rPr>
        <w:t>la situation le permet.</w:t>
      </w:r>
    </w:p>
    <w:p w:rsidR="00AD65CB" w:rsidRPr="004A05FC" w:rsidRDefault="00AD65CB" w:rsidP="00AD65CB"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  <w:lang w:val="fr-FR"/>
        </w:rPr>
      </w:pPr>
      <w:r w:rsidRPr="00670F52">
        <w:rPr>
          <w:color w:val="auto"/>
          <w:lang w:val="fr"/>
        </w:rPr>
        <w:t>Rappeler et réintégrer le personnel déployé.</w:t>
      </w:r>
    </w:p>
    <w:p w:rsidR="0076611F" w:rsidRPr="004A05FC" w:rsidRDefault="0076611F">
      <w:pPr>
        <w:rPr>
          <w:lang w:val="fr-FR"/>
        </w:rPr>
      </w:pPr>
    </w:p>
    <w:sectPr w:rsidR="0076611F" w:rsidRPr="004A05FC" w:rsidSect="003E39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93C"/>
    <w:multiLevelType w:val="hybridMultilevel"/>
    <w:tmpl w:val="DB0C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1197A"/>
    <w:multiLevelType w:val="hybridMultilevel"/>
    <w:tmpl w:val="3B10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B"/>
    <w:rsid w:val="003E39B7"/>
    <w:rsid w:val="004A05FC"/>
    <w:rsid w:val="0076611F"/>
    <w:rsid w:val="008B6435"/>
    <w:rsid w:val="00915225"/>
    <w:rsid w:val="00A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EA11E-F9DB-4FD0-A53C-1D04AE4E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rsid w:val="00AD65CB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AD65C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0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dc:description/>
  <cp:lastModifiedBy>Claire Standley</cp:lastModifiedBy>
  <cp:revision>1</cp:revision>
  <dcterms:created xsi:type="dcterms:W3CDTF">2014-02-11T01:03:00Z</dcterms:created>
  <dcterms:modified xsi:type="dcterms:W3CDTF">2023-05-15T09:40:00Z</dcterms:modified>
  <cp:category/>
</cp:coreProperties>
</file>