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21B" w14:paraId="2389D1A6" w14:textId="77777777" w:rsidTr="0072295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BFA1FEA" w14:textId="455AD974" w:rsidR="00EA521B" w:rsidRPr="000A302B" w:rsidRDefault="00EA521B" w:rsidP="009F52C6">
            <w:pPr>
              <w:keepNext/>
              <w:keepLines/>
              <w:spacing w:after="360"/>
              <w:rPr>
                <w:rFonts w:ascii="Arial Narrow" w:hAnsi="Arial Narrow"/>
                <w:b/>
                <w:bCs/>
              </w:rPr>
            </w:pPr>
            <w:r w:rsidRPr="000A302B">
              <w:rPr>
                <w:rFonts w:ascii="Arial Narrow" w:hAnsi="Arial Narrow"/>
                <w:b/>
                <w:bCs/>
              </w:rPr>
              <w:t>Country COVID-19 intra-action review (IAR)</w:t>
            </w:r>
          </w:p>
          <w:p w14:paraId="45A73D5B" w14:textId="55702F21" w:rsidR="00EA521B" w:rsidRPr="000A302B" w:rsidRDefault="00EA521B" w:rsidP="00722954">
            <w:pPr>
              <w:keepNext/>
              <w:keepLines/>
              <w:rPr>
                <w:rFonts w:ascii="Arial Narrow" w:hAnsi="Arial Narrow"/>
                <w:b/>
                <w:bCs/>
              </w:rPr>
            </w:pPr>
            <w:r w:rsidRPr="000A302B">
              <w:rPr>
                <w:rFonts w:ascii="Arial Narrow" w:hAnsi="Arial Narrow"/>
                <w:b/>
                <w:bCs/>
              </w:rPr>
              <w:t>Concept note template</w:t>
            </w:r>
          </w:p>
          <w:p w14:paraId="3BE9B4E2" w14:textId="203D180C" w:rsidR="00EA521B" w:rsidRPr="000A302B" w:rsidRDefault="004B6E3A" w:rsidP="00722954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</w:rPr>
              <w:t xml:space="preserve">28 </w:t>
            </w:r>
            <w:r w:rsidR="001111F7">
              <w:rPr>
                <w:rFonts w:ascii="Arial Narrow" w:hAnsi="Arial Narrow"/>
                <w:b/>
                <w:bCs/>
              </w:rPr>
              <w:t>April</w:t>
            </w:r>
            <w:r w:rsidR="00EA521B" w:rsidRPr="000A302B">
              <w:rPr>
                <w:rFonts w:ascii="Arial Narrow" w:hAnsi="Arial Narrow"/>
                <w:b/>
                <w:bCs/>
              </w:rPr>
              <w:t xml:space="preserve"> 202</w:t>
            </w:r>
            <w:r w:rsidR="001111F7">
              <w:rPr>
                <w:rFonts w:ascii="Arial Narrow" w:hAnsi="Arial Narrow"/>
                <w:b/>
                <w:bCs/>
              </w:rPr>
              <w:t>1</w:t>
            </w:r>
          </w:p>
          <w:p w14:paraId="0FCD205D" w14:textId="77777777" w:rsidR="00EA521B" w:rsidRPr="000A302B" w:rsidRDefault="00EA521B" w:rsidP="00722954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B5F5698" w14:textId="77777777" w:rsidR="00EA521B" w:rsidRPr="000A302B" w:rsidRDefault="00EA521B" w:rsidP="00722954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0A302B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793C8B44" wp14:editId="22B7B839">
                  <wp:extent cx="1478280" cy="45367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4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A4A62" w14:textId="4BCCF083" w:rsidR="001C3C92" w:rsidRPr="00B8542A" w:rsidRDefault="001C3C92" w:rsidP="004D29A7">
      <w:pPr>
        <w:keepNext/>
        <w:keepLines/>
        <w:spacing w:after="0" w:line="240" w:lineRule="auto"/>
        <w:jc w:val="center"/>
        <w:rPr>
          <w:rFonts w:asciiTheme="minorHAnsi" w:hAnsiTheme="minorHAnsi" w:cstheme="minorHAnsi"/>
          <w:lang w:val="en-US"/>
        </w:rPr>
      </w:pPr>
    </w:p>
    <w:p w14:paraId="726A4A63" w14:textId="77777777" w:rsidR="001C3C92" w:rsidRPr="00B8542A" w:rsidRDefault="001C3C92" w:rsidP="00FF3428">
      <w:pPr>
        <w:pStyle w:val="Heading2"/>
        <w:spacing w:before="0"/>
        <w:rPr>
          <w:rFonts w:asciiTheme="minorHAnsi" w:hAnsiTheme="minorHAnsi" w:cstheme="minorHAnsi"/>
          <w:b w:val="0"/>
          <w:bCs/>
          <w:color w:val="auto"/>
          <w:sz w:val="28"/>
          <w:szCs w:val="28"/>
          <w:lang w:val="en-US"/>
        </w:rPr>
      </w:pPr>
    </w:p>
    <w:p w14:paraId="213E9A5F" w14:textId="52329387" w:rsidR="00FB372C" w:rsidRPr="00782485" w:rsidRDefault="005A7391" w:rsidP="004D29A7">
      <w:pPr>
        <w:pBdr>
          <w:bottom w:val="single" w:sz="6" w:space="1" w:color="auto"/>
        </w:pBdr>
        <w:spacing w:after="0"/>
        <w:jc w:val="both"/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</w:pPr>
      <w:r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This</w:t>
      </w:r>
      <w:r w:rsidR="00FB372C" w:rsidRPr="00782485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 xml:space="preserve"> </w:t>
      </w:r>
      <w:r w:rsidR="00CC7EA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I</w:t>
      </w:r>
      <w:r w:rsidR="001A1443" w:rsidRPr="007812E9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nt</w:t>
      </w:r>
      <w:r w:rsidR="00CC7EA3" w:rsidRPr="007812E9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ra</w:t>
      </w:r>
      <w:r w:rsidR="001A144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-</w:t>
      </w:r>
      <w:r w:rsidR="00CC7EA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A</w:t>
      </w:r>
      <w:r w:rsidR="001A144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 xml:space="preserve">ction </w:t>
      </w:r>
      <w:r w:rsidR="00CC7EA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R</w:t>
      </w:r>
      <w:r w:rsidR="001A144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eview</w:t>
      </w:r>
      <w:r w:rsidR="00FB372C" w:rsidRPr="00782485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 xml:space="preserve"> </w:t>
      </w:r>
      <w:r w:rsidR="00CC7EA3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 xml:space="preserve">(IAR) </w:t>
      </w:r>
      <w:r w:rsidR="00FB372C" w:rsidRPr="00782485">
        <w:rPr>
          <w:rFonts w:asciiTheme="minorHAnsi" w:eastAsiaTheme="minorEastAsia" w:hAnsiTheme="minorHAnsi" w:cstheme="minorBidi"/>
          <w:b/>
          <w:i/>
          <w:iCs/>
          <w:color w:val="365F91" w:themeColor="accent1" w:themeShade="BF"/>
          <w:lang w:val="en-US"/>
        </w:rPr>
        <w:t>concept note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is a document that clearly defines the project as agreed by all 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stakeholders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. The purpose of 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the concept note is to outline the key elements of the </w:t>
      </w:r>
      <w:r w:rsidR="00CC7EA3" w:rsidRPr="007812E9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IAR </w:t>
      </w:r>
      <w:r w:rsidR="00DE5A2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for its </w:t>
      </w:r>
      <w:r w:rsidR="004D29A7" w:rsidRPr="007812E9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prepar</w:t>
      </w:r>
      <w:r w:rsidR="00DE5A2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ation</w:t>
      </w:r>
      <w:r w:rsidR="004D29A7" w:rsidRPr="007812E9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and </w:t>
      </w:r>
      <w:r w:rsidR="00FB372C" w:rsidRPr="007812E9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conduct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. 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In the concept note, </w:t>
      </w:r>
      <w:r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the scope, 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objectives</w:t>
      </w:r>
      <w:r w:rsidR="004C635F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and date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of</w:t>
      </w:r>
      <w:r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this </w:t>
      </w:r>
      <w:r w:rsidR="001A1443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review</w:t>
      </w:r>
      <w:r w:rsidR="00C32D0C" w:rsidRP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should be clearly defined</w:t>
      </w:r>
      <w:r w:rsidR="004C635F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. </w:t>
      </w:r>
      <w:r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The 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concept note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</w:t>
      </w:r>
      <w:r w:rsidR="00103636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should 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also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provide an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overview of the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key participants, methodologies, proposed budget, 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and sets out 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the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roles and responsibilities of the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</w:t>
      </w:r>
      <w:r w:rsidR="001A1443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review</w:t>
      </w:r>
      <w:r w:rsidR="004D29A7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team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. The concept note is used as the key reference document during 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all phases of the project, from 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the planning, material development </w:t>
      </w:r>
      <w:r w:rsidR="00C32D0C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to</w:t>
      </w:r>
      <w:r w:rsidR="00C32D0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 xml:space="preserve"> </w:t>
      </w:r>
      <w:r w:rsidR="00FB372C" w:rsidRPr="00782485">
        <w:rPr>
          <w:rFonts w:asciiTheme="minorHAnsi" w:eastAsiaTheme="minorEastAsia" w:hAnsiTheme="minorHAnsi" w:cstheme="minorBidi"/>
          <w:i/>
          <w:iCs/>
          <w:color w:val="365F91" w:themeColor="accent1" w:themeShade="BF"/>
          <w:lang w:val="en-US"/>
        </w:rPr>
        <w:t>evaluation.</w:t>
      </w:r>
    </w:p>
    <w:p w14:paraId="39138E82" w14:textId="12E2C8D0" w:rsidR="00563D20" w:rsidRPr="00563D20" w:rsidRDefault="00563D20" w:rsidP="00563D20">
      <w:pPr>
        <w:pBdr>
          <w:bottom w:val="single" w:sz="6" w:space="1" w:color="auto"/>
        </w:pBdr>
        <w:spacing w:after="0"/>
        <w:jc w:val="both"/>
        <w:rPr>
          <w:rFonts w:asciiTheme="minorHAnsi" w:eastAsiaTheme="minorEastAsia" w:hAnsiTheme="minorHAnsi" w:cstheme="minorBidi"/>
          <w:i/>
          <w:iCs/>
          <w:color w:val="1F497D" w:themeColor="text2"/>
          <w:lang w:val="en-US"/>
        </w:rPr>
      </w:pPr>
    </w:p>
    <w:p w14:paraId="4E3DEF56" w14:textId="77777777" w:rsidR="00563D20" w:rsidRPr="00D77A98" w:rsidRDefault="00563D20" w:rsidP="00FF3428">
      <w:pPr>
        <w:rPr>
          <w:i/>
          <w:color w:val="4F81BD" w:themeColor="accent1"/>
        </w:rPr>
      </w:pPr>
    </w:p>
    <w:p w14:paraId="726A4A67" w14:textId="668855CB" w:rsidR="00FD6983" w:rsidRPr="00FD6983" w:rsidRDefault="00FD6983" w:rsidP="004D29A7">
      <w:pPr>
        <w:spacing w:after="160" w:line="259" w:lineRule="auto"/>
        <w:jc w:val="center"/>
      </w:pPr>
      <w:r w:rsidRPr="00FD6983">
        <w:rPr>
          <w:sz w:val="28"/>
          <w:szCs w:val="28"/>
        </w:rPr>
        <w:t xml:space="preserve">Title: </w:t>
      </w:r>
      <w:r w:rsidR="00405041">
        <w:rPr>
          <w:sz w:val="28"/>
          <w:szCs w:val="28"/>
        </w:rPr>
        <w:t xml:space="preserve">Concept </w:t>
      </w:r>
      <w:r w:rsidR="00FB372C">
        <w:rPr>
          <w:sz w:val="28"/>
          <w:szCs w:val="28"/>
        </w:rPr>
        <w:t>n</w:t>
      </w:r>
      <w:r w:rsidR="00405041">
        <w:rPr>
          <w:sz w:val="28"/>
          <w:szCs w:val="28"/>
        </w:rPr>
        <w:t>ote</w:t>
      </w:r>
      <w:r w:rsidRPr="00FD6983">
        <w:rPr>
          <w:sz w:val="28"/>
          <w:szCs w:val="28"/>
        </w:rPr>
        <w:t xml:space="preserve"> for </w:t>
      </w:r>
      <w:r w:rsidR="00DE24F7">
        <w:rPr>
          <w:sz w:val="28"/>
          <w:szCs w:val="28"/>
        </w:rPr>
        <w:t xml:space="preserve">Country </w:t>
      </w:r>
      <w:r w:rsidR="001A1443">
        <w:rPr>
          <w:sz w:val="28"/>
          <w:szCs w:val="28"/>
        </w:rPr>
        <w:t xml:space="preserve">COVID-19 </w:t>
      </w:r>
      <w:r w:rsidR="00CC7EA3" w:rsidRPr="00991DB1">
        <w:rPr>
          <w:sz w:val="28"/>
          <w:szCs w:val="28"/>
        </w:rPr>
        <w:t>Int</w:t>
      </w:r>
      <w:r w:rsidR="00CC7EA3" w:rsidRPr="007812E9">
        <w:rPr>
          <w:sz w:val="28"/>
          <w:szCs w:val="28"/>
        </w:rPr>
        <w:t>r</w:t>
      </w:r>
      <w:r w:rsidR="00CC7EA3">
        <w:rPr>
          <w:sz w:val="28"/>
          <w:szCs w:val="28"/>
        </w:rPr>
        <w:t>a</w:t>
      </w:r>
      <w:r w:rsidR="001A1443">
        <w:rPr>
          <w:sz w:val="28"/>
          <w:szCs w:val="28"/>
        </w:rPr>
        <w:t>-</w:t>
      </w:r>
      <w:r w:rsidR="001255CD">
        <w:rPr>
          <w:sz w:val="28"/>
          <w:szCs w:val="28"/>
        </w:rPr>
        <w:t>A</w:t>
      </w:r>
      <w:r w:rsidR="001A1443">
        <w:rPr>
          <w:sz w:val="28"/>
          <w:szCs w:val="28"/>
        </w:rPr>
        <w:t xml:space="preserve">ction </w:t>
      </w:r>
      <w:r w:rsidR="001255CD">
        <w:rPr>
          <w:sz w:val="28"/>
          <w:szCs w:val="28"/>
        </w:rPr>
        <w:t>R</w:t>
      </w:r>
      <w:r w:rsidR="001A1443">
        <w:rPr>
          <w:sz w:val="28"/>
          <w:szCs w:val="28"/>
        </w:rPr>
        <w:t>eview</w:t>
      </w:r>
      <w:r w:rsidR="00DE24F7">
        <w:rPr>
          <w:sz w:val="28"/>
          <w:szCs w:val="28"/>
        </w:rPr>
        <w:t xml:space="preserve"> (IAR)</w:t>
      </w:r>
    </w:p>
    <w:p w14:paraId="726A4A68" w14:textId="77777777" w:rsidR="00FD6983" w:rsidRPr="00FD6983" w:rsidRDefault="00FD6983" w:rsidP="00FD6983">
      <w:pPr>
        <w:spacing w:after="160" w:line="259" w:lineRule="auto"/>
        <w:jc w:val="center"/>
      </w:pPr>
      <w:r w:rsidRPr="004C3C93">
        <w:rPr>
          <w:sz w:val="28"/>
          <w:szCs w:val="28"/>
          <w:highlight w:val="yellow"/>
        </w:rPr>
        <w:t>[</w:t>
      </w:r>
      <w:r w:rsidRPr="004C3C93">
        <w:rPr>
          <w:b/>
          <w:color w:val="1F497D" w:themeColor="text2"/>
          <w:sz w:val="28"/>
          <w:szCs w:val="28"/>
          <w:highlight w:val="yellow"/>
        </w:rPr>
        <w:t>COUNTRY</w:t>
      </w:r>
      <w:r w:rsidRPr="004C3C93">
        <w:rPr>
          <w:sz w:val="28"/>
          <w:szCs w:val="28"/>
          <w:highlight w:val="yellow"/>
        </w:rPr>
        <w:t>]</w:t>
      </w:r>
    </w:p>
    <w:p w14:paraId="726A4A69" w14:textId="62A03857" w:rsidR="00FD6983" w:rsidRPr="00FD6983" w:rsidRDefault="001A1443" w:rsidP="004D29A7">
      <w:pPr>
        <w:spacing w:after="120" w:line="240" w:lineRule="auto"/>
        <w:jc w:val="center"/>
      </w:pPr>
      <w:r>
        <w:rPr>
          <w:sz w:val="28"/>
          <w:szCs w:val="28"/>
        </w:rPr>
        <w:t>Review’s date</w:t>
      </w:r>
      <w:r w:rsidR="00FD6983" w:rsidRPr="00FD6983">
        <w:rPr>
          <w:sz w:val="28"/>
          <w:szCs w:val="28"/>
        </w:rPr>
        <w:t xml:space="preserve">: </w:t>
      </w:r>
      <w:r w:rsidR="00FD6983" w:rsidRPr="004C3C93">
        <w:rPr>
          <w:sz w:val="28"/>
          <w:szCs w:val="28"/>
          <w:highlight w:val="yellow"/>
        </w:rPr>
        <w:t>[</w:t>
      </w:r>
      <w:r w:rsidR="00FB372C" w:rsidRPr="004C3C93">
        <w:rPr>
          <w:b/>
          <w:color w:val="1F497D" w:themeColor="text2"/>
          <w:sz w:val="28"/>
          <w:szCs w:val="28"/>
          <w:highlight w:val="yellow"/>
        </w:rPr>
        <w:t>DD</w:t>
      </w:r>
      <w:r w:rsidR="00FD6983" w:rsidRPr="004C3C93">
        <w:rPr>
          <w:b/>
          <w:color w:val="1F497D" w:themeColor="text2"/>
          <w:sz w:val="28"/>
          <w:szCs w:val="28"/>
          <w:highlight w:val="yellow"/>
        </w:rPr>
        <w:t>/MM/</w:t>
      </w:r>
      <w:r w:rsidR="00FB372C" w:rsidRPr="004C3C93">
        <w:rPr>
          <w:b/>
          <w:color w:val="1F497D" w:themeColor="text2"/>
          <w:sz w:val="28"/>
          <w:szCs w:val="28"/>
          <w:highlight w:val="yellow"/>
        </w:rPr>
        <w:t>YYYY</w:t>
      </w:r>
      <w:r w:rsidR="00FD6983" w:rsidRPr="004C3C93">
        <w:rPr>
          <w:sz w:val="28"/>
          <w:szCs w:val="28"/>
          <w:highlight w:val="yellow"/>
        </w:rPr>
        <w:t>]</w:t>
      </w:r>
    </w:p>
    <w:p w14:paraId="726A4A6A" w14:textId="77777777" w:rsidR="00261C20" w:rsidRPr="00D949F3" w:rsidRDefault="00261C20" w:rsidP="00D949F3">
      <w:pPr>
        <w:pStyle w:val="NoSpacing"/>
        <w:rPr>
          <w:sz w:val="16"/>
          <w:szCs w:val="16"/>
        </w:rPr>
      </w:pPr>
    </w:p>
    <w:p w14:paraId="00E7D5FD" w14:textId="77777777" w:rsidR="00B367F2" w:rsidRPr="005D211A" w:rsidRDefault="00B367F2" w:rsidP="002A0172">
      <w:pPr>
        <w:pStyle w:val="ListParagraph"/>
        <w:numPr>
          <w:ilvl w:val="0"/>
          <w:numId w:val="14"/>
        </w:numPr>
        <w:spacing w:after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Introduction</w:t>
      </w:r>
    </w:p>
    <w:p w14:paraId="52854BD4" w14:textId="40A4F606" w:rsidR="005C5070" w:rsidRPr="005D211A" w:rsidRDefault="005C5070" w:rsidP="002A0172">
      <w:pPr>
        <w:spacing w:after="0"/>
        <w:jc w:val="both"/>
        <w:rPr>
          <w:rFonts w:asciiTheme="minorHAnsi" w:hAnsiTheme="minorHAnsi" w:cstheme="minorHAnsi"/>
          <w:b/>
        </w:rPr>
      </w:pPr>
      <w:r w:rsidRPr="005D211A">
        <w:rPr>
          <w:rFonts w:asciiTheme="minorHAnsi" w:hAnsiTheme="minorHAnsi" w:cstheme="minorHAnsi"/>
          <w:b/>
        </w:rPr>
        <w:t xml:space="preserve">Background </w:t>
      </w:r>
      <w:r w:rsidR="004D29A7">
        <w:rPr>
          <w:rFonts w:asciiTheme="minorHAnsi" w:hAnsiTheme="minorHAnsi" w:cstheme="minorHAnsi"/>
          <w:b/>
        </w:rPr>
        <w:t>information on Event</w:t>
      </w:r>
    </w:p>
    <w:p w14:paraId="5EBAEF3D" w14:textId="795287B8" w:rsidR="005C5070" w:rsidRPr="005D211A" w:rsidRDefault="005C5070" w:rsidP="002A0172">
      <w:pPr>
        <w:spacing w:after="160" w:line="259" w:lineRule="auto"/>
        <w:contextualSpacing/>
        <w:jc w:val="both"/>
      </w:pPr>
      <w:r w:rsidRPr="005D211A">
        <w:t xml:space="preserve">Provide </w:t>
      </w:r>
      <w:r w:rsidR="00C32D0C">
        <w:t>a</w:t>
      </w:r>
      <w:r w:rsidR="00C32D0C" w:rsidRPr="005D211A">
        <w:t xml:space="preserve"> </w:t>
      </w:r>
      <w:r>
        <w:t xml:space="preserve">brief </w:t>
      </w:r>
      <w:r w:rsidRPr="005D211A">
        <w:t>background on the</w:t>
      </w:r>
      <w:r w:rsidR="001A1443">
        <w:t xml:space="preserve"> timeline of the</w:t>
      </w:r>
      <w:r w:rsidRPr="005D211A">
        <w:t xml:space="preserve"> </w:t>
      </w:r>
      <w:r w:rsidR="001A1443">
        <w:t>COVID-19 pandemic in your country</w:t>
      </w:r>
      <w:r w:rsidR="00C32D0C">
        <w:t>,</w:t>
      </w:r>
      <w:r>
        <w:t xml:space="preserve"> </w:t>
      </w:r>
      <w:r w:rsidR="001A1443">
        <w:t>as well as</w:t>
      </w:r>
      <w:r w:rsidR="004D29A7">
        <w:t xml:space="preserve"> the extent of the </w:t>
      </w:r>
      <w:r w:rsidR="00C32D0C">
        <w:t xml:space="preserve">health </w:t>
      </w:r>
      <w:r w:rsidR="004D29A7">
        <w:t xml:space="preserve">impact and possible </w:t>
      </w:r>
      <w:r w:rsidR="00DE5A27">
        <w:t>learning opportunities</w:t>
      </w:r>
      <w:r>
        <w:t xml:space="preserve">. </w:t>
      </w:r>
    </w:p>
    <w:p w14:paraId="726A4A6E" w14:textId="414BD0A2" w:rsidR="001C3C92" w:rsidRPr="001C3C92" w:rsidRDefault="001C3C92" w:rsidP="002A0172">
      <w:pPr>
        <w:spacing w:after="120"/>
        <w:jc w:val="both"/>
      </w:pPr>
    </w:p>
    <w:p w14:paraId="726A4A6F" w14:textId="57FEC140" w:rsidR="00261C20" w:rsidRPr="00FD6983" w:rsidRDefault="006933F2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="Calibri" w:hAnsiTheme="minorHAnsi" w:cstheme="minorHAnsi"/>
          <w:color w:val="auto"/>
          <w:sz w:val="28"/>
          <w:szCs w:val="28"/>
        </w:rPr>
        <w:t>O</w:t>
      </w:r>
      <w:r w:rsidR="005751F2">
        <w:rPr>
          <w:rFonts w:asciiTheme="minorHAnsi" w:eastAsia="Calibri" w:hAnsiTheme="minorHAnsi" w:cstheme="minorHAnsi"/>
          <w:color w:val="auto"/>
          <w:sz w:val="28"/>
          <w:szCs w:val="28"/>
        </w:rPr>
        <w:t>bjectives</w:t>
      </w:r>
    </w:p>
    <w:p w14:paraId="726A4A70" w14:textId="3AEE3B51" w:rsidR="00261C20" w:rsidRDefault="007C02C5" w:rsidP="002A0172">
      <w:pPr>
        <w:spacing w:after="0"/>
        <w:jc w:val="both"/>
        <w:rPr>
          <w:rFonts w:asciiTheme="minorHAnsi" w:hAnsiTheme="minorHAnsi" w:cstheme="minorHAnsi"/>
        </w:rPr>
      </w:pPr>
      <w:r w:rsidRPr="001C3C92">
        <w:rPr>
          <w:rFonts w:asciiTheme="minorHAnsi" w:hAnsiTheme="minorHAnsi" w:cstheme="minorHAnsi"/>
        </w:rPr>
        <w:t xml:space="preserve">Provide the </w:t>
      </w:r>
      <w:r w:rsidR="003D207A">
        <w:rPr>
          <w:rFonts w:asciiTheme="minorHAnsi" w:hAnsiTheme="minorHAnsi" w:cstheme="minorHAnsi"/>
        </w:rPr>
        <w:t>o</w:t>
      </w:r>
      <w:r w:rsidR="00A72FA1">
        <w:rPr>
          <w:rFonts w:asciiTheme="minorHAnsi" w:hAnsiTheme="minorHAnsi" w:cstheme="minorHAnsi"/>
        </w:rPr>
        <w:t xml:space="preserve">verall </w:t>
      </w:r>
      <w:r w:rsidR="003D207A">
        <w:rPr>
          <w:rFonts w:asciiTheme="minorHAnsi" w:hAnsiTheme="minorHAnsi" w:cstheme="minorHAnsi"/>
        </w:rPr>
        <w:t>sc</w:t>
      </w:r>
      <w:r w:rsidR="00A72FA1">
        <w:rPr>
          <w:rFonts w:asciiTheme="minorHAnsi" w:hAnsiTheme="minorHAnsi" w:cstheme="minorHAnsi"/>
        </w:rPr>
        <w:t>ope</w:t>
      </w:r>
      <w:r w:rsidR="003D207A">
        <w:rPr>
          <w:rFonts w:asciiTheme="minorHAnsi" w:hAnsiTheme="minorHAnsi" w:cstheme="minorHAnsi"/>
        </w:rPr>
        <w:t xml:space="preserve"> and objectives</w:t>
      </w:r>
      <w:r w:rsidR="00A72FA1">
        <w:rPr>
          <w:rFonts w:asciiTheme="minorHAnsi" w:hAnsiTheme="minorHAnsi" w:cstheme="minorHAnsi"/>
        </w:rPr>
        <w:t>.</w:t>
      </w:r>
    </w:p>
    <w:p w14:paraId="6DB9FDB0" w14:textId="77777777" w:rsidR="00011D27" w:rsidRDefault="00011D27" w:rsidP="002A0172">
      <w:pPr>
        <w:spacing w:after="0"/>
        <w:jc w:val="both"/>
        <w:rPr>
          <w:rFonts w:asciiTheme="minorHAnsi" w:hAnsiTheme="minorHAnsi" w:cstheme="minorHAnsi"/>
        </w:rPr>
      </w:pPr>
    </w:p>
    <w:p w14:paraId="1346325D" w14:textId="46FCF620" w:rsidR="00011D27" w:rsidRPr="005D211A" w:rsidRDefault="00AB3237" w:rsidP="002A017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Overall </w:t>
      </w:r>
      <w:r w:rsidR="00915D3F">
        <w:rPr>
          <w:rFonts w:asciiTheme="minorHAnsi" w:hAnsiTheme="minorHAnsi" w:cstheme="minorHAnsi"/>
          <w:b/>
        </w:rPr>
        <w:t>Objective</w:t>
      </w:r>
    </w:p>
    <w:p w14:paraId="4DBDB0E4" w14:textId="77777777" w:rsidR="00011D27" w:rsidRDefault="00011D27" w:rsidP="00FF3428">
      <w:pPr>
        <w:spacing w:after="0"/>
        <w:rPr>
          <w:rFonts w:asciiTheme="minorHAnsi" w:hAnsiTheme="minorHAnsi" w:cstheme="minorHAnsi"/>
        </w:rPr>
      </w:pPr>
    </w:p>
    <w:p w14:paraId="726A4A71" w14:textId="1CDC40A4" w:rsidR="0080590D" w:rsidRDefault="001C3C92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i/>
          <w:iCs/>
          <w:color w:val="1F497D" w:themeColor="text2"/>
          <w:u w:val="single"/>
        </w:rPr>
      </w:pPr>
      <w:r w:rsidRPr="00C51C0E">
        <w:rPr>
          <w:i/>
          <w:iCs/>
          <w:color w:val="1F497D" w:themeColor="text2"/>
          <w:u w:val="single"/>
        </w:rPr>
        <w:t xml:space="preserve">Suggested </w:t>
      </w:r>
      <w:r w:rsidR="005751F2">
        <w:rPr>
          <w:i/>
          <w:iCs/>
          <w:color w:val="1F497D" w:themeColor="text2"/>
          <w:u w:val="single"/>
        </w:rPr>
        <w:t>c</w:t>
      </w:r>
      <w:r w:rsidRPr="00C51C0E">
        <w:rPr>
          <w:i/>
          <w:iCs/>
          <w:color w:val="1F497D" w:themeColor="text2"/>
          <w:u w:val="single"/>
        </w:rPr>
        <w:t>ontent</w:t>
      </w:r>
      <w:r w:rsidR="001255CD">
        <w:rPr>
          <w:i/>
          <w:iCs/>
          <w:color w:val="1F497D" w:themeColor="text2"/>
          <w:u w:val="single"/>
        </w:rPr>
        <w:t xml:space="preserve"> (to be adapted to the country context)</w:t>
      </w:r>
      <w:r w:rsidRPr="00C51C0E">
        <w:rPr>
          <w:i/>
          <w:iCs/>
          <w:color w:val="1F497D" w:themeColor="text2"/>
          <w:u w:val="single"/>
        </w:rPr>
        <w:t xml:space="preserve">: </w:t>
      </w:r>
    </w:p>
    <w:p w14:paraId="7908CA9D" w14:textId="77777777" w:rsidR="00F123BF" w:rsidRDefault="00F123BF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i/>
          <w:iCs/>
          <w:color w:val="1F497D" w:themeColor="text2"/>
          <w:u w:val="single"/>
        </w:rPr>
      </w:pPr>
    </w:p>
    <w:p w14:paraId="1E40666C" w14:textId="6E2D8A56" w:rsidR="00AC0352" w:rsidRDefault="0041698A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bCs/>
          <w:i/>
          <w:color w:val="1F497D" w:themeColor="text2"/>
        </w:rPr>
      </w:pPr>
      <w:r w:rsidRPr="0041698A">
        <w:rPr>
          <w:bCs/>
          <w:i/>
          <w:color w:val="1F497D" w:themeColor="text2"/>
        </w:rPr>
        <w:t xml:space="preserve">The purpose of </w:t>
      </w:r>
      <w:r w:rsidR="00DE5A27">
        <w:rPr>
          <w:bCs/>
          <w:i/>
          <w:color w:val="1F497D" w:themeColor="text2"/>
        </w:rPr>
        <w:t>a</w:t>
      </w:r>
      <w:r w:rsidRPr="0041698A">
        <w:rPr>
          <w:bCs/>
          <w:i/>
          <w:color w:val="1F497D" w:themeColor="text2"/>
        </w:rPr>
        <w:t xml:space="preserve"> </w:t>
      </w:r>
      <w:r w:rsidR="00DE24F7">
        <w:rPr>
          <w:bCs/>
          <w:i/>
          <w:color w:val="1F497D" w:themeColor="text2"/>
        </w:rPr>
        <w:t xml:space="preserve">Country </w:t>
      </w:r>
      <w:r w:rsidRPr="0041698A">
        <w:rPr>
          <w:bCs/>
          <w:i/>
          <w:color w:val="1F497D" w:themeColor="text2"/>
        </w:rPr>
        <w:t xml:space="preserve">COVID-19 IAR is </w:t>
      </w:r>
      <w:r w:rsidR="00C32D0C">
        <w:rPr>
          <w:bCs/>
          <w:i/>
          <w:color w:val="1F497D" w:themeColor="text2"/>
        </w:rPr>
        <w:t>four</w:t>
      </w:r>
      <w:r w:rsidR="00C32D0C" w:rsidRPr="0041698A">
        <w:rPr>
          <w:bCs/>
          <w:i/>
          <w:color w:val="1F497D" w:themeColor="text2"/>
        </w:rPr>
        <w:t>fold</w:t>
      </w:r>
      <w:r w:rsidRPr="0041698A">
        <w:rPr>
          <w:bCs/>
          <w:i/>
          <w:color w:val="1F497D" w:themeColor="text2"/>
        </w:rPr>
        <w:t xml:space="preserve">: </w:t>
      </w:r>
    </w:p>
    <w:p w14:paraId="2413E8FE" w14:textId="74B25256" w:rsidR="00AC0352" w:rsidRDefault="00AC0352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bCs/>
          <w:i/>
          <w:color w:val="1F497D" w:themeColor="text2"/>
        </w:rPr>
      </w:pPr>
      <w:r>
        <w:rPr>
          <w:bCs/>
          <w:i/>
          <w:color w:val="1F497D" w:themeColor="text2"/>
        </w:rPr>
        <w:t xml:space="preserve">- </w:t>
      </w:r>
      <w:r w:rsidR="00DE5A27">
        <w:rPr>
          <w:bCs/>
          <w:i/>
          <w:color w:val="1F497D" w:themeColor="text2"/>
        </w:rPr>
        <w:t>t</w:t>
      </w:r>
      <w:r w:rsidRPr="00AC0352">
        <w:rPr>
          <w:bCs/>
          <w:i/>
          <w:color w:val="1F497D" w:themeColor="text2"/>
        </w:rPr>
        <w:t>o provide an opportunity to share experience</w:t>
      </w:r>
      <w:r w:rsidR="009B76A6">
        <w:rPr>
          <w:bCs/>
          <w:i/>
          <w:color w:val="1F497D" w:themeColor="text2"/>
        </w:rPr>
        <w:t>s</w:t>
      </w:r>
      <w:r w:rsidRPr="00AC0352">
        <w:rPr>
          <w:bCs/>
          <w:i/>
          <w:color w:val="1F497D" w:themeColor="text2"/>
        </w:rPr>
        <w:t xml:space="preserve"> and collectively analy</w:t>
      </w:r>
      <w:r w:rsidR="000D59C3">
        <w:rPr>
          <w:bCs/>
          <w:i/>
          <w:color w:val="1F497D" w:themeColor="text2"/>
        </w:rPr>
        <w:t>s</w:t>
      </w:r>
      <w:r w:rsidRPr="00AC0352">
        <w:rPr>
          <w:bCs/>
          <w:i/>
          <w:color w:val="1F497D" w:themeColor="text2"/>
        </w:rPr>
        <w:t xml:space="preserve">e </w:t>
      </w:r>
      <w:r w:rsidR="009B76A6">
        <w:rPr>
          <w:bCs/>
          <w:i/>
          <w:color w:val="1F497D" w:themeColor="text2"/>
        </w:rPr>
        <w:t xml:space="preserve">the </w:t>
      </w:r>
      <w:r w:rsidRPr="00AC0352">
        <w:rPr>
          <w:bCs/>
          <w:i/>
          <w:color w:val="1F497D" w:themeColor="text2"/>
        </w:rPr>
        <w:t xml:space="preserve">ongoing in-country </w:t>
      </w:r>
      <w:r w:rsidR="00DE5A27" w:rsidRPr="00AC0352">
        <w:rPr>
          <w:bCs/>
          <w:i/>
          <w:color w:val="1F497D" w:themeColor="text2"/>
        </w:rPr>
        <w:t>response</w:t>
      </w:r>
      <w:r w:rsidR="00DE5A27">
        <w:rPr>
          <w:bCs/>
          <w:i/>
          <w:color w:val="1F497D" w:themeColor="text2"/>
        </w:rPr>
        <w:t xml:space="preserve"> to </w:t>
      </w:r>
      <w:r w:rsidRPr="00AC0352">
        <w:rPr>
          <w:bCs/>
          <w:i/>
          <w:color w:val="1F497D" w:themeColor="text2"/>
        </w:rPr>
        <w:t xml:space="preserve">COVID-19 </w:t>
      </w:r>
      <w:r w:rsidR="009B76A6">
        <w:rPr>
          <w:bCs/>
          <w:i/>
          <w:color w:val="1F497D" w:themeColor="text2"/>
        </w:rPr>
        <w:t>by identifying challenges and best practices</w:t>
      </w:r>
      <w:r w:rsidRPr="00AC0352">
        <w:rPr>
          <w:bCs/>
          <w:i/>
          <w:color w:val="1F497D" w:themeColor="text2"/>
        </w:rPr>
        <w:t xml:space="preserve">; </w:t>
      </w:r>
    </w:p>
    <w:p w14:paraId="1211D49D" w14:textId="1B674725" w:rsidR="00AC0352" w:rsidRDefault="00AC0352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bCs/>
          <w:i/>
          <w:color w:val="1F497D" w:themeColor="text2"/>
        </w:rPr>
      </w:pPr>
      <w:r>
        <w:rPr>
          <w:bCs/>
          <w:i/>
          <w:color w:val="1F497D" w:themeColor="text2"/>
        </w:rPr>
        <w:t xml:space="preserve">- </w:t>
      </w:r>
      <w:r w:rsidR="00DE5A27">
        <w:rPr>
          <w:bCs/>
          <w:i/>
          <w:color w:val="1F497D" w:themeColor="text2"/>
        </w:rPr>
        <w:t>t</w:t>
      </w:r>
      <w:r w:rsidRPr="00AC0352">
        <w:rPr>
          <w:bCs/>
          <w:i/>
          <w:color w:val="1F497D" w:themeColor="text2"/>
        </w:rPr>
        <w:t xml:space="preserve">o facilitate consensus building </w:t>
      </w:r>
      <w:r w:rsidR="00DE5A27">
        <w:rPr>
          <w:bCs/>
          <w:i/>
          <w:color w:val="1F497D" w:themeColor="text2"/>
        </w:rPr>
        <w:t xml:space="preserve">among </w:t>
      </w:r>
      <w:r w:rsidRPr="00AC0352">
        <w:rPr>
          <w:bCs/>
          <w:i/>
          <w:color w:val="1F497D" w:themeColor="text2"/>
        </w:rPr>
        <w:t>and</w:t>
      </w:r>
      <w:r w:rsidR="00DE5A27">
        <w:rPr>
          <w:bCs/>
          <w:i/>
          <w:color w:val="1F497D" w:themeColor="text2"/>
        </w:rPr>
        <w:t xml:space="preserve"> the</w:t>
      </w:r>
      <w:r w:rsidRPr="00AC0352">
        <w:rPr>
          <w:bCs/>
          <w:i/>
          <w:color w:val="1F497D" w:themeColor="text2"/>
        </w:rPr>
        <w:t xml:space="preserve"> </w:t>
      </w:r>
      <w:r w:rsidR="009B76A6">
        <w:rPr>
          <w:bCs/>
          <w:i/>
          <w:color w:val="1F497D" w:themeColor="text2"/>
        </w:rPr>
        <w:t xml:space="preserve">compiling </w:t>
      </w:r>
      <w:r w:rsidR="00DE5A27">
        <w:rPr>
          <w:bCs/>
          <w:i/>
          <w:color w:val="1F497D" w:themeColor="text2"/>
        </w:rPr>
        <w:t xml:space="preserve">of </w:t>
      </w:r>
      <w:r w:rsidRPr="00AC0352">
        <w:rPr>
          <w:bCs/>
          <w:i/>
          <w:color w:val="1F497D" w:themeColor="text2"/>
        </w:rPr>
        <w:t>lesson</w:t>
      </w:r>
      <w:r w:rsidR="00DE5A27">
        <w:rPr>
          <w:bCs/>
          <w:i/>
          <w:color w:val="1F497D" w:themeColor="text2"/>
        </w:rPr>
        <w:t>s</w:t>
      </w:r>
      <w:r w:rsidRPr="00AC0352">
        <w:rPr>
          <w:bCs/>
          <w:i/>
          <w:color w:val="1F497D" w:themeColor="text2"/>
        </w:rPr>
        <w:t xml:space="preserve"> learn</w:t>
      </w:r>
      <w:r w:rsidR="00DE5A27">
        <w:rPr>
          <w:bCs/>
          <w:i/>
          <w:color w:val="1F497D" w:themeColor="text2"/>
        </w:rPr>
        <w:t>ed by</w:t>
      </w:r>
      <w:r w:rsidRPr="00AC0352">
        <w:rPr>
          <w:bCs/>
          <w:i/>
          <w:color w:val="1F497D" w:themeColor="text2"/>
        </w:rPr>
        <w:t xml:space="preserve"> </w:t>
      </w:r>
      <w:r w:rsidR="009B76A6">
        <w:rPr>
          <w:bCs/>
          <w:i/>
          <w:color w:val="1F497D" w:themeColor="text2"/>
        </w:rPr>
        <w:t xml:space="preserve">various </w:t>
      </w:r>
      <w:r w:rsidRPr="00AC0352">
        <w:rPr>
          <w:bCs/>
          <w:i/>
          <w:color w:val="1F497D" w:themeColor="text2"/>
        </w:rPr>
        <w:t xml:space="preserve">stakeholders </w:t>
      </w:r>
      <w:r w:rsidR="00DE5A27">
        <w:rPr>
          <w:bCs/>
          <w:i/>
          <w:color w:val="1F497D" w:themeColor="text2"/>
        </w:rPr>
        <w:t xml:space="preserve">during </w:t>
      </w:r>
      <w:r w:rsidRPr="00AC0352">
        <w:rPr>
          <w:bCs/>
          <w:i/>
          <w:color w:val="1F497D" w:themeColor="text2"/>
        </w:rPr>
        <w:t xml:space="preserve">the response </w:t>
      </w:r>
      <w:r w:rsidR="00DE5A27">
        <w:rPr>
          <w:bCs/>
          <w:i/>
          <w:color w:val="1F497D" w:themeColor="text2"/>
        </w:rPr>
        <w:t xml:space="preserve">to improve the current response </w:t>
      </w:r>
      <w:r w:rsidRPr="00AC0352">
        <w:rPr>
          <w:bCs/>
          <w:i/>
          <w:color w:val="1F497D" w:themeColor="text2"/>
        </w:rPr>
        <w:t xml:space="preserve">by </w:t>
      </w:r>
      <w:r w:rsidR="009B76A6">
        <w:rPr>
          <w:bCs/>
          <w:i/>
          <w:color w:val="1F497D" w:themeColor="text2"/>
        </w:rPr>
        <w:t xml:space="preserve">sustaining best practices that have demonstrated success and </w:t>
      </w:r>
      <w:r w:rsidR="00DE5A27">
        <w:rPr>
          <w:bCs/>
          <w:i/>
          <w:color w:val="1F497D" w:themeColor="text2"/>
        </w:rPr>
        <w:t xml:space="preserve">by </w:t>
      </w:r>
      <w:r w:rsidRPr="00AC0352">
        <w:rPr>
          <w:bCs/>
          <w:i/>
          <w:color w:val="1F497D" w:themeColor="text2"/>
        </w:rPr>
        <w:t>preventing recurrent errors;</w:t>
      </w:r>
    </w:p>
    <w:p w14:paraId="2C0AF19C" w14:textId="15A598C7" w:rsidR="00F123BF" w:rsidRDefault="00AC0352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bCs/>
          <w:i/>
          <w:color w:val="1F497D" w:themeColor="text2"/>
        </w:rPr>
      </w:pPr>
      <w:r>
        <w:rPr>
          <w:bCs/>
          <w:i/>
          <w:color w:val="1F497D" w:themeColor="text2"/>
        </w:rPr>
        <w:t xml:space="preserve">- </w:t>
      </w:r>
      <w:r w:rsidR="00DE5A27">
        <w:rPr>
          <w:bCs/>
          <w:i/>
          <w:color w:val="1F497D" w:themeColor="text2"/>
        </w:rPr>
        <w:t>t</w:t>
      </w:r>
      <w:r w:rsidRPr="00AC0352">
        <w:rPr>
          <w:bCs/>
          <w:i/>
          <w:color w:val="1F497D" w:themeColor="text2"/>
        </w:rPr>
        <w:t>o document and apply lessons learn</w:t>
      </w:r>
      <w:r w:rsidR="009B76A6">
        <w:rPr>
          <w:bCs/>
          <w:i/>
          <w:color w:val="1F497D" w:themeColor="text2"/>
        </w:rPr>
        <w:t>ed from the response efforts to date</w:t>
      </w:r>
      <w:r w:rsidRPr="00AC0352">
        <w:rPr>
          <w:bCs/>
          <w:i/>
          <w:color w:val="1F497D" w:themeColor="text2"/>
        </w:rPr>
        <w:t xml:space="preserve"> </w:t>
      </w:r>
      <w:r w:rsidR="00DE5A27">
        <w:rPr>
          <w:bCs/>
          <w:i/>
          <w:color w:val="1F497D" w:themeColor="text2"/>
        </w:rPr>
        <w:t>to enable</w:t>
      </w:r>
      <w:r w:rsidRPr="00AC0352">
        <w:rPr>
          <w:bCs/>
          <w:i/>
          <w:color w:val="1F497D" w:themeColor="text2"/>
        </w:rPr>
        <w:t xml:space="preserve"> health systems strengthening</w:t>
      </w:r>
      <w:r w:rsidR="00DE5A27">
        <w:rPr>
          <w:bCs/>
          <w:i/>
          <w:color w:val="1F497D" w:themeColor="text2"/>
        </w:rPr>
        <w:t>;</w:t>
      </w:r>
    </w:p>
    <w:p w14:paraId="3FBEB968" w14:textId="0CE2D7EC" w:rsidR="009B76A6" w:rsidRPr="00AC0352" w:rsidRDefault="009B76A6" w:rsidP="002A0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bCs/>
          <w:i/>
          <w:color w:val="1F497D" w:themeColor="text2"/>
        </w:rPr>
      </w:pPr>
      <w:r>
        <w:rPr>
          <w:bCs/>
          <w:i/>
          <w:color w:val="1F497D" w:themeColor="text2"/>
        </w:rPr>
        <w:t xml:space="preserve">- </w:t>
      </w:r>
      <w:r w:rsidR="00DE5A27">
        <w:rPr>
          <w:bCs/>
          <w:i/>
          <w:color w:val="1F497D" w:themeColor="text2"/>
        </w:rPr>
        <w:t>t</w:t>
      </w:r>
      <w:r>
        <w:rPr>
          <w:bCs/>
          <w:i/>
          <w:color w:val="1F497D" w:themeColor="text2"/>
        </w:rPr>
        <w:t>o provide a basis to validate and update the Country COVID-19 strategic preparedness and response plan and other strategic plans accordingly.</w:t>
      </w:r>
    </w:p>
    <w:p w14:paraId="2D10274B" w14:textId="06658801" w:rsidR="0019158F" w:rsidRPr="006E1E16" w:rsidRDefault="006933F2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eastAsia="Calibri" w:hAnsiTheme="minorHAnsi" w:cstheme="minorHAnsi"/>
          <w:color w:val="auto"/>
          <w:sz w:val="28"/>
          <w:szCs w:val="28"/>
        </w:rPr>
      </w:pPr>
      <w:r>
        <w:rPr>
          <w:rFonts w:asciiTheme="minorHAnsi" w:eastAsia="Calibri" w:hAnsiTheme="minorHAnsi" w:cstheme="minorHAnsi"/>
          <w:color w:val="auto"/>
          <w:sz w:val="28"/>
          <w:szCs w:val="28"/>
        </w:rPr>
        <w:lastRenderedPageBreak/>
        <w:t xml:space="preserve">Scope: </w:t>
      </w:r>
      <w:r w:rsidR="00EB00BA" w:rsidRPr="00EB00BA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Function(s) </w:t>
      </w:r>
      <w:r w:rsidR="00CC7EA3">
        <w:rPr>
          <w:rFonts w:asciiTheme="minorHAnsi" w:eastAsia="Calibri" w:hAnsiTheme="minorHAnsi" w:cstheme="minorHAnsi"/>
          <w:color w:val="auto"/>
          <w:sz w:val="28"/>
          <w:szCs w:val="28"/>
        </w:rPr>
        <w:t>R</w:t>
      </w:r>
      <w:r w:rsidR="0019158F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eviewed </w:t>
      </w:r>
    </w:p>
    <w:p w14:paraId="723D9D7F" w14:textId="059551BA" w:rsidR="00F3230D" w:rsidRDefault="00F3230D" w:rsidP="00403105">
      <w:pPr>
        <w:spacing w:after="120"/>
        <w:jc w:val="both"/>
      </w:pPr>
      <w:r>
        <w:t xml:space="preserve">For the COVID-19 response pillars, it is up to each government’s judgement to decide on whether to review a single pillar or to conduct a cross-cutting review of different pillars. For example, countries may consider the pillars that have been highlighted in the WHO </w:t>
      </w:r>
      <w:r w:rsidR="00C40FD3" w:rsidRPr="00C40FD3">
        <w:t>COVID-19 Strategic Preparedness and Response Plan Operational Planning Guideline</w:t>
      </w:r>
      <w:r w:rsidR="00DE5A27">
        <w:rPr>
          <w:rStyle w:val="FootnoteReference"/>
        </w:rPr>
        <w:footnoteReference w:id="1"/>
      </w:r>
      <w:r w:rsidR="00C40FD3">
        <w:t>, in addition to other possible pillars</w:t>
      </w:r>
      <w:r w:rsidR="00E7238C">
        <w:t>. The following are pillars proposed for countries’ consideration in their COVID-19 IAR</w:t>
      </w:r>
      <w:r w:rsidR="003C2A35" w:rsidRPr="003C2A35">
        <w:t xml:space="preserve"> </w:t>
      </w:r>
      <w:r w:rsidR="003C2A35" w:rsidRPr="00B44F6D">
        <w:t>and can be revised or adapted according to the</w:t>
      </w:r>
      <w:r w:rsidR="003C2A35">
        <w:t xml:space="preserve"> needs and priorities </w:t>
      </w:r>
      <w:r w:rsidR="003C2A35" w:rsidRPr="00B44F6D">
        <w:t>of the country</w:t>
      </w:r>
      <w:r>
        <w:t>:</w:t>
      </w:r>
    </w:p>
    <w:p w14:paraId="14B3C0F2" w14:textId="5F452F5D" w:rsidR="008A077A" w:rsidRPr="008A077A" w:rsidRDefault="00163EBA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c</w:t>
      </w:r>
      <w:r w:rsidR="008A077A" w:rsidRPr="008A077A">
        <w:t>ountry-level coordination, planning and monitoring</w:t>
      </w:r>
      <w:r w:rsidR="00DE5A27">
        <w:t>;</w:t>
      </w:r>
      <w:r w:rsidR="008A077A" w:rsidRPr="008A077A">
        <w:t xml:space="preserve">  </w:t>
      </w:r>
    </w:p>
    <w:p w14:paraId="4EFDC494" w14:textId="63152FD2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r</w:t>
      </w:r>
      <w:r w:rsidR="008A077A" w:rsidRPr="008A077A">
        <w:t>isk communication</w:t>
      </w:r>
      <w:r w:rsidR="00955815">
        <w:t>,</w:t>
      </w:r>
      <w:r w:rsidR="008A077A" w:rsidRPr="008A077A">
        <w:t xml:space="preserve"> community engagement</w:t>
      </w:r>
      <w:r w:rsidR="00955815" w:rsidRPr="00955815">
        <w:t xml:space="preserve">, and </w:t>
      </w:r>
      <w:proofErr w:type="spellStart"/>
      <w:r w:rsidR="00955815" w:rsidRPr="00955815">
        <w:t>infodemic</w:t>
      </w:r>
      <w:proofErr w:type="spellEnd"/>
      <w:r w:rsidR="00955815" w:rsidRPr="00955815">
        <w:t xml:space="preserve"> management</w:t>
      </w:r>
      <w:r w:rsidR="00DE5A27">
        <w:t>;</w:t>
      </w:r>
      <w:r w:rsidR="008A077A" w:rsidRPr="008A077A">
        <w:t xml:space="preserve"> </w:t>
      </w:r>
    </w:p>
    <w:p w14:paraId="786B323C" w14:textId="5F7E5A83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s</w:t>
      </w:r>
      <w:r w:rsidR="008A077A" w:rsidRPr="008A077A">
        <w:t>urveillance, case investigation and contact tracing</w:t>
      </w:r>
      <w:r w:rsidR="00DE5A27">
        <w:t>;</w:t>
      </w:r>
    </w:p>
    <w:p w14:paraId="43732B25" w14:textId="0D6336E0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p</w:t>
      </w:r>
      <w:r w:rsidR="008A077A" w:rsidRPr="008A077A">
        <w:t>oints of entry</w:t>
      </w:r>
      <w:r w:rsidR="00DE5A27">
        <w:t>;</w:t>
      </w:r>
    </w:p>
    <w:p w14:paraId="344B1451" w14:textId="323CD657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the n</w:t>
      </w:r>
      <w:r w:rsidR="008A077A" w:rsidRPr="008A077A">
        <w:t>ational laborator</w:t>
      </w:r>
      <w:r w:rsidR="009B76A6">
        <w:t>y system</w:t>
      </w:r>
      <w:r w:rsidR="00DE5A27">
        <w:t>;</w:t>
      </w:r>
    </w:p>
    <w:p w14:paraId="3F573427" w14:textId="62F78C76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i</w:t>
      </w:r>
      <w:r w:rsidR="008A077A" w:rsidRPr="008A077A">
        <w:t>nfection prevention and control</w:t>
      </w:r>
      <w:r w:rsidR="00DE5A27">
        <w:t>;</w:t>
      </w:r>
    </w:p>
    <w:p w14:paraId="0F789603" w14:textId="08A2BA0E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c</w:t>
      </w:r>
      <w:r w:rsidR="008A077A" w:rsidRPr="008A077A">
        <w:t xml:space="preserve">ase management and knowledge sharing </w:t>
      </w:r>
      <w:r>
        <w:t xml:space="preserve">about </w:t>
      </w:r>
      <w:r w:rsidR="008A077A" w:rsidRPr="008A077A">
        <w:t xml:space="preserve">innovation and </w:t>
      </w:r>
      <w:r>
        <w:t xml:space="preserve">the latest </w:t>
      </w:r>
      <w:r w:rsidR="008A077A" w:rsidRPr="008A077A">
        <w:t>research</w:t>
      </w:r>
      <w:r w:rsidR="00DE5A27">
        <w:t>;</w:t>
      </w:r>
    </w:p>
    <w:p w14:paraId="201F9C67" w14:textId="53B808AD" w:rsidR="008A077A" w:rsidRPr="008A077A" w:rsidRDefault="00163EBA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o</w:t>
      </w:r>
      <w:r w:rsidR="008A077A" w:rsidRPr="008A077A">
        <w:t xml:space="preserve">perational support and logistics in </w:t>
      </w:r>
      <w:r>
        <w:t xml:space="preserve">the management of </w:t>
      </w:r>
      <w:r w:rsidR="008A077A" w:rsidRPr="008A077A">
        <w:t>supply chain</w:t>
      </w:r>
      <w:r>
        <w:t>s</w:t>
      </w:r>
      <w:r w:rsidR="008A077A" w:rsidRPr="008A077A">
        <w:t xml:space="preserve"> and workforce</w:t>
      </w:r>
      <w:r w:rsidR="00724E90">
        <w:t xml:space="preserve"> resilience</w:t>
      </w:r>
      <w:r w:rsidR="00DE5A27">
        <w:t>;</w:t>
      </w:r>
    </w:p>
    <w:p w14:paraId="77BFCE71" w14:textId="375D782F" w:rsidR="008A077A" w:rsidRDefault="00724E90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strengthening</w:t>
      </w:r>
      <w:r w:rsidR="008A077A" w:rsidRPr="008A077A">
        <w:t xml:space="preserve"> essential health services during the COVID-19 outbreak</w:t>
      </w:r>
      <w:r>
        <w:t>;</w:t>
      </w:r>
    </w:p>
    <w:p w14:paraId="17D87799" w14:textId="5281BB21" w:rsidR="00724E90" w:rsidRDefault="00724E90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COVID-19 vaccination</w:t>
      </w:r>
      <w:r w:rsidR="009D3C90">
        <w:t xml:space="preserve"> (</w:t>
      </w:r>
      <w:r w:rsidR="009D3C90" w:rsidRPr="00E7238C">
        <w:rPr>
          <w:color w:val="C00000"/>
        </w:rPr>
        <w:t>new</w:t>
      </w:r>
      <w:r w:rsidR="009D3C90">
        <w:t>)</w:t>
      </w:r>
      <w:r>
        <w:t xml:space="preserve">; </w:t>
      </w:r>
    </w:p>
    <w:p w14:paraId="5C5EA5AE" w14:textId="5E8F9DE2" w:rsidR="00724E90" w:rsidRDefault="00DB2DA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v</w:t>
      </w:r>
      <w:r w:rsidR="00724E90">
        <w:t>ulnerable and marginalized populations</w:t>
      </w:r>
      <w:r w:rsidR="009D3C90">
        <w:t xml:space="preserve"> (</w:t>
      </w:r>
      <w:r w:rsidR="009D3C90" w:rsidRPr="00E7238C">
        <w:rPr>
          <w:color w:val="C00000"/>
        </w:rPr>
        <w:t>new</w:t>
      </w:r>
      <w:r w:rsidR="009D3C90">
        <w:t>)</w:t>
      </w:r>
      <w:r w:rsidR="00724E90">
        <w:t xml:space="preserve">; </w:t>
      </w:r>
    </w:p>
    <w:p w14:paraId="5C5B0880" w14:textId="6D845235" w:rsidR="00724E90" w:rsidRDefault="00DB2DAB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n</w:t>
      </w:r>
      <w:r w:rsidR="00724E90">
        <w:t>ational legislation and financing</w:t>
      </w:r>
      <w:r w:rsidR="009D3C90">
        <w:t xml:space="preserve"> (</w:t>
      </w:r>
      <w:r w:rsidR="009D3C90" w:rsidRPr="00E7238C">
        <w:rPr>
          <w:color w:val="C00000"/>
        </w:rPr>
        <w:t>new</w:t>
      </w:r>
      <w:r w:rsidR="009D3C90">
        <w:t>)</w:t>
      </w:r>
      <w:r w:rsidR="00724E90">
        <w:t>;</w:t>
      </w:r>
    </w:p>
    <w:p w14:paraId="19643F42" w14:textId="02687ED5" w:rsidR="00724E90" w:rsidRDefault="00DB2DAB" w:rsidP="00724E90">
      <w:pPr>
        <w:pStyle w:val="ListParagraph"/>
        <w:numPr>
          <w:ilvl w:val="0"/>
          <w:numId w:val="24"/>
        </w:numPr>
        <w:spacing w:after="160" w:line="259" w:lineRule="auto"/>
        <w:jc w:val="both"/>
      </w:pPr>
      <w:r>
        <w:t>p</w:t>
      </w:r>
      <w:r w:rsidR="00724E90">
        <w:t>ublic health and social measures</w:t>
      </w:r>
      <w:r w:rsidR="009D3C90">
        <w:t xml:space="preserve"> (</w:t>
      </w:r>
      <w:r w:rsidR="009D3C90" w:rsidRPr="00E7238C">
        <w:rPr>
          <w:color w:val="C00000"/>
        </w:rPr>
        <w:t>new</w:t>
      </w:r>
      <w:r w:rsidR="009D3C90">
        <w:t>)</w:t>
      </w:r>
      <w:r>
        <w:t>.</w:t>
      </w:r>
    </w:p>
    <w:p w14:paraId="62CDB5F3" w14:textId="24DBCD06" w:rsidR="00F3230D" w:rsidRDefault="009B76A6" w:rsidP="00403105">
      <w:pPr>
        <w:spacing w:after="120"/>
        <w:jc w:val="both"/>
      </w:pPr>
      <w:bookmarkStart w:id="0" w:name="_Hlk41456800"/>
      <w:r w:rsidRPr="009B76A6">
        <w:t xml:space="preserve">Other possible topics or cross-cutting issues can also be considered during the IAR beyond the pillars mentioned above, depending on various topics in different contexts. </w:t>
      </w:r>
      <w:r w:rsidR="00F3230D" w:rsidRPr="00614BFB">
        <w:t xml:space="preserve">Furthermore, countries </w:t>
      </w:r>
      <w:r w:rsidR="00F3230D" w:rsidRPr="00380AE4">
        <w:t>may use an IAR to review how they translated their</w:t>
      </w:r>
      <w:r w:rsidR="00F3230D" w:rsidRPr="00614BFB">
        <w:t xml:space="preserve"> </w:t>
      </w:r>
      <w:r w:rsidR="00F3230D" w:rsidRPr="00380AE4">
        <w:t xml:space="preserve">national </w:t>
      </w:r>
      <w:r w:rsidR="00F3230D" w:rsidRPr="00614BFB">
        <w:t xml:space="preserve">pandemic influenza contingency plan into </w:t>
      </w:r>
      <w:r w:rsidR="00F3230D">
        <w:t xml:space="preserve">a </w:t>
      </w:r>
      <w:r w:rsidR="00F3230D" w:rsidRPr="00614BFB">
        <w:t xml:space="preserve">COVID-19 response plan. </w:t>
      </w:r>
    </w:p>
    <w:bookmarkEnd w:id="0"/>
    <w:p w14:paraId="5177FA6B" w14:textId="225AE487" w:rsidR="00830345" w:rsidRDefault="00713663" w:rsidP="00403105">
      <w:pPr>
        <w:spacing w:after="120"/>
        <w:jc w:val="both"/>
      </w:pPr>
      <w:r w:rsidRPr="00AC0352">
        <w:t xml:space="preserve">The scope should also identify the period of the response </w:t>
      </w:r>
      <w:r w:rsidRPr="007812E9">
        <w:t xml:space="preserve">covered by the </w:t>
      </w:r>
      <w:r w:rsidR="00CC7EA3" w:rsidRPr="007812E9">
        <w:t>IAR</w:t>
      </w:r>
      <w:r w:rsidRPr="007812E9">
        <w:t xml:space="preserve">. You may consider starting from the moment COVID-19 preparedness activities were initiated in your country until </w:t>
      </w:r>
      <w:r w:rsidR="00205D33" w:rsidRPr="007812E9">
        <w:t>the present</w:t>
      </w:r>
      <w:r w:rsidR="008153FE">
        <w:t xml:space="preserve"> or a more focused period such as during the COVID-19 vaccine roll-out</w:t>
      </w:r>
      <w:r w:rsidRPr="007812E9">
        <w:t>.</w:t>
      </w:r>
      <w:r w:rsidR="00205D33" w:rsidRPr="007812E9">
        <w:t xml:space="preserve"> Given countries can conduct multiple IARs as the COVID-19 pandemic becomes increasingly protracted, the period of the review may also be the intervening period since the last IAR.</w:t>
      </w:r>
      <w:r w:rsidRPr="007812E9">
        <w:t xml:space="preserve">  </w:t>
      </w:r>
    </w:p>
    <w:p w14:paraId="1F1B18CC" w14:textId="77777777" w:rsidR="003C2A35" w:rsidRPr="007812E9" w:rsidRDefault="003C2A35" w:rsidP="00403105">
      <w:pPr>
        <w:spacing w:after="120"/>
        <w:jc w:val="both"/>
        <w:rPr>
          <w:rFonts w:asciiTheme="minorHAnsi" w:hAnsiTheme="minorHAnsi" w:cstheme="minorHAnsi"/>
        </w:rPr>
      </w:pPr>
    </w:p>
    <w:p w14:paraId="726A4AA6" w14:textId="77777777" w:rsidR="009E6DE0" w:rsidRPr="007812E9" w:rsidRDefault="009E6DE0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eastAsia="Calibri" w:hAnsiTheme="minorHAnsi" w:cstheme="minorHAnsi"/>
          <w:color w:val="auto"/>
          <w:sz w:val="28"/>
          <w:szCs w:val="28"/>
        </w:rPr>
      </w:pPr>
      <w:r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Methodology</w:t>
      </w:r>
    </w:p>
    <w:p w14:paraId="651D2C16" w14:textId="2B3138FC" w:rsidR="00941124" w:rsidRPr="007812E9" w:rsidRDefault="00941124" w:rsidP="002A0172">
      <w:pPr>
        <w:jc w:val="both"/>
      </w:pPr>
      <w:r w:rsidRPr="007812E9">
        <w:t xml:space="preserve">Suggested content: </w:t>
      </w:r>
    </w:p>
    <w:p w14:paraId="66E7B1CA" w14:textId="14461AF2" w:rsidR="00941124" w:rsidRPr="007812E9" w:rsidRDefault="00941124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 w:rsidRPr="007812E9">
        <w:rPr>
          <w:b/>
          <w:color w:val="1F497D" w:themeColor="text2"/>
        </w:rPr>
        <w:t>Example</w:t>
      </w:r>
      <w:r w:rsidR="00C0383B" w:rsidRPr="007812E9">
        <w:rPr>
          <w:b/>
          <w:color w:val="1F497D" w:themeColor="text2"/>
        </w:rPr>
        <w:t xml:space="preserve"> of the</w:t>
      </w:r>
      <w:r w:rsidRPr="007812E9">
        <w:rPr>
          <w:b/>
          <w:color w:val="1F497D" w:themeColor="text2"/>
        </w:rPr>
        <w:t xml:space="preserve"> methodological description:</w:t>
      </w:r>
    </w:p>
    <w:p w14:paraId="7688409D" w14:textId="77777777" w:rsidR="002842C1" w:rsidRPr="007812E9" w:rsidRDefault="002842C1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</w:p>
    <w:p w14:paraId="3972D5A8" w14:textId="1FC4546E" w:rsidR="002842C1" w:rsidRDefault="004C635F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Cs/>
          <w:color w:val="1F497D" w:themeColor="text2"/>
        </w:rPr>
      </w:pPr>
      <w:r w:rsidRPr="007812E9">
        <w:rPr>
          <w:rFonts w:eastAsia="MS Mincho" w:cstheme="minorHAnsi"/>
          <w:color w:val="1F497D" w:themeColor="text2"/>
          <w:lang w:eastAsia="ja-JP"/>
        </w:rPr>
        <w:t xml:space="preserve">The </w:t>
      </w:r>
      <w:r w:rsidR="00CC7EA3" w:rsidRPr="007812E9">
        <w:rPr>
          <w:rFonts w:eastAsia="MS Mincho" w:cstheme="minorHAnsi"/>
          <w:color w:val="1F497D" w:themeColor="text2"/>
          <w:lang w:eastAsia="ja-JP"/>
        </w:rPr>
        <w:t>IAR</w:t>
      </w:r>
      <w:r w:rsidRPr="007812E9">
        <w:rPr>
          <w:rFonts w:eastAsia="MS Mincho" w:cstheme="minorHAnsi"/>
          <w:color w:val="1F497D" w:themeColor="text2"/>
          <w:lang w:eastAsia="ja-JP"/>
        </w:rPr>
        <w:t xml:space="preserve"> 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>will involve</w:t>
      </w:r>
      <w:r w:rsidRPr="007812E9">
        <w:rPr>
          <w:rFonts w:eastAsia="MS Mincho" w:cstheme="minorHAnsi"/>
          <w:color w:val="1F497D" w:themeColor="text2"/>
          <w:lang w:eastAsia="ja-JP"/>
        </w:rPr>
        <w:t xml:space="preserve"> an interactive, structured methodology </w:t>
      </w:r>
      <w:r w:rsidR="00205D33" w:rsidRPr="007812E9">
        <w:rPr>
          <w:rFonts w:eastAsia="MS Mincho" w:cstheme="minorHAnsi"/>
          <w:color w:val="1F497D" w:themeColor="text2"/>
          <w:lang w:eastAsia="ja-JP"/>
        </w:rPr>
        <w:t xml:space="preserve">using </w:t>
      </w:r>
      <w:r w:rsidRPr="007812E9">
        <w:rPr>
          <w:rFonts w:eastAsia="MS Mincho" w:cstheme="minorHAnsi"/>
          <w:color w:val="1F497D" w:themeColor="text2"/>
          <w:lang w:eastAsia="ja-JP"/>
        </w:rPr>
        <w:t>user-friendly material</w:t>
      </w:r>
      <w:r w:rsidR="00205D33" w:rsidRPr="007812E9">
        <w:rPr>
          <w:rFonts w:eastAsia="MS Mincho" w:cstheme="minorHAnsi"/>
          <w:color w:val="1F497D" w:themeColor="text2"/>
          <w:lang w:eastAsia="ja-JP"/>
        </w:rPr>
        <w:t>s</w:t>
      </w:r>
      <w:r w:rsidR="00182EAB" w:rsidRPr="007812E9">
        <w:rPr>
          <w:rFonts w:eastAsia="MS Mincho" w:cstheme="minorHAnsi"/>
          <w:color w:val="1F497D" w:themeColor="text2"/>
          <w:lang w:eastAsia="ja-JP"/>
        </w:rPr>
        <w:t xml:space="preserve"> </w:t>
      </w:r>
      <w:r w:rsidRPr="007812E9">
        <w:rPr>
          <w:rFonts w:eastAsia="MS Mincho" w:cstheme="minorHAnsi"/>
          <w:color w:val="1F497D" w:themeColor="text2"/>
          <w:lang w:eastAsia="ja-JP"/>
        </w:rPr>
        <w:t>and inte</w:t>
      </w:r>
      <w:r w:rsidR="00D87B7F" w:rsidRPr="007812E9">
        <w:rPr>
          <w:rFonts w:eastAsia="MS Mincho" w:cstheme="minorHAnsi"/>
          <w:color w:val="1F497D" w:themeColor="text2"/>
          <w:lang w:eastAsia="ja-JP"/>
        </w:rPr>
        <w:t xml:space="preserve">ractive facilitation techniques. 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 xml:space="preserve"> </w:t>
      </w:r>
      <w:r w:rsidR="002842C1" w:rsidRPr="007812E9">
        <w:rPr>
          <w:bCs/>
          <w:color w:val="1F497D" w:themeColor="text2"/>
        </w:rPr>
        <w:t xml:space="preserve">The </w:t>
      </w:r>
      <w:r w:rsidR="00CC7EA3">
        <w:rPr>
          <w:bCs/>
          <w:color w:val="1F497D" w:themeColor="text2"/>
        </w:rPr>
        <w:t>IAR</w:t>
      </w:r>
      <w:r w:rsidR="002842C1" w:rsidRPr="00941124">
        <w:rPr>
          <w:bCs/>
          <w:color w:val="1F497D" w:themeColor="text2"/>
        </w:rPr>
        <w:t xml:space="preserve"> is not an evaluation of the </w:t>
      </w:r>
      <w:r w:rsidR="002842C1">
        <w:rPr>
          <w:bCs/>
          <w:color w:val="1F497D" w:themeColor="text2"/>
        </w:rPr>
        <w:t xml:space="preserve">performance of </w:t>
      </w:r>
      <w:r w:rsidR="00205D33">
        <w:rPr>
          <w:bCs/>
          <w:color w:val="1F497D" w:themeColor="text2"/>
        </w:rPr>
        <w:t xml:space="preserve">the </w:t>
      </w:r>
      <w:r w:rsidR="002842C1" w:rsidRPr="00941124">
        <w:rPr>
          <w:bCs/>
          <w:color w:val="1F497D" w:themeColor="text2"/>
        </w:rPr>
        <w:t>country</w:t>
      </w:r>
      <w:r w:rsidR="002842C1">
        <w:rPr>
          <w:bCs/>
          <w:color w:val="1F497D" w:themeColor="text2"/>
        </w:rPr>
        <w:t>, its institutions</w:t>
      </w:r>
      <w:r w:rsidR="00163EBA">
        <w:rPr>
          <w:bCs/>
          <w:color w:val="1F497D" w:themeColor="text2"/>
        </w:rPr>
        <w:t>,</w:t>
      </w:r>
      <w:r w:rsidR="002842C1">
        <w:rPr>
          <w:bCs/>
          <w:color w:val="1F497D" w:themeColor="text2"/>
        </w:rPr>
        <w:t xml:space="preserve"> </w:t>
      </w:r>
      <w:r w:rsidR="00163EBA">
        <w:rPr>
          <w:bCs/>
          <w:color w:val="1F497D" w:themeColor="text2"/>
        </w:rPr>
        <w:t>nor</w:t>
      </w:r>
      <w:r w:rsidR="002842C1">
        <w:rPr>
          <w:bCs/>
          <w:color w:val="1F497D" w:themeColor="text2"/>
        </w:rPr>
        <w:t xml:space="preserve"> the </w:t>
      </w:r>
      <w:r w:rsidR="002842C1" w:rsidRPr="00941124">
        <w:rPr>
          <w:bCs/>
          <w:color w:val="1F497D" w:themeColor="text2"/>
        </w:rPr>
        <w:t>individual</w:t>
      </w:r>
      <w:r w:rsidR="002842C1">
        <w:rPr>
          <w:bCs/>
          <w:color w:val="1F497D" w:themeColor="text2"/>
        </w:rPr>
        <w:t>s involved in the COVID-19 response</w:t>
      </w:r>
      <w:r w:rsidR="002842C1" w:rsidRPr="00941124">
        <w:rPr>
          <w:bCs/>
          <w:color w:val="1F497D" w:themeColor="text2"/>
        </w:rPr>
        <w:t>.</w:t>
      </w:r>
      <w:r w:rsidR="002842C1">
        <w:rPr>
          <w:bCs/>
          <w:color w:val="1F497D" w:themeColor="text2"/>
        </w:rPr>
        <w:t xml:space="preserve">  On </w:t>
      </w:r>
      <w:r w:rsidR="00205D33">
        <w:rPr>
          <w:bCs/>
          <w:color w:val="1F497D" w:themeColor="text2"/>
        </w:rPr>
        <w:t xml:space="preserve">the </w:t>
      </w:r>
      <w:r w:rsidR="002842C1">
        <w:rPr>
          <w:bCs/>
          <w:color w:val="1F497D" w:themeColor="text2"/>
        </w:rPr>
        <w:t xml:space="preserve">contrary, it is an opportunity for </w:t>
      </w:r>
      <w:r w:rsidR="00205D33">
        <w:rPr>
          <w:bCs/>
          <w:color w:val="1F497D" w:themeColor="text2"/>
        </w:rPr>
        <w:t xml:space="preserve">responders </w:t>
      </w:r>
      <w:r w:rsidR="002842C1">
        <w:rPr>
          <w:bCs/>
          <w:color w:val="1F497D" w:themeColor="text2"/>
        </w:rPr>
        <w:t xml:space="preserve">to reflect on the work done and identify areas of improvement </w:t>
      </w:r>
      <w:r w:rsidR="00205D33">
        <w:rPr>
          <w:bCs/>
          <w:color w:val="1F497D" w:themeColor="text2"/>
        </w:rPr>
        <w:t>to further</w:t>
      </w:r>
      <w:r w:rsidR="002842C1">
        <w:rPr>
          <w:bCs/>
          <w:color w:val="1F497D" w:themeColor="text2"/>
        </w:rPr>
        <w:t xml:space="preserve"> strengthen the response.</w:t>
      </w:r>
    </w:p>
    <w:p w14:paraId="19279464" w14:textId="77777777" w:rsidR="002842C1" w:rsidRDefault="002842C1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Cs/>
          <w:color w:val="1F497D" w:themeColor="text2"/>
        </w:rPr>
      </w:pPr>
    </w:p>
    <w:p w14:paraId="546ECE5A" w14:textId="5A73CEFE" w:rsidR="00182EAB" w:rsidRDefault="00182EAB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>
        <w:rPr>
          <w:rFonts w:eastAsia="MS Mincho" w:cstheme="minorHAnsi"/>
          <w:color w:val="1F497D" w:themeColor="text2"/>
          <w:lang w:eastAsia="ja-JP"/>
        </w:rPr>
        <w:t>Participants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 will </w:t>
      </w:r>
      <w:r>
        <w:rPr>
          <w:rFonts w:eastAsia="MS Mincho" w:cstheme="minorHAnsi"/>
          <w:color w:val="1F497D" w:themeColor="text2"/>
          <w:lang w:eastAsia="ja-JP"/>
        </w:rPr>
        <w:t>contribute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 </w:t>
      </w:r>
      <w:r>
        <w:rPr>
          <w:rFonts w:eastAsia="MS Mincho" w:cstheme="minorHAnsi"/>
          <w:color w:val="1F497D" w:themeColor="text2"/>
          <w:lang w:eastAsia="ja-JP"/>
        </w:rPr>
        <w:t>to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 </w:t>
      </w:r>
      <w:r>
        <w:rPr>
          <w:rFonts w:eastAsia="MS Mincho" w:cstheme="minorHAnsi"/>
          <w:color w:val="1F497D" w:themeColor="text2"/>
          <w:lang w:eastAsia="ja-JP"/>
        </w:rPr>
        <w:t>the review of their</w:t>
      </w:r>
      <w:r w:rsidR="00105AAF">
        <w:rPr>
          <w:rFonts w:eastAsia="MS Mincho" w:cstheme="minorHAnsi"/>
          <w:color w:val="1F497D" w:themeColor="text2"/>
          <w:lang w:eastAsia="ja-JP"/>
        </w:rPr>
        <w:t xml:space="preserve"> 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pre-identified </w:t>
      </w:r>
      <w:r>
        <w:rPr>
          <w:rFonts w:eastAsia="MS Mincho" w:cstheme="minorHAnsi"/>
          <w:color w:val="1F497D" w:themeColor="text2"/>
          <w:lang w:eastAsia="ja-JP"/>
        </w:rPr>
        <w:t>pillar</w:t>
      </w:r>
      <w:r w:rsidR="00205D33">
        <w:rPr>
          <w:rFonts w:eastAsia="MS Mincho" w:cstheme="minorHAnsi"/>
          <w:color w:val="1F497D" w:themeColor="text2"/>
          <w:lang w:eastAsia="ja-JP"/>
        </w:rPr>
        <w:t>(</w:t>
      </w:r>
      <w:r w:rsidR="00941124">
        <w:rPr>
          <w:rFonts w:eastAsia="MS Mincho" w:cstheme="minorHAnsi"/>
          <w:color w:val="1F497D" w:themeColor="text2"/>
          <w:lang w:eastAsia="ja-JP"/>
        </w:rPr>
        <w:t>s</w:t>
      </w:r>
      <w:r w:rsidR="00205D33">
        <w:rPr>
          <w:rFonts w:eastAsia="MS Mincho" w:cstheme="minorHAnsi"/>
          <w:color w:val="1F497D" w:themeColor="text2"/>
          <w:lang w:eastAsia="ja-JP"/>
        </w:rPr>
        <w:t>),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 </w:t>
      </w:r>
      <w:r>
        <w:rPr>
          <w:rFonts w:eastAsia="MS Mincho" w:cstheme="minorHAnsi"/>
          <w:color w:val="1F497D" w:themeColor="text2"/>
          <w:lang w:eastAsia="ja-JP"/>
        </w:rPr>
        <w:t>but</w:t>
      </w:r>
      <w:r w:rsidR="00941124">
        <w:rPr>
          <w:rFonts w:eastAsia="MS Mincho" w:cstheme="minorHAnsi"/>
          <w:color w:val="1F497D" w:themeColor="text2"/>
          <w:lang w:eastAsia="ja-JP"/>
        </w:rPr>
        <w:t xml:space="preserve"> there will </w:t>
      </w:r>
      <w:r w:rsidR="00205D33">
        <w:rPr>
          <w:rFonts w:eastAsia="MS Mincho" w:cstheme="minorHAnsi"/>
          <w:color w:val="1F497D" w:themeColor="text2"/>
          <w:lang w:eastAsia="ja-JP"/>
        </w:rPr>
        <w:t>also be</w:t>
      </w:r>
      <w:r>
        <w:rPr>
          <w:rFonts w:eastAsia="MS Mincho" w:cstheme="minorHAnsi"/>
          <w:color w:val="1F497D" w:themeColor="text2"/>
          <w:lang w:eastAsia="ja-JP"/>
        </w:rPr>
        <w:t xml:space="preserve"> 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>opportunities to share and undertake cross</w:t>
      </w:r>
      <w:r w:rsidR="00205D33" w:rsidRPr="007812E9">
        <w:rPr>
          <w:rFonts w:eastAsia="MS Mincho" w:cstheme="minorHAnsi"/>
          <w:color w:val="1F497D" w:themeColor="text2"/>
          <w:lang w:eastAsia="ja-JP"/>
        </w:rPr>
        <w:t>-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 xml:space="preserve">learning with other </w:t>
      </w:r>
      <w:r w:rsidRPr="007812E9">
        <w:rPr>
          <w:rFonts w:eastAsia="MS Mincho" w:cstheme="minorHAnsi"/>
          <w:color w:val="1F497D" w:themeColor="text2"/>
          <w:lang w:eastAsia="ja-JP"/>
        </w:rPr>
        <w:t>pillars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 xml:space="preserve"> throughout the process. The </w:t>
      </w:r>
      <w:r w:rsidR="00CC7EA3" w:rsidRPr="007812E9">
        <w:rPr>
          <w:rFonts w:eastAsia="MS Mincho" w:cstheme="minorHAnsi"/>
          <w:color w:val="1F497D" w:themeColor="text2"/>
          <w:lang w:eastAsia="ja-JP"/>
        </w:rPr>
        <w:t>IAR</w:t>
      </w:r>
      <w:r w:rsidR="00205D33" w:rsidRPr="007812E9">
        <w:rPr>
          <w:rFonts w:eastAsia="MS Mincho" w:cstheme="minorHAnsi"/>
          <w:color w:val="1F497D" w:themeColor="text2"/>
          <w:lang w:eastAsia="ja-JP"/>
        </w:rPr>
        <w:t xml:space="preserve"> </w:t>
      </w:r>
      <w:r w:rsidR="00941124" w:rsidRPr="007812E9">
        <w:rPr>
          <w:rFonts w:eastAsia="MS Mincho" w:cstheme="minorHAnsi"/>
          <w:color w:val="1F497D" w:themeColor="text2"/>
          <w:lang w:eastAsia="ja-JP"/>
        </w:rPr>
        <w:t>will take</w:t>
      </w:r>
      <w:r w:rsidR="00D87B7F" w:rsidRPr="00941124">
        <w:rPr>
          <w:rFonts w:eastAsia="MS Mincho" w:cstheme="minorHAnsi"/>
          <w:color w:val="1F497D" w:themeColor="text2"/>
          <w:lang w:eastAsia="ja-JP"/>
        </w:rPr>
        <w:t xml:space="preserve"> place over </w:t>
      </w:r>
      <w:r w:rsidR="007F6A13">
        <w:rPr>
          <w:rFonts w:eastAsia="MS Mincho" w:cstheme="minorHAnsi"/>
          <w:color w:val="1F497D" w:themeColor="text2"/>
          <w:lang w:eastAsia="ja-JP"/>
        </w:rPr>
        <w:t xml:space="preserve">0.5–2 </w:t>
      </w:r>
      <w:r w:rsidR="00D87B7F" w:rsidRPr="00941124">
        <w:rPr>
          <w:rFonts w:eastAsia="MS Mincho" w:cstheme="minorHAnsi"/>
          <w:color w:val="1F497D" w:themeColor="text2"/>
          <w:lang w:eastAsia="ja-JP"/>
        </w:rPr>
        <w:t xml:space="preserve">days </w:t>
      </w:r>
      <w:r w:rsidR="004C635F" w:rsidRPr="00941124">
        <w:rPr>
          <w:rFonts w:eastAsia="MS Mincho" w:cstheme="minorHAnsi"/>
          <w:color w:val="1F497D" w:themeColor="text2"/>
          <w:lang w:eastAsia="ja-JP"/>
        </w:rPr>
        <w:t xml:space="preserve">and </w:t>
      </w:r>
      <w:r>
        <w:rPr>
          <w:rFonts w:eastAsia="MS Mincho" w:cstheme="minorHAnsi"/>
          <w:color w:val="1F497D" w:themeColor="text2"/>
          <w:lang w:eastAsia="ja-JP"/>
        </w:rPr>
        <w:t>will be structured as follow:</w:t>
      </w:r>
    </w:p>
    <w:p w14:paraId="467862E0" w14:textId="77777777" w:rsidR="00650C4C" w:rsidRDefault="00650C4C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</w:p>
    <w:p w14:paraId="49ED6CD0" w14:textId="36B4443A" w:rsidR="00650C4C" w:rsidRDefault="00650C4C" w:rsidP="00403105">
      <w:pPr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 w:rsidRPr="00650C4C">
        <w:rPr>
          <w:rFonts w:eastAsia="MS Mincho" w:cstheme="minorHAnsi"/>
          <w:b/>
          <w:bCs/>
          <w:color w:val="1F497D" w:themeColor="text2"/>
          <w:lang w:eastAsia="ja-JP"/>
        </w:rPr>
        <w:t>Introduction</w:t>
      </w:r>
      <w:r w:rsidRPr="00650C4C">
        <w:rPr>
          <w:rFonts w:eastAsia="MS Mincho" w:cstheme="minorHAnsi"/>
          <w:color w:val="1F497D" w:themeColor="text2"/>
          <w:lang w:eastAsia="ja-JP"/>
        </w:rPr>
        <w:t>: Overview of response</w:t>
      </w:r>
      <w:r w:rsidR="00E84F43" w:rsidRPr="00E84F43">
        <w:rPr>
          <w:rFonts w:eastAsia="MS Mincho" w:cstheme="minorHAnsi"/>
          <w:color w:val="1F497D" w:themeColor="text2"/>
          <w:lang w:eastAsia="ja-JP"/>
        </w:rPr>
        <w:t xml:space="preserve"> </w:t>
      </w:r>
      <w:r w:rsidR="00E84F43" w:rsidRPr="00650C4C">
        <w:rPr>
          <w:rFonts w:eastAsia="MS Mincho" w:cstheme="minorHAnsi"/>
          <w:color w:val="1F497D" w:themeColor="text2"/>
          <w:lang w:eastAsia="ja-JP"/>
        </w:rPr>
        <w:t xml:space="preserve">to </w:t>
      </w:r>
      <w:r w:rsidR="00D626EE">
        <w:rPr>
          <w:rFonts w:eastAsia="MS Mincho" w:cstheme="minorHAnsi"/>
          <w:color w:val="1F497D" w:themeColor="text2"/>
          <w:lang w:eastAsia="ja-JP"/>
        </w:rPr>
        <w:t xml:space="preserve">first </w:t>
      </w:r>
      <w:r w:rsidR="00E84F43" w:rsidRPr="00650C4C">
        <w:rPr>
          <w:rFonts w:eastAsia="MS Mincho" w:cstheme="minorHAnsi"/>
          <w:color w:val="1F497D" w:themeColor="text2"/>
          <w:lang w:eastAsia="ja-JP"/>
        </w:rPr>
        <w:t>establish a baseline for the review</w:t>
      </w:r>
      <w:r w:rsidR="00D626EE">
        <w:rPr>
          <w:rFonts w:eastAsia="MS Mincho" w:cstheme="minorHAnsi"/>
          <w:color w:val="1F497D" w:themeColor="text2"/>
          <w:lang w:eastAsia="ja-JP"/>
        </w:rPr>
        <w:t>. This overview may include a</w:t>
      </w:r>
      <w:r w:rsidRPr="00650C4C">
        <w:rPr>
          <w:rFonts w:eastAsia="MS Mincho" w:cstheme="minorHAnsi"/>
          <w:color w:val="1F497D" w:themeColor="text2"/>
          <w:lang w:eastAsia="ja-JP"/>
        </w:rPr>
        <w:t xml:space="preserve"> </w:t>
      </w:r>
      <w:r w:rsidR="00E84F43">
        <w:rPr>
          <w:rFonts w:eastAsia="MS Mincho" w:cstheme="minorHAnsi"/>
          <w:color w:val="1F497D" w:themeColor="text2"/>
          <w:lang w:eastAsia="ja-JP"/>
        </w:rPr>
        <w:t>p</w:t>
      </w:r>
      <w:r w:rsidRPr="00650C4C">
        <w:rPr>
          <w:rFonts w:eastAsia="MS Mincho" w:cstheme="minorHAnsi"/>
          <w:color w:val="1F497D" w:themeColor="text2"/>
          <w:lang w:eastAsia="ja-JP"/>
        </w:rPr>
        <w:t xml:space="preserve">resentation </w:t>
      </w:r>
      <w:r w:rsidR="00D626EE">
        <w:rPr>
          <w:rFonts w:eastAsia="MS Mincho" w:cstheme="minorHAnsi"/>
          <w:color w:val="1F497D" w:themeColor="text2"/>
          <w:lang w:eastAsia="ja-JP"/>
        </w:rPr>
        <w:t xml:space="preserve">on </w:t>
      </w:r>
      <w:r w:rsidRPr="00650C4C">
        <w:rPr>
          <w:rFonts w:eastAsia="MS Mincho" w:cstheme="minorHAnsi"/>
          <w:color w:val="1F497D" w:themeColor="text2"/>
          <w:lang w:eastAsia="ja-JP"/>
        </w:rPr>
        <w:t xml:space="preserve">the current country COVID-19 </w:t>
      </w:r>
      <w:r w:rsidR="00E84F43">
        <w:rPr>
          <w:rFonts w:eastAsia="MS Mincho" w:cstheme="minorHAnsi"/>
          <w:color w:val="1F497D" w:themeColor="text2"/>
          <w:lang w:eastAsia="ja-JP"/>
        </w:rPr>
        <w:t xml:space="preserve">strategy and </w:t>
      </w:r>
      <w:r w:rsidRPr="00650C4C">
        <w:rPr>
          <w:rFonts w:eastAsia="MS Mincho" w:cstheme="minorHAnsi"/>
          <w:color w:val="1F497D" w:themeColor="text2"/>
          <w:lang w:eastAsia="ja-JP"/>
        </w:rPr>
        <w:t>response plan</w:t>
      </w:r>
      <w:r w:rsidR="00E84F43">
        <w:rPr>
          <w:rFonts w:eastAsia="MS Mincho" w:cstheme="minorHAnsi"/>
          <w:color w:val="1F497D" w:themeColor="text2"/>
          <w:lang w:eastAsia="ja-JP"/>
        </w:rPr>
        <w:t xml:space="preserve">; </w:t>
      </w:r>
      <w:r w:rsidR="00EA5B52" w:rsidRPr="00EA5B52">
        <w:rPr>
          <w:rFonts w:eastAsia="MS Mincho" w:cstheme="minorHAnsi"/>
          <w:color w:val="1F497D" w:themeColor="text2"/>
          <w:lang w:eastAsia="ja-JP"/>
        </w:rPr>
        <w:t xml:space="preserve">desk review of COVID-19 </w:t>
      </w:r>
      <w:r w:rsidR="00D626EE" w:rsidRPr="00EA5B52">
        <w:rPr>
          <w:rFonts w:eastAsia="MS Mincho" w:cstheme="minorHAnsi"/>
          <w:color w:val="1F497D" w:themeColor="text2"/>
          <w:lang w:eastAsia="ja-JP"/>
        </w:rPr>
        <w:t xml:space="preserve">relevant </w:t>
      </w:r>
      <w:r w:rsidR="00D626EE">
        <w:rPr>
          <w:rFonts w:eastAsia="MS Mincho" w:cstheme="minorHAnsi"/>
          <w:color w:val="1F497D" w:themeColor="text2"/>
          <w:lang w:eastAsia="ja-JP"/>
        </w:rPr>
        <w:t>documents</w:t>
      </w:r>
      <w:r w:rsidR="00975B98">
        <w:rPr>
          <w:rFonts w:eastAsia="MS Mincho" w:cstheme="minorHAnsi"/>
          <w:color w:val="1F497D" w:themeColor="text2"/>
          <w:lang w:eastAsia="ja-JP"/>
        </w:rPr>
        <w:t xml:space="preserve"> (e.g., </w:t>
      </w:r>
      <w:r w:rsidR="00D626EE" w:rsidRPr="00EA5B52">
        <w:rPr>
          <w:rFonts w:eastAsia="MS Mincho" w:cstheme="minorHAnsi"/>
          <w:color w:val="1F497D" w:themeColor="text2"/>
          <w:lang w:eastAsia="ja-JP"/>
        </w:rPr>
        <w:t>polic</w:t>
      </w:r>
      <w:r w:rsidR="00D626EE">
        <w:rPr>
          <w:rFonts w:eastAsia="MS Mincho" w:cstheme="minorHAnsi"/>
          <w:color w:val="1F497D" w:themeColor="text2"/>
          <w:lang w:eastAsia="ja-JP"/>
        </w:rPr>
        <w:t>ies,</w:t>
      </w:r>
      <w:r w:rsidR="00D626EE" w:rsidRPr="00EA5B52">
        <w:rPr>
          <w:rFonts w:eastAsia="MS Mincho" w:cstheme="minorHAnsi"/>
          <w:color w:val="1F497D" w:themeColor="text2"/>
          <w:lang w:eastAsia="ja-JP"/>
        </w:rPr>
        <w:t xml:space="preserve"> </w:t>
      </w:r>
      <w:r w:rsidR="00EA5B52" w:rsidRPr="00EA5B52">
        <w:rPr>
          <w:rFonts w:eastAsia="MS Mincho" w:cstheme="minorHAnsi"/>
          <w:color w:val="1F497D" w:themeColor="text2"/>
          <w:lang w:eastAsia="ja-JP"/>
        </w:rPr>
        <w:t>response plans</w:t>
      </w:r>
      <w:r w:rsidR="00D626EE">
        <w:rPr>
          <w:rFonts w:eastAsia="MS Mincho" w:cstheme="minorHAnsi"/>
          <w:color w:val="1F497D" w:themeColor="text2"/>
          <w:lang w:eastAsia="ja-JP"/>
        </w:rPr>
        <w:t>,</w:t>
      </w:r>
      <w:r w:rsidR="00EA5B52" w:rsidRPr="00EA5B52">
        <w:rPr>
          <w:rFonts w:eastAsia="MS Mincho" w:cstheme="minorHAnsi"/>
          <w:color w:val="1F497D" w:themeColor="text2"/>
          <w:lang w:eastAsia="ja-JP"/>
        </w:rPr>
        <w:t xml:space="preserve"> </w:t>
      </w:r>
      <w:r w:rsidR="00D626EE" w:rsidRPr="00EA5B52">
        <w:rPr>
          <w:rFonts w:eastAsia="MS Mincho" w:cstheme="minorHAnsi"/>
          <w:color w:val="1F497D" w:themeColor="text2"/>
          <w:lang w:eastAsia="ja-JP"/>
        </w:rPr>
        <w:t>guidelines</w:t>
      </w:r>
      <w:r w:rsidR="00D626EE">
        <w:rPr>
          <w:rFonts w:eastAsia="MS Mincho" w:cstheme="minorHAnsi"/>
          <w:color w:val="1F497D" w:themeColor="text2"/>
          <w:lang w:eastAsia="ja-JP"/>
        </w:rPr>
        <w:t>, and</w:t>
      </w:r>
      <w:r w:rsidR="00D626EE" w:rsidRPr="00EA5B52">
        <w:rPr>
          <w:rFonts w:eastAsia="MS Mincho" w:cstheme="minorHAnsi"/>
          <w:color w:val="1F497D" w:themeColor="text2"/>
          <w:lang w:eastAsia="ja-JP"/>
        </w:rPr>
        <w:t xml:space="preserve"> </w:t>
      </w:r>
      <w:r w:rsidR="00EA5B52" w:rsidRPr="00EA5B52">
        <w:rPr>
          <w:rFonts w:eastAsia="MS Mincho" w:cstheme="minorHAnsi"/>
          <w:color w:val="1F497D" w:themeColor="text2"/>
          <w:lang w:eastAsia="ja-JP"/>
        </w:rPr>
        <w:t>activity reports</w:t>
      </w:r>
      <w:r w:rsidR="00975B98">
        <w:rPr>
          <w:rFonts w:eastAsia="MS Mincho" w:cstheme="minorHAnsi"/>
          <w:color w:val="1F497D" w:themeColor="text2"/>
          <w:lang w:eastAsia="ja-JP"/>
        </w:rPr>
        <w:t>) and relevant indicators</w:t>
      </w:r>
      <w:r w:rsidR="00630752">
        <w:rPr>
          <w:rFonts w:eastAsia="MS Mincho" w:cstheme="minorHAnsi"/>
          <w:color w:val="1F497D" w:themeColor="text2"/>
          <w:lang w:eastAsia="ja-JP"/>
        </w:rPr>
        <w:t xml:space="preserve"> pre-identified</w:t>
      </w:r>
      <w:r w:rsidR="00EA5B52" w:rsidRPr="00EA5B52">
        <w:rPr>
          <w:rFonts w:eastAsia="MS Mincho" w:cstheme="minorHAnsi"/>
          <w:color w:val="1F497D" w:themeColor="text2"/>
          <w:lang w:eastAsia="ja-JP"/>
        </w:rPr>
        <w:t xml:space="preserve">. </w:t>
      </w:r>
      <w:r w:rsidR="005675FC" w:rsidRPr="005675FC">
        <w:rPr>
          <w:rFonts w:eastAsia="MS Mincho" w:cstheme="minorHAnsi"/>
          <w:color w:val="1F497D" w:themeColor="text2"/>
          <w:lang w:eastAsia="ja-JP"/>
        </w:rPr>
        <w:t>Additionally, interviews with key stakeholders can help in establishing the baseline of the review.</w:t>
      </w:r>
      <w:r w:rsidR="005675FC">
        <w:rPr>
          <w:rFonts w:eastAsia="MS Mincho" w:cstheme="minorHAnsi"/>
          <w:color w:val="1F497D" w:themeColor="text2"/>
          <w:lang w:eastAsia="ja-JP"/>
        </w:rPr>
        <w:t xml:space="preserve"> </w:t>
      </w:r>
      <w:r w:rsidR="00D626EE">
        <w:rPr>
          <w:rFonts w:eastAsia="MS Mincho" w:cstheme="minorHAnsi"/>
          <w:color w:val="1F497D" w:themeColor="text2"/>
          <w:lang w:eastAsia="ja-JP"/>
        </w:rPr>
        <w:t>This is also the moment to understand t</w:t>
      </w:r>
      <w:r w:rsidR="00E84F43">
        <w:rPr>
          <w:rFonts w:eastAsia="MS Mincho" w:cstheme="minorHAnsi"/>
          <w:color w:val="1F497D" w:themeColor="text2"/>
          <w:lang w:eastAsia="ja-JP"/>
        </w:rPr>
        <w:t xml:space="preserve">he capacities that existed prior to the </w:t>
      </w:r>
      <w:r w:rsidR="00D626EE">
        <w:rPr>
          <w:rFonts w:eastAsia="MS Mincho" w:cstheme="minorHAnsi"/>
          <w:color w:val="1F497D" w:themeColor="text2"/>
          <w:lang w:eastAsia="ja-JP"/>
        </w:rPr>
        <w:t xml:space="preserve">COVID-19 </w:t>
      </w:r>
      <w:r w:rsidR="00E84F43">
        <w:rPr>
          <w:rFonts w:eastAsia="MS Mincho" w:cstheme="minorHAnsi"/>
          <w:color w:val="1F497D" w:themeColor="text2"/>
          <w:lang w:eastAsia="ja-JP"/>
        </w:rPr>
        <w:t>response</w:t>
      </w:r>
      <w:r w:rsidR="00D626EE">
        <w:rPr>
          <w:rFonts w:eastAsia="MS Mincho" w:cstheme="minorHAnsi"/>
          <w:color w:val="1F497D" w:themeColor="text2"/>
          <w:lang w:eastAsia="ja-JP"/>
        </w:rPr>
        <w:t>,</w:t>
      </w:r>
      <w:r w:rsidR="00E84F43">
        <w:rPr>
          <w:rFonts w:eastAsia="MS Mincho" w:cstheme="minorHAnsi"/>
          <w:color w:val="1F497D" w:themeColor="text2"/>
          <w:lang w:eastAsia="ja-JP"/>
        </w:rPr>
        <w:t xml:space="preserve"> the </w:t>
      </w:r>
      <w:r w:rsidR="00163EBA">
        <w:rPr>
          <w:rFonts w:eastAsia="MS Mincho" w:cstheme="minorHAnsi"/>
          <w:color w:val="1F497D" w:themeColor="text2"/>
          <w:lang w:eastAsia="ja-JP"/>
        </w:rPr>
        <w:t xml:space="preserve">new </w:t>
      </w:r>
      <w:r w:rsidR="00E84F43">
        <w:rPr>
          <w:rFonts w:eastAsia="MS Mincho" w:cstheme="minorHAnsi"/>
          <w:color w:val="1F497D" w:themeColor="text2"/>
          <w:lang w:eastAsia="ja-JP"/>
        </w:rPr>
        <w:t>capacities developed for and during the COVID-19 response</w:t>
      </w:r>
      <w:r w:rsidR="00D626EE">
        <w:rPr>
          <w:rFonts w:eastAsia="MS Mincho" w:cstheme="minorHAnsi"/>
          <w:color w:val="1F497D" w:themeColor="text2"/>
          <w:lang w:eastAsia="ja-JP"/>
        </w:rPr>
        <w:t>,</w:t>
      </w:r>
      <w:r w:rsidRPr="00650C4C">
        <w:rPr>
          <w:rFonts w:eastAsia="MS Mincho" w:cstheme="minorHAnsi"/>
          <w:color w:val="1F497D" w:themeColor="text2"/>
          <w:lang w:eastAsia="ja-JP"/>
        </w:rPr>
        <w:t xml:space="preserve"> and the actual response timeline</w:t>
      </w:r>
      <w:r w:rsidR="00D626EE">
        <w:rPr>
          <w:rFonts w:eastAsia="MS Mincho" w:cstheme="minorHAnsi"/>
          <w:color w:val="1F497D" w:themeColor="text2"/>
          <w:lang w:eastAsia="ja-JP"/>
        </w:rPr>
        <w:t xml:space="preserve"> to date</w:t>
      </w:r>
      <w:r w:rsidRPr="00650C4C">
        <w:rPr>
          <w:rFonts w:eastAsia="MS Mincho" w:cstheme="minorHAnsi"/>
          <w:color w:val="1F497D" w:themeColor="text2"/>
          <w:lang w:eastAsia="ja-JP"/>
        </w:rPr>
        <w:t>.</w:t>
      </w:r>
      <w:r w:rsidR="00E84F43">
        <w:rPr>
          <w:rFonts w:eastAsia="MS Mincho" w:cstheme="minorHAnsi"/>
          <w:color w:val="1F497D" w:themeColor="text2"/>
          <w:lang w:eastAsia="ja-JP"/>
        </w:rPr>
        <w:t xml:space="preserve">  </w:t>
      </w:r>
    </w:p>
    <w:p w14:paraId="2B076D5A" w14:textId="2F711AA6" w:rsidR="00182EAB" w:rsidRDefault="00182EAB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</w:p>
    <w:p w14:paraId="21181C09" w14:textId="4587B995" w:rsidR="00650C4C" w:rsidRDefault="00E84F43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 w:rsidRPr="00E84F43">
        <w:rPr>
          <w:rFonts w:eastAsia="MS Mincho" w:cstheme="minorHAnsi"/>
          <w:b/>
          <w:bCs/>
          <w:color w:val="1F497D" w:themeColor="text2"/>
          <w:lang w:eastAsia="ja-JP"/>
        </w:rPr>
        <w:t>What went well? What went less well? Why?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Based on the overview of the </w:t>
      </w:r>
      <w:r w:rsidR="001255CD">
        <w:rPr>
          <w:rFonts w:eastAsia="MS Mincho" w:cstheme="minorHAnsi"/>
          <w:color w:val="1F497D" w:themeColor="text2"/>
          <w:lang w:eastAsia="ja-JP"/>
        </w:rPr>
        <w:t xml:space="preserve">ongoing </w:t>
      </w:r>
      <w:r w:rsidRPr="00E84F43">
        <w:rPr>
          <w:rFonts w:eastAsia="MS Mincho" w:cstheme="minorHAnsi"/>
          <w:color w:val="1F497D" w:themeColor="text2"/>
          <w:lang w:eastAsia="ja-JP"/>
        </w:rPr>
        <w:t>response, the discussion will start to identify and analy</w:t>
      </w:r>
      <w:r w:rsidR="00163EBA">
        <w:rPr>
          <w:rFonts w:eastAsia="MS Mincho" w:cstheme="minorHAnsi"/>
          <w:color w:val="1F497D" w:themeColor="text2"/>
          <w:lang w:eastAsia="ja-JP"/>
        </w:rPr>
        <w:t>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e what worked, what did not work so well and why. Participants </w:t>
      </w:r>
      <w:r w:rsidR="00E500A6">
        <w:rPr>
          <w:rFonts w:eastAsia="MS Mincho" w:cstheme="minorHAnsi"/>
          <w:color w:val="1F497D" w:themeColor="text2"/>
          <w:lang w:eastAsia="ja-JP"/>
        </w:rPr>
        <w:t xml:space="preserve">will </w:t>
      </w:r>
      <w:r w:rsidRPr="00E84F43">
        <w:rPr>
          <w:rFonts w:eastAsia="MS Mincho" w:cstheme="minorHAnsi"/>
          <w:color w:val="1F497D" w:themeColor="text2"/>
          <w:lang w:eastAsia="ja-JP"/>
        </w:rPr>
        <w:t>collectively analy</w:t>
      </w:r>
      <w:r w:rsidR="00D11A5B">
        <w:rPr>
          <w:rFonts w:eastAsia="MS Mincho" w:cstheme="minorHAnsi"/>
          <w:color w:val="1F497D" w:themeColor="text2"/>
          <w:lang w:eastAsia="ja-JP"/>
        </w:rPr>
        <w:t>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e actions </w:t>
      </w:r>
      <w:r w:rsidR="001255CD">
        <w:rPr>
          <w:rFonts w:eastAsia="MS Mincho" w:cstheme="minorHAnsi"/>
          <w:color w:val="1F497D" w:themeColor="text2"/>
          <w:lang w:eastAsia="ja-JP"/>
        </w:rPr>
        <w:t>under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taken during the COVID-19 response </w:t>
      </w:r>
      <w:r w:rsidR="00E500A6">
        <w:rPr>
          <w:rFonts w:eastAsia="MS Mincho" w:cstheme="minorHAnsi"/>
          <w:color w:val="1F497D" w:themeColor="text2"/>
          <w:lang w:eastAsia="ja-JP"/>
        </w:rPr>
        <w:t>to date,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to identify the best practices and challenges encountered, their impact on the response and why they occurred (the enabling/limiting factors). The focus is not on identifying who is responsible for what happened but more on what happened and why.  </w:t>
      </w:r>
    </w:p>
    <w:p w14:paraId="74A3DA54" w14:textId="77777777" w:rsidR="001255CD" w:rsidRDefault="001255CD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</w:p>
    <w:p w14:paraId="03CA2185" w14:textId="035B8007" w:rsidR="00E84F43" w:rsidRDefault="00E84F43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 w:rsidRPr="00E84F43">
        <w:rPr>
          <w:rFonts w:eastAsia="MS Mincho" w:cstheme="minorHAnsi"/>
          <w:b/>
          <w:bCs/>
          <w:color w:val="1F497D" w:themeColor="text2"/>
          <w:lang w:eastAsia="ja-JP"/>
        </w:rPr>
        <w:t>What can we do to improve the response?</w:t>
      </w:r>
      <w:r>
        <w:rPr>
          <w:rFonts w:eastAsia="MS Mincho" w:cstheme="minorHAnsi"/>
          <w:color w:val="1F497D" w:themeColor="text2"/>
          <w:lang w:eastAsia="ja-JP"/>
        </w:rPr>
        <w:t xml:space="preserve"> Participant</w:t>
      </w:r>
      <w:r w:rsidR="001255CD">
        <w:rPr>
          <w:rFonts w:eastAsia="MS Mincho" w:cstheme="minorHAnsi"/>
          <w:color w:val="1F497D" w:themeColor="text2"/>
          <w:lang w:eastAsia="ja-JP"/>
        </w:rPr>
        <w:t>s</w:t>
      </w:r>
      <w:r>
        <w:rPr>
          <w:rFonts w:eastAsia="MS Mincho" w:cstheme="minorHAnsi"/>
          <w:color w:val="1F497D" w:themeColor="text2"/>
          <w:lang w:eastAsia="ja-JP"/>
        </w:rPr>
        <w:t xml:space="preserve"> will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identify and develop activities to address </w:t>
      </w:r>
      <w:r>
        <w:rPr>
          <w:rFonts w:eastAsia="MS Mincho" w:cstheme="minorHAnsi"/>
          <w:color w:val="1F497D" w:themeColor="text2"/>
          <w:lang w:eastAsia="ja-JP"/>
        </w:rPr>
        <w:t xml:space="preserve">the causes of the </w:t>
      </w:r>
      <w:r w:rsidRPr="00E84F43">
        <w:rPr>
          <w:rFonts w:eastAsia="MS Mincho" w:cstheme="minorHAnsi"/>
          <w:color w:val="1F497D" w:themeColor="text2"/>
          <w:lang w:eastAsia="ja-JP"/>
        </w:rPr>
        <w:t>challenges</w:t>
      </w:r>
      <w:r>
        <w:rPr>
          <w:rFonts w:eastAsia="MS Mincho" w:cstheme="minorHAnsi"/>
          <w:color w:val="1F497D" w:themeColor="text2"/>
          <w:lang w:eastAsia="ja-JP"/>
        </w:rPr>
        <w:t xml:space="preserve"> identified</w:t>
      </w:r>
      <w:r w:rsidR="003770BC">
        <w:rPr>
          <w:rFonts w:eastAsia="MS Mincho" w:cstheme="minorHAnsi"/>
          <w:color w:val="1F497D" w:themeColor="text2"/>
          <w:lang w:eastAsia="ja-JP"/>
        </w:rPr>
        <w:t xml:space="preserve"> in the current COVID-19 response</w:t>
      </w:r>
      <w:r>
        <w:rPr>
          <w:rFonts w:eastAsia="MS Mincho" w:cstheme="minorHAnsi"/>
          <w:color w:val="1F497D" w:themeColor="text2"/>
          <w:lang w:eastAsia="ja-JP"/>
        </w:rPr>
        <w:t xml:space="preserve"> as well as activities to institutionalize best practices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. </w:t>
      </w:r>
      <w:r>
        <w:rPr>
          <w:rFonts w:eastAsia="MS Mincho" w:cstheme="minorHAnsi"/>
          <w:color w:val="1F497D" w:themeColor="text2"/>
          <w:lang w:eastAsia="ja-JP"/>
        </w:rPr>
        <w:t xml:space="preserve">Participants will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play an important role, and 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not only </w:t>
      </w:r>
      <w:r>
        <w:rPr>
          <w:rFonts w:eastAsia="MS Mincho" w:cstheme="minorHAnsi"/>
          <w:color w:val="1F497D" w:themeColor="text2"/>
          <w:lang w:eastAsia="ja-JP"/>
        </w:rPr>
        <w:t>recommend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activities</w:t>
      </w:r>
      <w:r w:rsidR="00806458">
        <w:rPr>
          <w:rFonts w:eastAsia="MS Mincho" w:cstheme="minorHAnsi"/>
          <w:color w:val="1F497D" w:themeColor="text2"/>
          <w:lang w:eastAsia="ja-JP"/>
        </w:rPr>
        <w:t>,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but also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 decide on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</w:t>
      </w:r>
      <w:r>
        <w:rPr>
          <w:rFonts w:eastAsia="MS Mincho" w:cstheme="minorHAnsi"/>
          <w:color w:val="1F497D" w:themeColor="text2"/>
          <w:lang w:eastAsia="ja-JP"/>
        </w:rPr>
        <w:t>a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 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timeline </w:t>
      </w:r>
      <w:r w:rsidR="00806458">
        <w:rPr>
          <w:rFonts w:eastAsia="MS Mincho" w:cstheme="minorHAnsi"/>
          <w:color w:val="1F497D" w:themeColor="text2"/>
          <w:lang w:eastAsia="ja-JP"/>
        </w:rPr>
        <w:t>for</w:t>
      </w:r>
      <w:r w:rsidR="00806458" w:rsidRPr="00E84F43">
        <w:rPr>
          <w:rFonts w:eastAsia="MS Mincho" w:cstheme="minorHAnsi"/>
          <w:color w:val="1F497D" w:themeColor="text2"/>
          <w:lang w:eastAsia="ja-JP"/>
        </w:rPr>
        <w:t xml:space="preserve"> 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implementation, </w:t>
      </w:r>
      <w:r>
        <w:rPr>
          <w:rFonts w:eastAsia="MS Mincho" w:cstheme="minorHAnsi"/>
          <w:color w:val="1F497D" w:themeColor="text2"/>
          <w:lang w:eastAsia="ja-JP"/>
        </w:rPr>
        <w:t xml:space="preserve">assign </w:t>
      </w:r>
      <w:r w:rsidRPr="00E84F43">
        <w:rPr>
          <w:rFonts w:eastAsia="MS Mincho" w:cstheme="minorHAnsi"/>
          <w:color w:val="1F497D" w:themeColor="text2"/>
          <w:lang w:eastAsia="ja-JP"/>
        </w:rPr>
        <w:t>responsib</w:t>
      </w:r>
      <w:r>
        <w:rPr>
          <w:rFonts w:eastAsia="MS Mincho" w:cstheme="minorHAnsi"/>
          <w:color w:val="1F497D" w:themeColor="text2"/>
          <w:lang w:eastAsia="ja-JP"/>
        </w:rPr>
        <w:t>ilit</w:t>
      </w:r>
      <w:r w:rsidR="00806458">
        <w:rPr>
          <w:rFonts w:eastAsia="MS Mincho" w:cstheme="minorHAnsi"/>
          <w:color w:val="1F497D" w:themeColor="text2"/>
          <w:lang w:eastAsia="ja-JP"/>
        </w:rPr>
        <w:t>ies to relevant focal points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, </w:t>
      </w:r>
      <w:r>
        <w:rPr>
          <w:rFonts w:eastAsia="MS Mincho" w:cstheme="minorHAnsi"/>
          <w:color w:val="1F497D" w:themeColor="text2"/>
          <w:lang w:eastAsia="ja-JP"/>
        </w:rPr>
        <w:t xml:space="preserve">identify eventual </w:t>
      </w:r>
      <w:r w:rsidRPr="00E84F43">
        <w:rPr>
          <w:rFonts w:eastAsia="MS Mincho" w:cstheme="minorHAnsi"/>
          <w:color w:val="1F497D" w:themeColor="text2"/>
          <w:lang w:eastAsia="ja-JP"/>
        </w:rPr>
        <w:t>support needed</w:t>
      </w:r>
      <w:r w:rsidR="00806458">
        <w:rPr>
          <w:rFonts w:eastAsia="MS Mincho" w:cstheme="minorHAnsi"/>
          <w:color w:val="1F497D" w:themeColor="text2"/>
          <w:lang w:eastAsia="ja-JP"/>
        </w:rPr>
        <w:t>,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and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determine </w:t>
      </w:r>
      <w:r w:rsidRPr="00E84F43">
        <w:rPr>
          <w:rFonts w:eastAsia="MS Mincho" w:cstheme="minorHAnsi"/>
          <w:color w:val="1F497D" w:themeColor="text2"/>
          <w:lang w:eastAsia="ja-JP"/>
        </w:rPr>
        <w:t>indicators</w:t>
      </w:r>
      <w:r>
        <w:rPr>
          <w:rFonts w:eastAsia="MS Mincho" w:cstheme="minorHAnsi"/>
          <w:color w:val="1F497D" w:themeColor="text2"/>
          <w:lang w:eastAsia="ja-JP"/>
        </w:rPr>
        <w:t xml:space="preserve"> for monitoring progress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. </w:t>
      </w:r>
      <w:r>
        <w:rPr>
          <w:rFonts w:eastAsia="MS Mincho" w:cstheme="minorHAnsi"/>
          <w:color w:val="1F497D" w:themeColor="text2"/>
          <w:lang w:eastAsia="ja-JP"/>
        </w:rPr>
        <w:t>Participants will have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to ensure </w:t>
      </w:r>
      <w:r w:rsidR="00C0383B">
        <w:rPr>
          <w:rFonts w:eastAsia="MS Mincho" w:cstheme="minorHAnsi"/>
          <w:color w:val="1F497D" w:themeColor="text2"/>
          <w:lang w:eastAsia="ja-JP"/>
        </w:rPr>
        <w:t>activities</w:t>
      </w:r>
      <w:r w:rsidRPr="00E84F43">
        <w:rPr>
          <w:rFonts w:eastAsia="MS Mincho" w:cstheme="minorHAnsi"/>
          <w:color w:val="1F497D" w:themeColor="text2"/>
          <w:lang w:eastAsia="ja-JP"/>
        </w:rPr>
        <w:t xml:space="preserve"> are harmonized, realistic and achievable</w:t>
      </w:r>
      <w:r w:rsidR="00C0383B">
        <w:rPr>
          <w:rFonts w:eastAsia="MS Mincho" w:cstheme="minorHAnsi"/>
          <w:color w:val="1F497D" w:themeColor="text2"/>
          <w:lang w:eastAsia="ja-JP"/>
        </w:rPr>
        <w:t>.</w:t>
      </w:r>
      <w:r w:rsidR="00EF54EC">
        <w:rPr>
          <w:rFonts w:eastAsia="MS Mincho" w:cstheme="minorHAnsi"/>
          <w:color w:val="1F497D" w:themeColor="text2"/>
          <w:lang w:eastAsia="ja-JP"/>
        </w:rPr>
        <w:t xml:space="preserve"> </w:t>
      </w:r>
    </w:p>
    <w:p w14:paraId="6E8A380B" w14:textId="77777777" w:rsidR="001255CD" w:rsidRDefault="001255CD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</w:p>
    <w:p w14:paraId="5F98835A" w14:textId="649CE2E7" w:rsidR="00C0383B" w:rsidRPr="00941124" w:rsidRDefault="00C0383B" w:rsidP="002A017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MS Mincho" w:cstheme="minorHAnsi"/>
          <w:color w:val="1F497D" w:themeColor="text2"/>
          <w:lang w:eastAsia="ja-JP"/>
        </w:rPr>
      </w:pPr>
      <w:r w:rsidRPr="00C0383B">
        <w:rPr>
          <w:rFonts w:eastAsia="MS Mincho" w:cstheme="minorHAnsi"/>
          <w:b/>
          <w:bCs/>
          <w:color w:val="1F497D" w:themeColor="text2"/>
          <w:lang w:eastAsia="ja-JP"/>
        </w:rPr>
        <w:t>Way forward</w:t>
      </w:r>
      <w:r w:rsidR="00806458" w:rsidRPr="00806458">
        <w:rPr>
          <w:rFonts w:eastAsia="MS Mincho" w:cstheme="minorHAnsi"/>
          <w:b/>
          <w:bCs/>
          <w:color w:val="1F497D" w:themeColor="text2"/>
          <w:lang w:eastAsia="ja-JP"/>
        </w:rPr>
        <w:t>:</w:t>
      </w:r>
      <w:r>
        <w:rPr>
          <w:rFonts w:eastAsia="MS Mincho" w:cstheme="minorHAnsi"/>
          <w:color w:val="1F497D" w:themeColor="text2"/>
          <w:lang w:eastAsia="ja-JP"/>
        </w:rPr>
        <w:t xml:space="preserve"> </w:t>
      </w:r>
      <w:r w:rsidR="002F5AC0">
        <w:rPr>
          <w:rFonts w:eastAsia="MS Mincho" w:cstheme="minorHAnsi"/>
          <w:color w:val="1F497D" w:themeColor="text2"/>
          <w:lang w:eastAsia="ja-JP"/>
        </w:rPr>
        <w:t>Finally, it is preferable to prioritize the recommendations to ensure simple and high impact recommendations (</w:t>
      </w:r>
      <w:proofErr w:type="gramStart"/>
      <w:r w:rsidR="002F5AC0">
        <w:rPr>
          <w:rFonts w:eastAsia="MS Mincho" w:cstheme="minorHAnsi"/>
          <w:color w:val="1F497D" w:themeColor="text2"/>
          <w:lang w:eastAsia="ja-JP"/>
        </w:rPr>
        <w:t>i.e.</w:t>
      </w:r>
      <w:proofErr w:type="gramEnd"/>
      <w:r w:rsidR="002F5AC0">
        <w:rPr>
          <w:rFonts w:eastAsia="MS Mincho" w:cstheme="minorHAnsi"/>
          <w:color w:val="1F497D" w:themeColor="text2"/>
          <w:lang w:eastAsia="ja-JP"/>
        </w:rPr>
        <w:t xml:space="preserve"> “quick wins”) can be implemented for immediate remediation. </w:t>
      </w:r>
      <w:r>
        <w:rPr>
          <w:rFonts w:eastAsia="MS Mincho" w:cstheme="minorHAnsi"/>
          <w:color w:val="1F497D" w:themeColor="text2"/>
          <w:lang w:eastAsia="ja-JP"/>
        </w:rPr>
        <w:t xml:space="preserve">An implementation plan for these activities </w:t>
      </w:r>
      <w:r w:rsidR="002F5AC0">
        <w:rPr>
          <w:rFonts w:eastAsia="MS Mincho" w:cstheme="minorHAnsi"/>
          <w:color w:val="1F497D" w:themeColor="text2"/>
          <w:lang w:eastAsia="ja-JP"/>
        </w:rPr>
        <w:t>should</w:t>
      </w:r>
      <w:r>
        <w:rPr>
          <w:rFonts w:eastAsia="MS Mincho" w:cstheme="minorHAnsi"/>
          <w:color w:val="1F497D" w:themeColor="text2"/>
          <w:lang w:eastAsia="ja-JP"/>
        </w:rPr>
        <w:t xml:space="preserve"> be developed</w:t>
      </w:r>
      <w:r w:rsidR="00DD11B6">
        <w:rPr>
          <w:rFonts w:eastAsia="MS Mincho" w:cstheme="minorHAnsi"/>
          <w:color w:val="1F497D" w:themeColor="text2"/>
          <w:lang w:eastAsia="ja-JP"/>
        </w:rPr>
        <w:t xml:space="preserve"> which should include immediate and</w:t>
      </w:r>
      <w:r w:rsidR="003770BC" w:rsidRPr="003770BC">
        <w:rPr>
          <w:rFonts w:eastAsia="MS Mincho" w:cstheme="minorHAnsi"/>
          <w:color w:val="1F497D" w:themeColor="text2"/>
          <w:lang w:eastAsia="ja-JP"/>
        </w:rPr>
        <w:t xml:space="preserve"> mid or</w:t>
      </w:r>
      <w:r w:rsidR="003770BC">
        <w:rPr>
          <w:rFonts w:eastAsia="MS Mincho" w:cstheme="minorHAnsi"/>
          <w:color w:val="1F497D" w:themeColor="text2"/>
          <w:lang w:eastAsia="ja-JP"/>
        </w:rPr>
        <w:t xml:space="preserve"> </w:t>
      </w:r>
      <w:r w:rsidR="003770BC" w:rsidRPr="003770BC">
        <w:rPr>
          <w:rFonts w:eastAsia="MS Mincho" w:cstheme="minorHAnsi"/>
          <w:color w:val="1F497D" w:themeColor="text2"/>
          <w:lang w:eastAsia="ja-JP"/>
        </w:rPr>
        <w:t>long</w:t>
      </w:r>
      <w:r w:rsidR="00806458">
        <w:rPr>
          <w:rFonts w:eastAsia="MS Mincho" w:cstheme="minorHAnsi"/>
          <w:color w:val="1F497D" w:themeColor="text2"/>
          <w:lang w:eastAsia="ja-JP"/>
        </w:rPr>
        <w:t>-</w:t>
      </w:r>
      <w:r w:rsidR="003770BC" w:rsidRPr="003770BC">
        <w:rPr>
          <w:rFonts w:eastAsia="MS Mincho" w:cstheme="minorHAnsi"/>
          <w:color w:val="1F497D" w:themeColor="text2"/>
          <w:lang w:eastAsia="ja-JP"/>
        </w:rPr>
        <w:t>term</w:t>
      </w:r>
      <w:r w:rsidR="00DD11B6">
        <w:rPr>
          <w:rFonts w:eastAsia="MS Mincho" w:cstheme="minorHAnsi"/>
          <w:color w:val="1F497D" w:themeColor="text2"/>
          <w:lang w:eastAsia="ja-JP"/>
        </w:rPr>
        <w:t xml:space="preserve"> activities</w:t>
      </w:r>
      <w:r w:rsidR="003770BC" w:rsidRPr="003770BC">
        <w:rPr>
          <w:rFonts w:eastAsia="MS Mincho" w:cstheme="minorHAnsi"/>
          <w:color w:val="1F497D" w:themeColor="text2"/>
          <w:lang w:eastAsia="ja-JP"/>
        </w:rPr>
        <w:t xml:space="preserve"> to improve the </w:t>
      </w:r>
      <w:r w:rsidR="00DD11B6">
        <w:rPr>
          <w:rFonts w:eastAsia="MS Mincho" w:cstheme="minorHAnsi"/>
          <w:color w:val="1F497D" w:themeColor="text2"/>
          <w:lang w:eastAsia="ja-JP"/>
        </w:rPr>
        <w:t xml:space="preserve">ongoing COVID-19 </w:t>
      </w:r>
      <w:r w:rsidR="003770BC" w:rsidRPr="003770BC">
        <w:rPr>
          <w:rFonts w:eastAsia="MS Mincho" w:cstheme="minorHAnsi"/>
          <w:color w:val="1F497D" w:themeColor="text2"/>
          <w:lang w:eastAsia="ja-JP"/>
        </w:rPr>
        <w:t>response</w:t>
      </w:r>
      <w:r w:rsidRPr="00C0383B">
        <w:rPr>
          <w:rFonts w:eastAsia="MS Mincho" w:cstheme="minorHAnsi"/>
          <w:color w:val="1F497D" w:themeColor="text2"/>
          <w:lang w:eastAsia="ja-JP"/>
        </w:rPr>
        <w:t>.</w:t>
      </w:r>
      <w:r>
        <w:rPr>
          <w:rFonts w:eastAsia="MS Mincho" w:cstheme="minorHAnsi"/>
          <w:color w:val="1F497D" w:themeColor="text2"/>
          <w:lang w:eastAsia="ja-JP"/>
        </w:rPr>
        <w:t xml:space="preserve"> Participants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should strongly </w:t>
      </w:r>
      <w:r>
        <w:rPr>
          <w:rFonts w:eastAsia="MS Mincho" w:cstheme="minorHAnsi"/>
          <w:color w:val="1F497D" w:themeColor="text2"/>
          <w:lang w:eastAsia="ja-JP"/>
        </w:rPr>
        <w:t>consider the e</w:t>
      </w:r>
      <w:r w:rsidRPr="00C0383B">
        <w:rPr>
          <w:rFonts w:eastAsia="MS Mincho" w:cstheme="minorHAnsi"/>
          <w:color w:val="1F497D" w:themeColor="text2"/>
          <w:lang w:eastAsia="ja-JP"/>
        </w:rPr>
        <w:t xml:space="preserve">stablishment of </w:t>
      </w:r>
      <w:r w:rsidR="003770BC">
        <w:rPr>
          <w:rFonts w:eastAsia="MS Mincho" w:cstheme="minorHAnsi"/>
          <w:color w:val="1F497D" w:themeColor="text2"/>
          <w:lang w:eastAsia="ja-JP"/>
        </w:rPr>
        <w:t>a</w:t>
      </w:r>
      <w:r w:rsidRPr="00C0383B">
        <w:rPr>
          <w:rFonts w:eastAsia="MS Mincho" w:cstheme="minorHAnsi"/>
          <w:color w:val="1F497D" w:themeColor="text2"/>
          <w:lang w:eastAsia="ja-JP"/>
        </w:rPr>
        <w:t xml:space="preserve"> </w:t>
      </w:r>
      <w:r w:rsidR="003770BC">
        <w:rPr>
          <w:rFonts w:eastAsia="MS Mincho" w:cstheme="minorHAnsi"/>
          <w:color w:val="1F497D" w:themeColor="text2"/>
          <w:lang w:eastAsia="ja-JP"/>
        </w:rPr>
        <w:t>f</w:t>
      </w:r>
      <w:r w:rsidRPr="00C0383B">
        <w:rPr>
          <w:rFonts w:eastAsia="MS Mincho" w:cstheme="minorHAnsi"/>
          <w:color w:val="1F497D" w:themeColor="text2"/>
          <w:lang w:eastAsia="ja-JP"/>
        </w:rPr>
        <w:t xml:space="preserve">ollow-up </w:t>
      </w:r>
      <w:r w:rsidR="003770BC">
        <w:rPr>
          <w:rFonts w:eastAsia="MS Mincho" w:cstheme="minorHAnsi"/>
          <w:color w:val="1F497D" w:themeColor="text2"/>
          <w:lang w:eastAsia="ja-JP"/>
        </w:rPr>
        <w:t>team</w:t>
      </w:r>
      <w:r>
        <w:rPr>
          <w:rFonts w:eastAsia="MS Mincho" w:cstheme="minorHAnsi"/>
          <w:color w:val="1F497D" w:themeColor="text2"/>
          <w:lang w:eastAsia="ja-JP"/>
        </w:rPr>
        <w:t xml:space="preserve"> and develop a p</w:t>
      </w:r>
      <w:r w:rsidRPr="00C0383B">
        <w:rPr>
          <w:rFonts w:eastAsia="MS Mincho" w:cstheme="minorHAnsi"/>
          <w:color w:val="1F497D" w:themeColor="text2"/>
          <w:lang w:eastAsia="ja-JP"/>
        </w:rPr>
        <w:t xml:space="preserve">rocess to document progress in implementing the </w:t>
      </w:r>
      <w:r w:rsidR="003770BC">
        <w:rPr>
          <w:rFonts w:eastAsia="MS Mincho" w:cstheme="minorHAnsi"/>
          <w:color w:val="1F497D" w:themeColor="text2"/>
          <w:lang w:eastAsia="ja-JP"/>
        </w:rPr>
        <w:t>key activities identified</w:t>
      </w:r>
      <w:r>
        <w:rPr>
          <w:rFonts w:eastAsia="MS Mincho" w:cstheme="minorHAnsi"/>
          <w:color w:val="1F497D" w:themeColor="text2"/>
          <w:lang w:eastAsia="ja-JP"/>
        </w:rPr>
        <w:t xml:space="preserve">. </w:t>
      </w:r>
      <w:r w:rsidR="003770BC">
        <w:rPr>
          <w:rFonts w:eastAsia="MS Mincho" w:cstheme="minorHAnsi"/>
          <w:color w:val="1F497D" w:themeColor="text2"/>
          <w:lang w:eastAsia="ja-JP"/>
        </w:rPr>
        <w:t>T</w:t>
      </w:r>
      <w:r>
        <w:rPr>
          <w:rFonts w:eastAsia="MS Mincho" w:cstheme="minorHAnsi"/>
          <w:color w:val="1F497D" w:themeColor="text2"/>
          <w:lang w:eastAsia="ja-JP"/>
        </w:rPr>
        <w:t xml:space="preserve">hey will </w:t>
      </w:r>
      <w:r w:rsidR="003770BC">
        <w:rPr>
          <w:rFonts w:eastAsia="MS Mincho" w:cstheme="minorHAnsi"/>
          <w:color w:val="1F497D" w:themeColor="text2"/>
          <w:lang w:eastAsia="ja-JP"/>
        </w:rPr>
        <w:t xml:space="preserve">also </w:t>
      </w:r>
      <w:r>
        <w:rPr>
          <w:rFonts w:eastAsia="MS Mincho" w:cstheme="minorHAnsi"/>
          <w:color w:val="1F497D" w:themeColor="text2"/>
          <w:lang w:eastAsia="ja-JP"/>
        </w:rPr>
        <w:t xml:space="preserve">agree on the best way to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engage </w:t>
      </w:r>
      <w:r>
        <w:rPr>
          <w:rFonts w:eastAsia="MS Mincho" w:cstheme="minorHAnsi"/>
          <w:color w:val="1F497D" w:themeColor="text2"/>
          <w:lang w:eastAsia="ja-JP"/>
        </w:rPr>
        <w:t xml:space="preserve">the senior leadership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team </w:t>
      </w:r>
      <w:r w:rsidR="003770BC">
        <w:rPr>
          <w:rFonts w:eastAsia="MS Mincho" w:cstheme="minorHAnsi"/>
          <w:color w:val="1F497D" w:themeColor="text2"/>
          <w:lang w:eastAsia="ja-JP"/>
        </w:rPr>
        <w:t xml:space="preserve">throughout the process </w:t>
      </w:r>
      <w:r w:rsidR="00806458">
        <w:rPr>
          <w:rFonts w:eastAsia="MS Mincho" w:cstheme="minorHAnsi"/>
          <w:color w:val="1F497D" w:themeColor="text2"/>
          <w:lang w:eastAsia="ja-JP"/>
        </w:rPr>
        <w:t xml:space="preserve">to </w:t>
      </w:r>
      <w:r>
        <w:rPr>
          <w:rFonts w:eastAsia="MS Mincho" w:cstheme="minorHAnsi"/>
          <w:color w:val="1F497D" w:themeColor="text2"/>
          <w:lang w:eastAsia="ja-JP"/>
        </w:rPr>
        <w:t>support the implementation of the recommendations.</w:t>
      </w:r>
    </w:p>
    <w:p w14:paraId="5203AD0A" w14:textId="53E2A8CE" w:rsidR="00941124" w:rsidRPr="002842C1" w:rsidRDefault="004C635F" w:rsidP="009411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MS Mincho" w:cstheme="minorHAnsi"/>
          <w:color w:val="1F497D" w:themeColor="text2"/>
          <w:lang w:eastAsia="ja-JP"/>
        </w:rPr>
      </w:pPr>
      <w:r w:rsidRPr="00941124">
        <w:rPr>
          <w:rFonts w:eastAsia="MS Mincho" w:cstheme="minorHAnsi"/>
          <w:color w:val="1F497D" w:themeColor="text2"/>
          <w:lang w:eastAsia="ja-JP"/>
        </w:rPr>
        <w:t xml:space="preserve">  </w:t>
      </w:r>
    </w:p>
    <w:p w14:paraId="3A281DD3" w14:textId="77777777" w:rsidR="00105AAF" w:rsidRPr="00105AAF" w:rsidRDefault="00105AAF" w:rsidP="00105AAF">
      <w:pPr>
        <w:pStyle w:val="Heading2"/>
        <w:spacing w:before="0"/>
        <w:ind w:left="360"/>
        <w:rPr>
          <w:rFonts w:asciiTheme="minorHAnsi" w:hAnsiTheme="minorHAnsi" w:cstheme="minorHAnsi"/>
          <w:color w:val="auto"/>
        </w:rPr>
      </w:pPr>
    </w:p>
    <w:p w14:paraId="77352C21" w14:textId="418B4485" w:rsidR="00A77051" w:rsidRPr="00B916C0" w:rsidRDefault="00CC7EA3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  <w:sz w:val="28"/>
          <w:szCs w:val="28"/>
        </w:rPr>
        <w:t>Intra-Action Review (</w:t>
      </w:r>
      <w:r w:rsidR="00ED5050">
        <w:rPr>
          <w:rFonts w:asciiTheme="minorHAnsi" w:eastAsia="Calibri" w:hAnsiTheme="minorHAnsi" w:cstheme="minorHAnsi"/>
          <w:color w:val="auto"/>
          <w:sz w:val="28"/>
          <w:szCs w:val="28"/>
        </w:rPr>
        <w:t>I</w:t>
      </w:r>
      <w:r w:rsidR="00A77051">
        <w:rPr>
          <w:rFonts w:asciiTheme="minorHAnsi" w:eastAsia="Calibri" w:hAnsiTheme="minorHAnsi" w:cstheme="minorHAnsi"/>
          <w:color w:val="auto"/>
          <w:sz w:val="28"/>
          <w:szCs w:val="28"/>
        </w:rPr>
        <w:t>AR</w:t>
      </w:r>
      <w:r>
        <w:rPr>
          <w:rFonts w:asciiTheme="minorHAnsi" w:eastAsia="Calibri" w:hAnsiTheme="minorHAnsi" w:cstheme="minorHAnsi"/>
          <w:color w:val="auto"/>
          <w:sz w:val="28"/>
          <w:szCs w:val="28"/>
        </w:rPr>
        <w:t>)</w:t>
      </w:r>
      <w:r w:rsidR="00A77051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 </w:t>
      </w:r>
      <w:r w:rsidR="00A77051" w:rsidRPr="00B916C0">
        <w:rPr>
          <w:rFonts w:asciiTheme="minorHAnsi" w:eastAsia="Calibri" w:hAnsiTheme="minorHAnsi" w:cstheme="minorHAnsi"/>
          <w:color w:val="auto"/>
          <w:sz w:val="28"/>
          <w:szCs w:val="28"/>
        </w:rPr>
        <w:t>Participants</w:t>
      </w:r>
    </w:p>
    <w:p w14:paraId="4DEAF4EF" w14:textId="7D938806" w:rsidR="00A77051" w:rsidRPr="001C3C92" w:rsidRDefault="0041698A" w:rsidP="00403105">
      <w:p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</w:t>
      </w:r>
      <w:r w:rsidR="0007717A">
        <w:rPr>
          <w:rFonts w:asciiTheme="minorHAnsi" w:hAnsiTheme="minorHAnsi" w:cstheme="minorHAnsi"/>
        </w:rPr>
        <w:t xml:space="preserve"> the scope of the review </w:t>
      </w:r>
      <w:r w:rsidR="00050E93">
        <w:rPr>
          <w:rFonts w:asciiTheme="minorHAnsi" w:hAnsiTheme="minorHAnsi" w:cstheme="minorHAnsi"/>
        </w:rPr>
        <w:t>(</w:t>
      </w:r>
      <w:proofErr w:type="gramStart"/>
      <w:r w:rsidR="0007717A">
        <w:rPr>
          <w:rFonts w:asciiTheme="minorHAnsi" w:hAnsiTheme="minorHAnsi" w:cstheme="minorHAnsi"/>
        </w:rPr>
        <w:t>i</w:t>
      </w:r>
      <w:r w:rsidR="00050E93">
        <w:rPr>
          <w:rFonts w:asciiTheme="minorHAnsi" w:hAnsiTheme="minorHAnsi" w:cstheme="minorHAnsi"/>
        </w:rPr>
        <w:t>.</w:t>
      </w:r>
      <w:r w:rsidR="0007717A">
        <w:rPr>
          <w:rFonts w:asciiTheme="minorHAnsi" w:hAnsiTheme="minorHAnsi" w:cstheme="minorHAnsi"/>
        </w:rPr>
        <w:t>e</w:t>
      </w:r>
      <w:r w:rsidR="00050E93">
        <w:rPr>
          <w:rFonts w:asciiTheme="minorHAnsi" w:hAnsiTheme="minorHAnsi" w:cstheme="minorHAnsi"/>
        </w:rPr>
        <w:t>.</w:t>
      </w:r>
      <w:proofErr w:type="gramEnd"/>
      <w:r w:rsidR="00050E93">
        <w:rPr>
          <w:rFonts w:asciiTheme="minorHAnsi" w:hAnsiTheme="minorHAnsi" w:cstheme="minorHAnsi"/>
        </w:rPr>
        <w:t xml:space="preserve"> the functions</w:t>
      </w:r>
      <w:r w:rsidR="00806458">
        <w:rPr>
          <w:rFonts w:asciiTheme="minorHAnsi" w:hAnsiTheme="minorHAnsi" w:cstheme="minorHAnsi"/>
        </w:rPr>
        <w:t>/</w:t>
      </w:r>
      <w:r w:rsidR="00050E93">
        <w:rPr>
          <w:rFonts w:asciiTheme="minorHAnsi" w:hAnsiTheme="minorHAnsi" w:cstheme="minorHAnsi"/>
        </w:rPr>
        <w:t>pillars reviewed)</w:t>
      </w:r>
      <w:r w:rsidR="0007717A">
        <w:rPr>
          <w:rFonts w:asciiTheme="minorHAnsi" w:hAnsiTheme="minorHAnsi" w:cstheme="minorHAnsi"/>
        </w:rPr>
        <w:t xml:space="preserve">, </w:t>
      </w:r>
      <w:r w:rsidR="00050E93">
        <w:rPr>
          <w:rFonts w:asciiTheme="minorHAnsi" w:hAnsiTheme="minorHAnsi" w:cstheme="minorHAnsi"/>
        </w:rPr>
        <w:t>l</w:t>
      </w:r>
      <w:r w:rsidR="00A77051" w:rsidRPr="001C3C92">
        <w:rPr>
          <w:rFonts w:asciiTheme="minorHAnsi" w:hAnsiTheme="minorHAnsi" w:cstheme="minorHAnsi"/>
        </w:rPr>
        <w:t xml:space="preserve">ist </w:t>
      </w:r>
      <w:r w:rsidR="00A77051">
        <w:rPr>
          <w:rFonts w:asciiTheme="minorHAnsi" w:hAnsiTheme="minorHAnsi" w:cstheme="minorHAnsi"/>
        </w:rPr>
        <w:t xml:space="preserve">the </w:t>
      </w:r>
      <w:r w:rsidR="00A77051" w:rsidRPr="001C3C92">
        <w:rPr>
          <w:rFonts w:asciiTheme="minorHAnsi" w:hAnsiTheme="minorHAnsi" w:cstheme="minorHAnsi"/>
        </w:rPr>
        <w:t>participants</w:t>
      </w:r>
      <w:r w:rsidR="00A77051">
        <w:rPr>
          <w:rFonts w:asciiTheme="minorHAnsi" w:hAnsiTheme="minorHAnsi" w:cstheme="minorHAnsi"/>
        </w:rPr>
        <w:t xml:space="preserve"> and </w:t>
      </w:r>
      <w:r w:rsidR="00A77051" w:rsidRPr="001C3C92">
        <w:rPr>
          <w:rFonts w:asciiTheme="minorHAnsi" w:hAnsiTheme="minorHAnsi" w:cstheme="minorHAnsi"/>
        </w:rPr>
        <w:t>the</w:t>
      </w:r>
      <w:r w:rsidR="00A77051">
        <w:rPr>
          <w:rFonts w:asciiTheme="minorHAnsi" w:hAnsiTheme="minorHAnsi" w:cstheme="minorHAnsi"/>
        </w:rPr>
        <w:t>ir</w:t>
      </w:r>
      <w:r w:rsidR="00A77051" w:rsidRPr="001C3C92">
        <w:rPr>
          <w:rFonts w:asciiTheme="minorHAnsi" w:hAnsiTheme="minorHAnsi" w:cstheme="minorHAnsi"/>
        </w:rPr>
        <w:t xml:space="preserve"> </w:t>
      </w:r>
      <w:r w:rsidR="006E1E16">
        <w:rPr>
          <w:rFonts w:asciiTheme="minorHAnsi" w:hAnsiTheme="minorHAnsi" w:cstheme="minorHAnsi"/>
        </w:rPr>
        <w:t>organizations.</w:t>
      </w:r>
      <w:r>
        <w:rPr>
          <w:rFonts w:asciiTheme="minorHAnsi" w:hAnsiTheme="minorHAnsi" w:cstheme="minorHAnsi"/>
        </w:rPr>
        <w:t xml:space="preserve"> </w:t>
      </w:r>
      <w:r w:rsidRPr="0041698A">
        <w:rPr>
          <w:rFonts w:asciiTheme="minorHAnsi" w:hAnsiTheme="minorHAnsi" w:cstheme="minorHAnsi"/>
        </w:rPr>
        <w:t xml:space="preserve">To make </w:t>
      </w:r>
      <w:r>
        <w:rPr>
          <w:rFonts w:asciiTheme="minorHAnsi" w:hAnsiTheme="minorHAnsi" w:cstheme="minorHAnsi"/>
        </w:rPr>
        <w:t xml:space="preserve">the </w:t>
      </w:r>
      <w:r w:rsidR="003770BC">
        <w:rPr>
          <w:rFonts w:asciiTheme="minorHAnsi" w:hAnsiTheme="minorHAnsi" w:cstheme="minorHAnsi"/>
        </w:rPr>
        <w:t xml:space="preserve">country </w:t>
      </w:r>
      <w:r>
        <w:rPr>
          <w:rFonts w:asciiTheme="minorHAnsi" w:hAnsiTheme="minorHAnsi" w:cstheme="minorHAnsi"/>
        </w:rPr>
        <w:t xml:space="preserve">COVID-19 </w:t>
      </w:r>
      <w:r w:rsidR="00CC7EA3">
        <w:rPr>
          <w:rFonts w:asciiTheme="minorHAnsi" w:hAnsiTheme="minorHAnsi" w:cstheme="minorHAnsi"/>
        </w:rPr>
        <w:t>IAR</w:t>
      </w:r>
      <w:r w:rsidRPr="0041698A">
        <w:rPr>
          <w:rFonts w:asciiTheme="minorHAnsi" w:hAnsiTheme="minorHAnsi" w:cstheme="minorHAnsi"/>
        </w:rPr>
        <w:t xml:space="preserve"> more </w:t>
      </w:r>
      <w:r w:rsidR="00806458">
        <w:rPr>
          <w:rFonts w:asciiTheme="minorHAnsi" w:hAnsiTheme="minorHAnsi" w:cstheme="minorHAnsi"/>
        </w:rPr>
        <w:t>efficient by balancing the requirements of diversity and expertise without jeopardizing the response itself</w:t>
      </w:r>
      <w:r w:rsidRPr="0041698A">
        <w:rPr>
          <w:rFonts w:asciiTheme="minorHAnsi" w:hAnsiTheme="minorHAnsi" w:cstheme="minorHAnsi"/>
        </w:rPr>
        <w:t xml:space="preserve">, the ideal number of participants </w:t>
      </w:r>
      <w:r w:rsidR="00806458">
        <w:rPr>
          <w:rFonts w:asciiTheme="minorHAnsi" w:hAnsiTheme="minorHAnsi" w:cstheme="minorHAnsi"/>
        </w:rPr>
        <w:t>should be</w:t>
      </w:r>
      <w:r w:rsidR="00806458" w:rsidRPr="0041698A">
        <w:rPr>
          <w:rFonts w:asciiTheme="minorHAnsi" w:hAnsiTheme="minorHAnsi" w:cstheme="minorHAnsi"/>
        </w:rPr>
        <w:t xml:space="preserve"> </w:t>
      </w:r>
      <w:r w:rsidRPr="0041698A">
        <w:rPr>
          <w:rFonts w:asciiTheme="minorHAnsi" w:hAnsiTheme="minorHAnsi" w:cstheme="minorHAnsi"/>
        </w:rPr>
        <w:t xml:space="preserve">between </w:t>
      </w:r>
      <w:r w:rsidR="00806458">
        <w:rPr>
          <w:rFonts w:asciiTheme="minorHAnsi" w:hAnsiTheme="minorHAnsi" w:cstheme="minorHAnsi"/>
        </w:rPr>
        <w:t>10</w:t>
      </w:r>
      <w:r w:rsidR="00806458" w:rsidRPr="0041698A">
        <w:rPr>
          <w:rFonts w:asciiTheme="minorHAnsi" w:hAnsiTheme="minorHAnsi" w:cstheme="minorHAnsi"/>
        </w:rPr>
        <w:t xml:space="preserve"> </w:t>
      </w:r>
      <w:r w:rsidRPr="0041698A">
        <w:rPr>
          <w:rFonts w:asciiTheme="minorHAnsi" w:hAnsiTheme="minorHAnsi" w:cstheme="minorHAnsi"/>
        </w:rPr>
        <w:t xml:space="preserve">and </w:t>
      </w:r>
      <w:r w:rsidR="00806458">
        <w:rPr>
          <w:rFonts w:asciiTheme="minorHAnsi" w:hAnsiTheme="minorHAnsi" w:cstheme="minorHAnsi"/>
        </w:rPr>
        <w:t>20</w:t>
      </w:r>
      <w:r w:rsidRPr="0041698A">
        <w:rPr>
          <w:rFonts w:asciiTheme="minorHAnsi" w:hAnsiTheme="minorHAnsi" w:cstheme="minorHAnsi"/>
        </w:rPr>
        <w:t>.</w:t>
      </w:r>
    </w:p>
    <w:tbl>
      <w:tblPr>
        <w:tblStyle w:val="a1"/>
        <w:tblW w:w="9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9"/>
        <w:gridCol w:w="2247"/>
        <w:gridCol w:w="3364"/>
      </w:tblGrid>
      <w:tr w:rsidR="006E1E16" w:rsidRPr="001C3C92" w14:paraId="116E831E" w14:textId="77777777" w:rsidTr="008562D2">
        <w:trPr>
          <w:jc w:val="center"/>
        </w:trPr>
        <w:tc>
          <w:tcPr>
            <w:tcW w:w="3949" w:type="dxa"/>
          </w:tcPr>
          <w:p w14:paraId="49C353E8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  <w:r w:rsidRPr="001C3C92">
              <w:rPr>
                <w:rFonts w:asciiTheme="minorHAnsi" w:hAnsiTheme="minorHAnsi" w:cstheme="minorHAnsi"/>
                <w:b/>
                <w:i/>
              </w:rPr>
              <w:t>Name</w:t>
            </w:r>
          </w:p>
        </w:tc>
        <w:tc>
          <w:tcPr>
            <w:tcW w:w="2247" w:type="dxa"/>
          </w:tcPr>
          <w:p w14:paraId="114C8E5B" w14:textId="1C667B9F" w:rsidR="006E1E16" w:rsidRPr="00002489" w:rsidRDefault="006E1E16" w:rsidP="0007717A">
            <w:pPr>
              <w:rPr>
                <w:rFonts w:asciiTheme="minorHAnsi" w:hAnsiTheme="minorHAnsi" w:cstheme="minorHAnsi"/>
                <w:b/>
                <w:i/>
              </w:rPr>
            </w:pPr>
            <w:r w:rsidRPr="00002489">
              <w:rPr>
                <w:rFonts w:asciiTheme="minorHAnsi" w:hAnsiTheme="minorHAnsi" w:cstheme="minorHAnsi"/>
                <w:b/>
                <w:i/>
              </w:rPr>
              <w:t xml:space="preserve">Function </w:t>
            </w:r>
          </w:p>
        </w:tc>
        <w:tc>
          <w:tcPr>
            <w:tcW w:w="3364" w:type="dxa"/>
          </w:tcPr>
          <w:p w14:paraId="1B57C6B3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  <w:r w:rsidRPr="001C3C92">
              <w:rPr>
                <w:rFonts w:asciiTheme="minorHAnsi" w:hAnsiTheme="minorHAnsi" w:cstheme="minorHAnsi"/>
                <w:b/>
                <w:i/>
              </w:rPr>
              <w:t>Organization</w:t>
            </w:r>
          </w:p>
        </w:tc>
      </w:tr>
      <w:tr w:rsidR="006E1E16" w:rsidRPr="001C3C92" w14:paraId="41855FF9" w14:textId="77777777" w:rsidTr="008562D2">
        <w:trPr>
          <w:jc w:val="center"/>
        </w:trPr>
        <w:tc>
          <w:tcPr>
            <w:tcW w:w="3949" w:type="dxa"/>
          </w:tcPr>
          <w:p w14:paraId="57A8D151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7" w:type="dxa"/>
          </w:tcPr>
          <w:p w14:paraId="6BF46C92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4" w:type="dxa"/>
          </w:tcPr>
          <w:p w14:paraId="0DCE61AA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</w:tr>
      <w:tr w:rsidR="006E1E16" w:rsidRPr="001C3C92" w14:paraId="39EF1A61" w14:textId="77777777" w:rsidTr="008562D2">
        <w:trPr>
          <w:jc w:val="center"/>
        </w:trPr>
        <w:tc>
          <w:tcPr>
            <w:tcW w:w="3949" w:type="dxa"/>
          </w:tcPr>
          <w:p w14:paraId="34BF9A31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7" w:type="dxa"/>
          </w:tcPr>
          <w:p w14:paraId="6F0BE26C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4" w:type="dxa"/>
          </w:tcPr>
          <w:p w14:paraId="32D53F6D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</w:tr>
      <w:tr w:rsidR="006E1E16" w:rsidRPr="001C3C92" w14:paraId="6186993F" w14:textId="77777777" w:rsidTr="008562D2">
        <w:trPr>
          <w:jc w:val="center"/>
        </w:trPr>
        <w:tc>
          <w:tcPr>
            <w:tcW w:w="3949" w:type="dxa"/>
          </w:tcPr>
          <w:p w14:paraId="24D3D6A7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7" w:type="dxa"/>
          </w:tcPr>
          <w:p w14:paraId="5CC38C29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4" w:type="dxa"/>
          </w:tcPr>
          <w:p w14:paraId="0E294D49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</w:tr>
      <w:tr w:rsidR="006E1E16" w:rsidRPr="001C3C92" w14:paraId="245B036F" w14:textId="77777777" w:rsidTr="008562D2">
        <w:trPr>
          <w:jc w:val="center"/>
        </w:trPr>
        <w:tc>
          <w:tcPr>
            <w:tcW w:w="3949" w:type="dxa"/>
          </w:tcPr>
          <w:p w14:paraId="03B1FAC7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7" w:type="dxa"/>
          </w:tcPr>
          <w:p w14:paraId="6E3D26B6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4" w:type="dxa"/>
          </w:tcPr>
          <w:p w14:paraId="1DBADA72" w14:textId="77777777" w:rsidR="006E1E16" w:rsidRPr="001C3C92" w:rsidRDefault="006E1E16" w:rsidP="006E1E16">
            <w:pPr>
              <w:rPr>
                <w:rFonts w:asciiTheme="minorHAnsi" w:hAnsiTheme="minorHAnsi" w:cstheme="minorHAnsi"/>
              </w:rPr>
            </w:pPr>
          </w:p>
        </w:tc>
      </w:tr>
    </w:tbl>
    <w:p w14:paraId="529F7FC2" w14:textId="67F27E71" w:rsidR="00A77051" w:rsidRDefault="00A77051" w:rsidP="002A0172">
      <w:pPr>
        <w:pStyle w:val="Heading2"/>
        <w:spacing w:before="0"/>
        <w:jc w:val="both"/>
        <w:rPr>
          <w:rFonts w:asciiTheme="minorHAnsi" w:hAnsiTheme="minorHAnsi" w:cstheme="minorHAnsi"/>
          <w:color w:val="auto"/>
        </w:rPr>
      </w:pPr>
    </w:p>
    <w:p w14:paraId="4B172142" w14:textId="30388B1A" w:rsidR="002842C1" w:rsidRPr="002842C1" w:rsidRDefault="002842C1" w:rsidP="00403105">
      <w:pPr>
        <w:spacing w:after="120"/>
        <w:jc w:val="both"/>
      </w:pPr>
      <w:r>
        <w:t xml:space="preserve">If relevant to your country COVID-19 </w:t>
      </w:r>
      <w:r w:rsidR="00CC7EA3">
        <w:t>IAR</w:t>
      </w:r>
      <w:r>
        <w:t xml:space="preserve">, </w:t>
      </w:r>
      <w:r w:rsidR="002D6905">
        <w:t>please also list</w:t>
      </w:r>
      <w:r>
        <w:t xml:space="preserve"> technical experts from </w:t>
      </w:r>
      <w:r w:rsidRPr="002842C1">
        <w:t>WHO</w:t>
      </w:r>
      <w:r w:rsidR="003770BC">
        <w:t xml:space="preserve"> </w:t>
      </w:r>
      <w:r w:rsidRPr="002842C1">
        <w:t xml:space="preserve">and partners </w:t>
      </w:r>
      <w:r>
        <w:t xml:space="preserve">that </w:t>
      </w:r>
      <w:r w:rsidR="003770BC">
        <w:t>may</w:t>
      </w:r>
      <w:r w:rsidRPr="002842C1">
        <w:t xml:space="preserve"> participate </w:t>
      </w:r>
      <w:r w:rsidR="002D6905">
        <w:t>for technical support, or to provide</w:t>
      </w:r>
      <w:r w:rsidRPr="002842C1">
        <w:t xml:space="preserve"> an </w:t>
      </w:r>
      <w:r w:rsidR="002D6905">
        <w:t>objective</w:t>
      </w:r>
      <w:r w:rsidR="002D6905" w:rsidRPr="002842C1">
        <w:t xml:space="preserve"> </w:t>
      </w:r>
      <w:r w:rsidRPr="002842C1">
        <w:t xml:space="preserve">perspective during </w:t>
      </w:r>
      <w:r>
        <w:t xml:space="preserve">the </w:t>
      </w:r>
      <w:r w:rsidRPr="002842C1">
        <w:t>review.</w:t>
      </w:r>
    </w:p>
    <w:p w14:paraId="726A4AB1" w14:textId="62E2408E" w:rsidR="00261C20" w:rsidRPr="007812E9" w:rsidRDefault="002842C1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bookmarkStart w:id="1" w:name="_Hlk39572932"/>
      <w:r>
        <w:rPr>
          <w:rFonts w:asciiTheme="minorHAnsi" w:eastAsia="Calibri" w:hAnsiTheme="minorHAnsi" w:cstheme="minorHAnsi"/>
          <w:color w:val="000000"/>
          <w:sz w:val="28"/>
          <w:szCs w:val="28"/>
        </w:rPr>
        <w:t>COVID-</w:t>
      </w:r>
      <w:r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19 </w:t>
      </w:r>
      <w:r w:rsidR="00CC7EA3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Intra</w:t>
      </w:r>
      <w:r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-</w:t>
      </w:r>
      <w:r w:rsidR="00CC7EA3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A</w:t>
      </w:r>
      <w:r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ction </w:t>
      </w:r>
      <w:r w:rsidR="00CC7EA3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R</w:t>
      </w:r>
      <w:r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eview</w:t>
      </w:r>
      <w:r w:rsidR="00737475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bookmarkEnd w:id="1"/>
      <w:r w:rsidR="00CC7EA3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(IAR) T</w:t>
      </w:r>
      <w:r w:rsidR="00D4285C" w:rsidRPr="007812E9">
        <w:rPr>
          <w:rFonts w:asciiTheme="minorHAnsi" w:eastAsia="Calibri" w:hAnsiTheme="minorHAnsi" w:cstheme="minorHAnsi"/>
          <w:color w:val="000000"/>
          <w:sz w:val="28"/>
          <w:szCs w:val="28"/>
        </w:rPr>
        <w:t>eam</w:t>
      </w:r>
    </w:p>
    <w:p w14:paraId="6E5370AC" w14:textId="1FCF4796" w:rsidR="00D4285C" w:rsidRPr="007812E9" w:rsidRDefault="00EB00BA" w:rsidP="00403105">
      <w:pPr>
        <w:spacing w:after="120"/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 xml:space="preserve">A </w:t>
      </w:r>
      <w:r w:rsidR="002D6905" w:rsidRPr="007812E9">
        <w:rPr>
          <w:rFonts w:asciiTheme="minorHAnsi" w:hAnsiTheme="minorHAnsi" w:cstheme="minorHAnsi"/>
        </w:rPr>
        <w:t xml:space="preserve">country coordinating </w:t>
      </w:r>
      <w:r w:rsidRPr="007812E9">
        <w:rPr>
          <w:rFonts w:asciiTheme="minorHAnsi" w:hAnsiTheme="minorHAnsi" w:cstheme="minorHAnsi"/>
        </w:rPr>
        <w:t xml:space="preserve">team </w:t>
      </w:r>
      <w:r w:rsidR="003D207A" w:rsidRPr="007812E9">
        <w:rPr>
          <w:rFonts w:asciiTheme="minorHAnsi" w:hAnsiTheme="minorHAnsi" w:cstheme="minorHAnsi"/>
        </w:rPr>
        <w:t xml:space="preserve">responsible for preparing and running the </w:t>
      </w:r>
      <w:r w:rsidR="002842C1" w:rsidRPr="007812E9">
        <w:rPr>
          <w:rFonts w:asciiTheme="minorHAnsi" w:hAnsiTheme="minorHAnsi" w:cstheme="minorHAnsi"/>
        </w:rPr>
        <w:t>review</w:t>
      </w:r>
      <w:r w:rsidR="003D207A" w:rsidRPr="007812E9">
        <w:rPr>
          <w:rFonts w:asciiTheme="minorHAnsi" w:hAnsiTheme="minorHAnsi" w:cstheme="minorHAnsi"/>
        </w:rPr>
        <w:t xml:space="preserve"> should be established</w:t>
      </w:r>
      <w:r w:rsidRPr="007812E9">
        <w:rPr>
          <w:rFonts w:asciiTheme="minorHAnsi" w:hAnsiTheme="minorHAnsi" w:cstheme="minorHAnsi"/>
        </w:rPr>
        <w:t xml:space="preserve">. </w:t>
      </w:r>
      <w:r w:rsidR="00D4285C" w:rsidRPr="007812E9">
        <w:rPr>
          <w:rFonts w:asciiTheme="minorHAnsi" w:hAnsiTheme="minorHAnsi" w:cstheme="minorHAnsi"/>
        </w:rPr>
        <w:t xml:space="preserve">The </w:t>
      </w:r>
      <w:r w:rsidR="00CC7EA3" w:rsidRPr="007812E9">
        <w:rPr>
          <w:rFonts w:asciiTheme="minorHAnsi" w:hAnsiTheme="minorHAnsi" w:cstheme="minorHAnsi"/>
          <w:b/>
          <w:bCs/>
        </w:rPr>
        <w:t>IAR</w:t>
      </w:r>
      <w:r w:rsidR="00737475" w:rsidRPr="007812E9">
        <w:rPr>
          <w:rFonts w:asciiTheme="minorHAnsi" w:hAnsiTheme="minorHAnsi" w:cstheme="minorHAnsi"/>
          <w:b/>
          <w:bCs/>
        </w:rPr>
        <w:t xml:space="preserve"> Lead</w:t>
      </w:r>
      <w:r w:rsidR="0042193D">
        <w:rPr>
          <w:rFonts w:asciiTheme="minorHAnsi" w:hAnsiTheme="minorHAnsi" w:cstheme="minorHAnsi"/>
          <w:b/>
          <w:bCs/>
        </w:rPr>
        <w:t xml:space="preserve"> coordinator</w:t>
      </w:r>
      <w:r w:rsidR="00737475" w:rsidRPr="007812E9">
        <w:rPr>
          <w:rFonts w:asciiTheme="minorHAnsi" w:hAnsiTheme="minorHAnsi" w:cstheme="minorHAnsi"/>
        </w:rPr>
        <w:t xml:space="preserve"> </w:t>
      </w:r>
      <w:r w:rsidR="00D4285C" w:rsidRPr="007812E9">
        <w:rPr>
          <w:rFonts w:asciiTheme="minorHAnsi" w:hAnsiTheme="minorHAnsi" w:cstheme="minorHAnsi"/>
        </w:rPr>
        <w:t xml:space="preserve">is responsible for the overall planning, conduct and </w:t>
      </w:r>
      <w:r w:rsidR="00737475" w:rsidRPr="007812E9">
        <w:rPr>
          <w:rFonts w:asciiTheme="minorHAnsi" w:hAnsiTheme="minorHAnsi" w:cstheme="minorHAnsi"/>
        </w:rPr>
        <w:t>follow</w:t>
      </w:r>
      <w:r w:rsidR="002D6905" w:rsidRPr="007812E9">
        <w:rPr>
          <w:rFonts w:asciiTheme="minorHAnsi" w:hAnsiTheme="minorHAnsi" w:cstheme="minorHAnsi"/>
        </w:rPr>
        <w:t>-</w:t>
      </w:r>
      <w:r w:rsidR="00737475" w:rsidRPr="007812E9">
        <w:rPr>
          <w:rFonts w:asciiTheme="minorHAnsi" w:hAnsiTheme="minorHAnsi" w:cstheme="minorHAnsi"/>
        </w:rPr>
        <w:t>up</w:t>
      </w:r>
      <w:r w:rsidR="00D4285C" w:rsidRPr="007812E9">
        <w:rPr>
          <w:rFonts w:asciiTheme="minorHAnsi" w:hAnsiTheme="minorHAnsi" w:cstheme="minorHAnsi"/>
        </w:rPr>
        <w:t xml:space="preserve"> of the </w:t>
      </w:r>
      <w:r w:rsidR="003770BC" w:rsidRPr="007812E9">
        <w:rPr>
          <w:rFonts w:asciiTheme="minorHAnsi" w:hAnsiTheme="minorHAnsi" w:cstheme="minorHAnsi"/>
        </w:rPr>
        <w:t>I</w:t>
      </w:r>
      <w:r w:rsidR="00737475" w:rsidRPr="007812E9">
        <w:rPr>
          <w:rFonts w:asciiTheme="minorHAnsi" w:hAnsiTheme="minorHAnsi" w:cstheme="minorHAnsi"/>
        </w:rPr>
        <w:t>AR</w:t>
      </w:r>
      <w:r w:rsidR="00D4285C" w:rsidRPr="007812E9">
        <w:rPr>
          <w:rFonts w:asciiTheme="minorHAnsi" w:hAnsiTheme="minorHAnsi" w:cstheme="minorHAnsi"/>
        </w:rPr>
        <w:t xml:space="preserve">. </w:t>
      </w:r>
    </w:p>
    <w:p w14:paraId="3455B665" w14:textId="6A261D0D" w:rsidR="00737475" w:rsidRPr="007812E9" w:rsidRDefault="003770BC" w:rsidP="00403105">
      <w:pPr>
        <w:keepNext/>
        <w:spacing w:after="120"/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>The IAR lead</w:t>
      </w:r>
      <w:r w:rsidR="00D4285C" w:rsidRPr="007812E9">
        <w:rPr>
          <w:rFonts w:asciiTheme="minorHAnsi" w:hAnsiTheme="minorHAnsi" w:cstheme="minorHAnsi"/>
        </w:rPr>
        <w:t xml:space="preserve"> </w:t>
      </w:r>
      <w:r w:rsidR="0042193D" w:rsidRPr="0042193D">
        <w:rPr>
          <w:rFonts w:asciiTheme="minorHAnsi" w:hAnsiTheme="minorHAnsi" w:cstheme="minorHAnsi"/>
        </w:rPr>
        <w:t>coordinator</w:t>
      </w:r>
      <w:r w:rsidR="0042193D" w:rsidRPr="007812E9">
        <w:rPr>
          <w:rFonts w:asciiTheme="minorHAnsi" w:hAnsiTheme="minorHAnsi" w:cstheme="minorHAnsi"/>
        </w:rPr>
        <w:t xml:space="preserve"> </w:t>
      </w:r>
      <w:r w:rsidR="00D4285C" w:rsidRPr="007812E9">
        <w:rPr>
          <w:rFonts w:asciiTheme="minorHAnsi" w:hAnsiTheme="minorHAnsi" w:cstheme="minorHAnsi"/>
        </w:rPr>
        <w:t>will be assisted by a team</w:t>
      </w:r>
      <w:r w:rsidR="002D6905" w:rsidRPr="007812E9">
        <w:rPr>
          <w:rFonts w:asciiTheme="minorHAnsi" w:hAnsiTheme="minorHAnsi" w:cstheme="minorHAnsi"/>
        </w:rPr>
        <w:t xml:space="preserve">, each </w:t>
      </w:r>
      <w:r w:rsidR="00D4285C" w:rsidRPr="007812E9">
        <w:rPr>
          <w:rFonts w:asciiTheme="minorHAnsi" w:hAnsiTheme="minorHAnsi" w:cstheme="minorHAnsi"/>
        </w:rPr>
        <w:t>with assigned tasks and responsibilities in the preparation</w:t>
      </w:r>
      <w:r w:rsidR="002D6905" w:rsidRPr="007812E9">
        <w:rPr>
          <w:rFonts w:asciiTheme="minorHAnsi" w:hAnsiTheme="minorHAnsi" w:cstheme="minorHAnsi"/>
        </w:rPr>
        <w:t>,</w:t>
      </w:r>
      <w:r w:rsidR="00D4285C" w:rsidRPr="007812E9">
        <w:rPr>
          <w:rFonts w:asciiTheme="minorHAnsi" w:hAnsiTheme="minorHAnsi" w:cstheme="minorHAnsi"/>
        </w:rPr>
        <w:t xml:space="preserve"> design</w:t>
      </w:r>
      <w:r w:rsidR="002D6905" w:rsidRPr="007812E9">
        <w:rPr>
          <w:rFonts w:asciiTheme="minorHAnsi" w:hAnsiTheme="minorHAnsi" w:cstheme="minorHAnsi"/>
        </w:rPr>
        <w:t xml:space="preserve"> and implementation of the IAR</w:t>
      </w:r>
      <w:r w:rsidR="00D4285C" w:rsidRPr="007812E9">
        <w:rPr>
          <w:rFonts w:asciiTheme="minorHAnsi" w:hAnsiTheme="minorHAnsi" w:cstheme="minorHAnsi"/>
        </w:rPr>
        <w:t xml:space="preserve">. </w:t>
      </w:r>
      <w:r w:rsidR="00737475" w:rsidRPr="007812E9">
        <w:rPr>
          <w:rFonts w:asciiTheme="minorHAnsi" w:hAnsiTheme="minorHAnsi" w:cstheme="minorHAnsi"/>
        </w:rPr>
        <w:t>The essential roles are</w:t>
      </w:r>
      <w:r w:rsidR="00050E93" w:rsidRPr="007812E9">
        <w:rPr>
          <w:rFonts w:asciiTheme="minorHAnsi" w:hAnsiTheme="minorHAnsi" w:cstheme="minorHAnsi"/>
        </w:rPr>
        <w:t>:</w:t>
      </w:r>
    </w:p>
    <w:p w14:paraId="09C31879" w14:textId="0654127F" w:rsidR="00737475" w:rsidRPr="007812E9" w:rsidRDefault="00CC7E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>IAR</w:t>
      </w:r>
      <w:r w:rsidR="00737475" w:rsidRPr="007812E9">
        <w:rPr>
          <w:rFonts w:asciiTheme="minorHAnsi" w:hAnsiTheme="minorHAnsi" w:cstheme="minorHAnsi"/>
        </w:rPr>
        <w:t xml:space="preserve"> lead</w:t>
      </w:r>
      <w:r w:rsidR="008A077A" w:rsidRPr="007812E9">
        <w:rPr>
          <w:rFonts w:asciiTheme="minorHAnsi" w:hAnsiTheme="minorHAnsi" w:cstheme="minorHAnsi"/>
        </w:rPr>
        <w:t xml:space="preserve"> coordinator</w:t>
      </w:r>
      <w:r w:rsidR="002842C1" w:rsidRPr="007812E9">
        <w:rPr>
          <w:rFonts w:asciiTheme="minorHAnsi" w:hAnsiTheme="minorHAnsi" w:cstheme="minorHAnsi"/>
        </w:rPr>
        <w:t xml:space="preserve"> (project management)</w:t>
      </w:r>
    </w:p>
    <w:p w14:paraId="7861E949" w14:textId="6256332E" w:rsidR="00737475" w:rsidRPr="007812E9" w:rsidRDefault="0073747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>Lead facilitator</w:t>
      </w:r>
      <w:r w:rsidR="00050E93" w:rsidRPr="007812E9">
        <w:rPr>
          <w:rFonts w:asciiTheme="minorHAnsi" w:hAnsiTheme="minorHAnsi" w:cstheme="minorHAnsi"/>
        </w:rPr>
        <w:t xml:space="preserve"> and </w:t>
      </w:r>
      <w:r w:rsidR="0041698A" w:rsidRPr="007812E9">
        <w:rPr>
          <w:rFonts w:asciiTheme="minorHAnsi" w:hAnsiTheme="minorHAnsi" w:cstheme="minorHAnsi"/>
        </w:rPr>
        <w:t xml:space="preserve">assistant </w:t>
      </w:r>
      <w:r w:rsidR="00050E93" w:rsidRPr="007812E9">
        <w:rPr>
          <w:rFonts w:asciiTheme="minorHAnsi" w:hAnsiTheme="minorHAnsi" w:cstheme="minorHAnsi"/>
        </w:rPr>
        <w:t xml:space="preserve">facilitators (to cover </w:t>
      </w:r>
      <w:r w:rsidR="0041698A" w:rsidRPr="007812E9">
        <w:rPr>
          <w:rFonts w:asciiTheme="minorHAnsi" w:hAnsiTheme="minorHAnsi" w:cstheme="minorHAnsi"/>
        </w:rPr>
        <w:t>technical issues</w:t>
      </w:r>
      <w:r w:rsidR="00050E93" w:rsidRPr="007812E9">
        <w:rPr>
          <w:rFonts w:asciiTheme="minorHAnsi" w:hAnsiTheme="minorHAnsi" w:cstheme="minorHAnsi"/>
        </w:rPr>
        <w:t>)</w:t>
      </w:r>
    </w:p>
    <w:p w14:paraId="4BFE7B61" w14:textId="43203B59" w:rsidR="00737475" w:rsidRPr="007812E9" w:rsidRDefault="0073747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>Note-taker</w:t>
      </w:r>
      <w:r w:rsidR="00480C97" w:rsidRPr="007812E9">
        <w:rPr>
          <w:rFonts w:asciiTheme="minorHAnsi" w:hAnsiTheme="minorHAnsi" w:cstheme="minorHAnsi"/>
        </w:rPr>
        <w:t xml:space="preserve"> and r</w:t>
      </w:r>
      <w:r w:rsidRPr="007812E9">
        <w:rPr>
          <w:rFonts w:asciiTheme="minorHAnsi" w:hAnsiTheme="minorHAnsi" w:cstheme="minorHAnsi"/>
        </w:rPr>
        <w:t>eport writer</w:t>
      </w:r>
    </w:p>
    <w:p w14:paraId="037663F3" w14:textId="5DCB685E" w:rsidR="00EB00BA" w:rsidRPr="00737475" w:rsidRDefault="00D4285C" w:rsidP="00403105">
      <w:pPr>
        <w:spacing w:after="120"/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 xml:space="preserve">Depending on the scope of the </w:t>
      </w:r>
      <w:r w:rsidR="00CC7EA3" w:rsidRPr="007812E9">
        <w:rPr>
          <w:rFonts w:asciiTheme="minorHAnsi" w:hAnsiTheme="minorHAnsi" w:cstheme="minorHAnsi"/>
        </w:rPr>
        <w:t>IAR</w:t>
      </w:r>
      <w:r w:rsidRPr="007812E9">
        <w:rPr>
          <w:rFonts w:asciiTheme="minorHAnsi" w:hAnsiTheme="minorHAnsi" w:cstheme="minorHAnsi"/>
        </w:rPr>
        <w:t xml:space="preserve">, one person can be appointed to fill several roles, or </w:t>
      </w:r>
      <w:r w:rsidR="002D6905" w:rsidRPr="007812E9">
        <w:rPr>
          <w:rFonts w:asciiTheme="minorHAnsi" w:hAnsiTheme="minorHAnsi" w:cstheme="minorHAnsi"/>
        </w:rPr>
        <w:t>several persons can fill a specific</w:t>
      </w:r>
      <w:r w:rsidR="002D6905">
        <w:rPr>
          <w:rFonts w:asciiTheme="minorHAnsi" w:hAnsiTheme="minorHAnsi" w:cstheme="minorHAnsi"/>
        </w:rPr>
        <w:t xml:space="preserve"> role</w:t>
      </w:r>
      <w:r w:rsidRPr="00737475">
        <w:rPr>
          <w:rFonts w:asciiTheme="minorHAnsi" w:hAnsiTheme="minorHAnsi" w:cstheme="minorHAnsi"/>
        </w:rPr>
        <w:t>.</w:t>
      </w:r>
      <w:r w:rsidR="00050E93">
        <w:rPr>
          <w:rFonts w:asciiTheme="minorHAnsi" w:hAnsiTheme="minorHAnsi" w:cstheme="minorHAnsi"/>
        </w:rPr>
        <w:t xml:space="preserve"> </w:t>
      </w:r>
      <w:r w:rsidR="002D6905">
        <w:rPr>
          <w:rFonts w:asciiTheme="minorHAnsi" w:hAnsiTheme="minorHAnsi" w:cstheme="minorHAnsi"/>
        </w:rPr>
        <w:t>Most importantly</w:t>
      </w:r>
      <w:r w:rsidR="002842C1">
        <w:rPr>
          <w:rFonts w:asciiTheme="minorHAnsi" w:hAnsiTheme="minorHAnsi" w:cstheme="minorHAnsi"/>
        </w:rPr>
        <w:t>, please ensure that at least one member of the facilitation team has technical expertise for each pillar under review.</w:t>
      </w:r>
    </w:p>
    <w:p w14:paraId="622D6686" w14:textId="69737645" w:rsidR="006E1E16" w:rsidRPr="009E6DE0" w:rsidRDefault="00D428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table b</w:t>
      </w:r>
      <w:r w:rsidR="00B911CE" w:rsidRPr="009E6DE0">
        <w:rPr>
          <w:rFonts w:asciiTheme="minorHAnsi" w:hAnsiTheme="minorHAnsi" w:cstheme="minorHAnsi"/>
        </w:rPr>
        <w:t xml:space="preserve">elow </w:t>
      </w:r>
      <w:r>
        <w:rPr>
          <w:rFonts w:asciiTheme="minorHAnsi" w:hAnsiTheme="minorHAnsi" w:cstheme="minorHAnsi"/>
        </w:rPr>
        <w:t xml:space="preserve">sets out </w:t>
      </w:r>
      <w:r w:rsidR="00B911CE" w:rsidRPr="009E6DE0">
        <w:rPr>
          <w:rFonts w:asciiTheme="minorHAnsi" w:hAnsiTheme="minorHAnsi" w:cstheme="minorHAnsi"/>
        </w:rPr>
        <w:t xml:space="preserve">the composition of the </w:t>
      </w:r>
      <w:r w:rsidR="00ED5050">
        <w:rPr>
          <w:rFonts w:asciiTheme="minorHAnsi" w:hAnsiTheme="minorHAnsi" w:cstheme="minorHAnsi"/>
        </w:rPr>
        <w:t>IAR</w:t>
      </w:r>
      <w:r w:rsidR="00B911CE" w:rsidRPr="009E6DE0">
        <w:rPr>
          <w:rFonts w:asciiTheme="minorHAnsi" w:hAnsiTheme="minorHAnsi" w:cstheme="minorHAnsi"/>
        </w:rPr>
        <w:t xml:space="preserve"> team.</w:t>
      </w:r>
    </w:p>
    <w:tbl>
      <w:tblPr>
        <w:tblStyle w:val="a0"/>
        <w:tblW w:w="907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2694"/>
        <w:gridCol w:w="1985"/>
        <w:gridCol w:w="2524"/>
      </w:tblGrid>
      <w:tr w:rsidR="00E87EC6" w:rsidRPr="009E6DE0" w14:paraId="726A4AB7" w14:textId="77777777" w:rsidTr="005D211A">
        <w:tc>
          <w:tcPr>
            <w:tcW w:w="1869" w:type="dxa"/>
          </w:tcPr>
          <w:p w14:paraId="726A4AB3" w14:textId="160BCA39" w:rsidR="00261C20" w:rsidRPr="009E6DE0" w:rsidRDefault="00B8542A" w:rsidP="00FF3428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b/>
                <w:i/>
                <w:color w:val="auto"/>
              </w:rPr>
              <w:t>Role</w:t>
            </w:r>
          </w:p>
        </w:tc>
        <w:tc>
          <w:tcPr>
            <w:tcW w:w="2694" w:type="dxa"/>
          </w:tcPr>
          <w:p w14:paraId="726A4AB4" w14:textId="77777777" w:rsidR="00261C20" w:rsidRPr="009E6DE0" w:rsidRDefault="007C02C5" w:rsidP="00FF3428">
            <w:pPr>
              <w:rPr>
                <w:rFonts w:asciiTheme="minorHAnsi" w:hAnsiTheme="minorHAnsi" w:cstheme="minorHAnsi"/>
                <w:color w:val="auto"/>
              </w:rPr>
            </w:pPr>
            <w:r w:rsidRPr="009E6DE0">
              <w:rPr>
                <w:rFonts w:asciiTheme="minorHAnsi" w:hAnsiTheme="minorHAnsi" w:cstheme="minorHAnsi"/>
                <w:b/>
                <w:i/>
                <w:color w:val="auto"/>
              </w:rPr>
              <w:t>Name</w:t>
            </w:r>
          </w:p>
        </w:tc>
        <w:tc>
          <w:tcPr>
            <w:tcW w:w="1985" w:type="dxa"/>
          </w:tcPr>
          <w:p w14:paraId="726A4AB5" w14:textId="77777777" w:rsidR="00261C20" w:rsidRPr="009E6DE0" w:rsidRDefault="007C02C5" w:rsidP="00FF3428">
            <w:pPr>
              <w:rPr>
                <w:rFonts w:asciiTheme="minorHAnsi" w:hAnsiTheme="minorHAnsi" w:cstheme="minorHAnsi"/>
                <w:color w:val="auto"/>
              </w:rPr>
            </w:pPr>
            <w:r w:rsidRPr="009E6DE0">
              <w:rPr>
                <w:rFonts w:asciiTheme="minorHAnsi" w:hAnsiTheme="minorHAnsi" w:cstheme="minorHAnsi"/>
                <w:b/>
                <w:i/>
                <w:color w:val="auto"/>
              </w:rPr>
              <w:t>Organization</w:t>
            </w:r>
          </w:p>
        </w:tc>
        <w:tc>
          <w:tcPr>
            <w:tcW w:w="2524" w:type="dxa"/>
          </w:tcPr>
          <w:p w14:paraId="726A4AB6" w14:textId="4D9C1DF8" w:rsidR="00261C20" w:rsidRPr="009E6DE0" w:rsidRDefault="007C02C5" w:rsidP="001A7976">
            <w:pPr>
              <w:rPr>
                <w:rFonts w:asciiTheme="minorHAnsi" w:hAnsiTheme="minorHAnsi" w:cstheme="minorHAnsi"/>
                <w:color w:val="auto"/>
              </w:rPr>
            </w:pPr>
            <w:r w:rsidRPr="009E6DE0">
              <w:rPr>
                <w:rFonts w:asciiTheme="minorHAnsi" w:hAnsiTheme="minorHAnsi" w:cstheme="minorHAnsi"/>
                <w:b/>
                <w:i/>
                <w:color w:val="auto"/>
              </w:rPr>
              <w:t xml:space="preserve">Main </w:t>
            </w:r>
            <w:r w:rsidR="001A7976">
              <w:rPr>
                <w:rFonts w:asciiTheme="minorHAnsi" w:hAnsiTheme="minorHAnsi" w:cstheme="minorHAnsi"/>
                <w:b/>
                <w:i/>
                <w:color w:val="auto"/>
              </w:rPr>
              <w:t>r</w:t>
            </w:r>
            <w:r w:rsidRPr="009E6DE0">
              <w:rPr>
                <w:rFonts w:asciiTheme="minorHAnsi" w:hAnsiTheme="minorHAnsi" w:cstheme="minorHAnsi"/>
                <w:b/>
                <w:i/>
                <w:color w:val="auto"/>
              </w:rPr>
              <w:t>esponsibility</w:t>
            </w:r>
          </w:p>
        </w:tc>
      </w:tr>
      <w:tr w:rsidR="00E87EC6" w:rsidRPr="009E6DE0" w14:paraId="726A4ABC" w14:textId="77777777" w:rsidTr="005D211A">
        <w:trPr>
          <w:trHeight w:val="339"/>
        </w:trPr>
        <w:tc>
          <w:tcPr>
            <w:tcW w:w="1869" w:type="dxa"/>
          </w:tcPr>
          <w:p w14:paraId="726A4AB8" w14:textId="518ADDB7" w:rsidR="00261C20" w:rsidRPr="009E6DE0" w:rsidRDefault="00480C97" w:rsidP="001A7976">
            <w:pPr>
              <w:rPr>
                <w:rFonts w:asciiTheme="minorHAnsi" w:hAnsiTheme="minorHAnsi" w:cstheme="minorHAnsi"/>
                <w:iCs/>
                <w:color w:val="auto"/>
              </w:rPr>
            </w:pPr>
            <w:r>
              <w:rPr>
                <w:rFonts w:asciiTheme="minorHAnsi" w:hAnsiTheme="minorHAnsi" w:cstheme="minorHAnsi"/>
                <w:iCs/>
                <w:color w:val="auto"/>
              </w:rPr>
              <w:t>I</w:t>
            </w:r>
            <w:r w:rsidR="00737475">
              <w:rPr>
                <w:rFonts w:asciiTheme="minorHAnsi" w:hAnsiTheme="minorHAnsi" w:cstheme="minorHAnsi"/>
                <w:iCs/>
                <w:color w:val="auto"/>
              </w:rPr>
              <w:t>AR lead</w:t>
            </w:r>
            <w:r w:rsidR="0042193D" w:rsidRPr="0042193D">
              <w:rPr>
                <w:rFonts w:asciiTheme="minorHAnsi" w:hAnsiTheme="minorHAnsi" w:cstheme="minorHAnsi"/>
              </w:rPr>
              <w:t xml:space="preserve"> coordinator</w:t>
            </w:r>
          </w:p>
        </w:tc>
        <w:tc>
          <w:tcPr>
            <w:tcW w:w="2694" w:type="dxa"/>
          </w:tcPr>
          <w:p w14:paraId="726A4AB9" w14:textId="77777777" w:rsidR="00261C20" w:rsidRPr="009E6DE0" w:rsidRDefault="00261C20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985" w:type="dxa"/>
          </w:tcPr>
          <w:p w14:paraId="726A4ABA" w14:textId="77777777" w:rsidR="00261C20" w:rsidRPr="009E6DE0" w:rsidRDefault="00261C20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524" w:type="dxa"/>
          </w:tcPr>
          <w:p w14:paraId="726A4ABB" w14:textId="2B9ACE0D" w:rsidR="00261C20" w:rsidRPr="009E6DE0" w:rsidRDefault="00B06681" w:rsidP="00FF3428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IAR oversight</w:t>
            </w:r>
          </w:p>
        </w:tc>
      </w:tr>
      <w:tr w:rsidR="00105AAF" w:rsidRPr="009E6DE0" w14:paraId="726A4AC1" w14:textId="77777777" w:rsidTr="005D211A">
        <w:tc>
          <w:tcPr>
            <w:tcW w:w="1869" w:type="dxa"/>
          </w:tcPr>
          <w:p w14:paraId="726A4ABD" w14:textId="572BB95C" w:rsidR="00105AAF" w:rsidRPr="009E6DE0" w:rsidRDefault="00D2734D" w:rsidP="002D6905">
            <w:pPr>
              <w:rPr>
                <w:rFonts w:asciiTheme="minorHAnsi" w:hAnsiTheme="minorHAnsi" w:cstheme="minorHAnsi"/>
                <w:iCs/>
                <w:color w:val="auto"/>
              </w:rPr>
            </w:pPr>
            <w:r>
              <w:rPr>
                <w:rFonts w:asciiTheme="minorHAnsi" w:hAnsiTheme="minorHAnsi" w:cstheme="minorHAnsi"/>
                <w:iCs/>
                <w:color w:val="auto"/>
              </w:rPr>
              <w:t>Lead f</w:t>
            </w:r>
            <w:r w:rsidR="002D6905">
              <w:rPr>
                <w:rFonts w:asciiTheme="minorHAnsi" w:hAnsiTheme="minorHAnsi" w:cstheme="minorHAnsi"/>
                <w:iCs/>
                <w:color w:val="auto"/>
              </w:rPr>
              <w:t>acilitators</w:t>
            </w:r>
            <w:r>
              <w:rPr>
                <w:rFonts w:asciiTheme="minorHAnsi" w:hAnsiTheme="minorHAnsi" w:cstheme="minorHAnsi"/>
                <w:iCs/>
                <w:color w:val="auto"/>
              </w:rPr>
              <w:t xml:space="preserve"> /</w:t>
            </w:r>
            <w:r w:rsidRPr="007812E9">
              <w:rPr>
                <w:rFonts w:asciiTheme="minorHAnsi" w:hAnsiTheme="minorHAnsi" w:cstheme="minorHAnsi"/>
              </w:rPr>
              <w:t>assistant facilitators</w:t>
            </w:r>
          </w:p>
        </w:tc>
        <w:tc>
          <w:tcPr>
            <w:tcW w:w="2694" w:type="dxa"/>
          </w:tcPr>
          <w:p w14:paraId="726A4ABE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985" w:type="dxa"/>
          </w:tcPr>
          <w:p w14:paraId="726A4ABF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524" w:type="dxa"/>
          </w:tcPr>
          <w:p w14:paraId="726A4AC0" w14:textId="050AA1B4" w:rsidR="00105AAF" w:rsidRPr="009E6DE0" w:rsidRDefault="00105AAF" w:rsidP="00C5004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Lead </w:t>
            </w:r>
            <w:r w:rsidR="00AE6C01">
              <w:rPr>
                <w:rFonts w:asciiTheme="minorHAnsi" w:hAnsiTheme="minorHAnsi" w:cstheme="minorHAnsi"/>
                <w:color w:val="auto"/>
              </w:rPr>
              <w:t xml:space="preserve">the </w:t>
            </w:r>
            <w:r>
              <w:rPr>
                <w:rFonts w:asciiTheme="minorHAnsi" w:hAnsiTheme="minorHAnsi" w:cstheme="minorHAnsi"/>
                <w:color w:val="auto"/>
              </w:rPr>
              <w:t>facilitat</w:t>
            </w:r>
            <w:r w:rsidR="00AE6C01">
              <w:rPr>
                <w:rFonts w:asciiTheme="minorHAnsi" w:hAnsiTheme="minorHAnsi" w:cstheme="minorHAnsi"/>
                <w:color w:val="auto"/>
              </w:rPr>
              <w:t xml:space="preserve">ion </w:t>
            </w:r>
            <w:r w:rsidR="005A0593">
              <w:rPr>
                <w:rFonts w:asciiTheme="minorHAnsi" w:hAnsiTheme="minorHAnsi" w:cstheme="minorHAnsi"/>
                <w:color w:val="auto"/>
              </w:rPr>
              <w:t xml:space="preserve">in </w:t>
            </w:r>
            <w:r w:rsidR="00AE6C01">
              <w:rPr>
                <w:rFonts w:asciiTheme="minorHAnsi" w:hAnsiTheme="minorHAnsi" w:cstheme="minorHAnsi"/>
                <w:color w:val="auto"/>
              </w:rPr>
              <w:t xml:space="preserve">the sessions </w:t>
            </w:r>
          </w:p>
        </w:tc>
      </w:tr>
      <w:tr w:rsidR="00105AAF" w:rsidRPr="009E6DE0" w14:paraId="10978BC9" w14:textId="77777777" w:rsidTr="005D211A">
        <w:tc>
          <w:tcPr>
            <w:tcW w:w="1869" w:type="dxa"/>
          </w:tcPr>
          <w:p w14:paraId="27E616DE" w14:textId="77777777" w:rsidR="00D2734D" w:rsidRDefault="00D2734D" w:rsidP="00D2734D">
            <w:pPr>
              <w:jc w:val="both"/>
              <w:rPr>
                <w:rFonts w:asciiTheme="minorHAnsi" w:hAnsiTheme="minorHAnsi" w:cstheme="minorHAnsi"/>
              </w:rPr>
            </w:pPr>
            <w:r w:rsidRPr="00D2734D">
              <w:rPr>
                <w:rFonts w:asciiTheme="minorHAnsi" w:hAnsiTheme="minorHAnsi" w:cstheme="minorHAnsi"/>
              </w:rPr>
              <w:t>Note-taker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EF72F81" w14:textId="114112B6" w:rsidR="00105AAF" w:rsidRPr="005A0593" w:rsidRDefault="00D2734D" w:rsidP="005A0593">
            <w:pPr>
              <w:jc w:val="both"/>
              <w:rPr>
                <w:rFonts w:asciiTheme="minorHAnsi" w:hAnsiTheme="minorHAnsi" w:cstheme="minorHAnsi"/>
              </w:rPr>
            </w:pPr>
            <w:r w:rsidRPr="00D2734D">
              <w:rPr>
                <w:rFonts w:asciiTheme="minorHAnsi" w:hAnsiTheme="minorHAnsi" w:cstheme="minorHAnsi"/>
              </w:rPr>
              <w:t>and report writer</w:t>
            </w:r>
          </w:p>
        </w:tc>
        <w:tc>
          <w:tcPr>
            <w:tcW w:w="2694" w:type="dxa"/>
          </w:tcPr>
          <w:p w14:paraId="5BE638B6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985" w:type="dxa"/>
          </w:tcPr>
          <w:p w14:paraId="2A1A7795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524" w:type="dxa"/>
          </w:tcPr>
          <w:p w14:paraId="546A6452" w14:textId="0C7C5A89" w:rsidR="00105AAF" w:rsidRPr="009E6DE0" w:rsidRDefault="00AE6C01" w:rsidP="00FF3428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Capture discussions </w:t>
            </w:r>
            <w:r w:rsidR="00D2734D">
              <w:rPr>
                <w:rFonts w:asciiTheme="minorHAnsi" w:hAnsiTheme="minorHAnsi" w:cstheme="minorHAnsi"/>
                <w:color w:val="auto"/>
              </w:rPr>
              <w:t>in the sessions</w:t>
            </w:r>
          </w:p>
        </w:tc>
      </w:tr>
      <w:tr w:rsidR="00105AAF" w:rsidRPr="009E6DE0" w14:paraId="63227527" w14:textId="77777777" w:rsidTr="005A0593">
        <w:trPr>
          <w:trHeight w:val="386"/>
        </w:trPr>
        <w:tc>
          <w:tcPr>
            <w:tcW w:w="1869" w:type="dxa"/>
            <w:vMerge w:val="restart"/>
          </w:tcPr>
          <w:p w14:paraId="39551EC2" w14:textId="1EDC0D63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Additional Support</w:t>
            </w:r>
            <w:r w:rsidR="002D6905">
              <w:rPr>
                <w:rFonts w:asciiTheme="minorHAnsi" w:hAnsiTheme="minorHAnsi" w:cstheme="minorHAnsi"/>
                <w:color w:val="auto"/>
              </w:rPr>
              <w:t>ing staff</w:t>
            </w:r>
          </w:p>
        </w:tc>
        <w:tc>
          <w:tcPr>
            <w:tcW w:w="2694" w:type="dxa"/>
          </w:tcPr>
          <w:p w14:paraId="1189DA69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985" w:type="dxa"/>
          </w:tcPr>
          <w:p w14:paraId="708CB121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524" w:type="dxa"/>
          </w:tcPr>
          <w:p w14:paraId="607427A9" w14:textId="043C2294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  <w:r w:rsidRPr="009E6DE0">
              <w:rPr>
                <w:rFonts w:asciiTheme="minorHAnsi" w:hAnsiTheme="minorHAnsi" w:cstheme="minorHAnsi"/>
                <w:color w:val="auto"/>
              </w:rPr>
              <w:t>Admin &amp; IT support</w:t>
            </w:r>
          </w:p>
        </w:tc>
      </w:tr>
      <w:tr w:rsidR="00105AAF" w:rsidRPr="009E6DE0" w14:paraId="31494646" w14:textId="77777777" w:rsidTr="005A0593">
        <w:trPr>
          <w:trHeight w:val="407"/>
        </w:trPr>
        <w:tc>
          <w:tcPr>
            <w:tcW w:w="1869" w:type="dxa"/>
            <w:vMerge/>
          </w:tcPr>
          <w:p w14:paraId="5CE3B7B2" w14:textId="77777777" w:rsidR="00105AAF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694" w:type="dxa"/>
          </w:tcPr>
          <w:p w14:paraId="270B05A0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985" w:type="dxa"/>
          </w:tcPr>
          <w:p w14:paraId="6CE39C6B" w14:textId="77777777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524" w:type="dxa"/>
          </w:tcPr>
          <w:p w14:paraId="72F4B825" w14:textId="12072B5C" w:rsidR="00105AAF" w:rsidRPr="009E6DE0" w:rsidRDefault="00105AAF" w:rsidP="00FF3428">
            <w:pPr>
              <w:rPr>
                <w:rFonts w:asciiTheme="minorHAnsi" w:hAnsiTheme="minorHAnsi" w:cstheme="minorHAnsi"/>
                <w:color w:val="auto"/>
              </w:rPr>
            </w:pPr>
            <w:r w:rsidRPr="009E6DE0">
              <w:rPr>
                <w:rFonts w:asciiTheme="minorHAnsi" w:hAnsiTheme="minorHAnsi" w:cstheme="minorHAnsi"/>
                <w:color w:val="auto"/>
              </w:rPr>
              <w:t>Finance</w:t>
            </w:r>
          </w:p>
        </w:tc>
      </w:tr>
    </w:tbl>
    <w:p w14:paraId="12DBB248" w14:textId="77777777" w:rsidR="00DC6EE7" w:rsidRDefault="00DC6EE7" w:rsidP="00FF3428">
      <w:pPr>
        <w:spacing w:after="0" w:line="240" w:lineRule="auto"/>
        <w:rPr>
          <w:rFonts w:asciiTheme="minorHAnsi" w:hAnsiTheme="minorHAnsi" w:cstheme="minorHAnsi"/>
          <w:b/>
          <w:i/>
          <w:sz w:val="20"/>
          <w:szCs w:val="20"/>
          <w:u w:val="single"/>
          <w:shd w:val="clear" w:color="auto" w:fill="D9D9D9"/>
        </w:rPr>
      </w:pPr>
    </w:p>
    <w:p w14:paraId="726A4AEC" w14:textId="45CE4F29" w:rsidR="00FF3428" w:rsidRPr="00737475" w:rsidRDefault="00FF3428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737475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Finances </w:t>
      </w:r>
    </w:p>
    <w:p w14:paraId="726A4AED" w14:textId="1FF5B77F" w:rsidR="00261C20" w:rsidRDefault="007C02C5" w:rsidP="00D949F3">
      <w:pPr>
        <w:spacing w:after="120"/>
        <w:jc w:val="both"/>
        <w:rPr>
          <w:rFonts w:asciiTheme="minorHAnsi" w:hAnsiTheme="minorHAnsi" w:cstheme="minorHAnsi"/>
        </w:rPr>
      </w:pPr>
      <w:r w:rsidRPr="001C3C92">
        <w:rPr>
          <w:rFonts w:asciiTheme="minorHAnsi" w:hAnsiTheme="minorHAnsi" w:cstheme="minorHAnsi"/>
        </w:rPr>
        <w:t xml:space="preserve">Confirm </w:t>
      </w:r>
      <w:r w:rsidR="00AB3237">
        <w:rPr>
          <w:rFonts w:asciiTheme="minorHAnsi" w:hAnsiTheme="minorHAnsi" w:cstheme="minorHAnsi"/>
        </w:rPr>
        <w:t xml:space="preserve">the </w:t>
      </w:r>
      <w:r w:rsidR="00480C97">
        <w:rPr>
          <w:rFonts w:asciiTheme="minorHAnsi" w:hAnsiTheme="minorHAnsi" w:cstheme="minorHAnsi"/>
        </w:rPr>
        <w:t xml:space="preserve">budget for the </w:t>
      </w:r>
      <w:r w:rsidR="002D6905">
        <w:rPr>
          <w:rFonts w:asciiTheme="minorHAnsi" w:hAnsiTheme="minorHAnsi" w:cstheme="minorHAnsi"/>
        </w:rPr>
        <w:t xml:space="preserve">IAR </w:t>
      </w:r>
      <w:r w:rsidR="00480C97">
        <w:rPr>
          <w:rFonts w:asciiTheme="minorHAnsi" w:hAnsiTheme="minorHAnsi" w:cstheme="minorHAnsi"/>
        </w:rPr>
        <w:t>and how it will be supported</w:t>
      </w:r>
      <w:r w:rsidR="00B916C0">
        <w:rPr>
          <w:rFonts w:asciiTheme="minorHAnsi" w:hAnsiTheme="minorHAnsi" w:cstheme="minorHAnsi"/>
        </w:rPr>
        <w:t xml:space="preserve">. </w:t>
      </w:r>
      <w:r w:rsidR="00480C97">
        <w:rPr>
          <w:rFonts w:asciiTheme="minorHAnsi" w:hAnsiTheme="minorHAnsi" w:cstheme="minorHAnsi"/>
        </w:rPr>
        <w:t xml:space="preserve">The budget may vary </w:t>
      </w:r>
      <w:r w:rsidR="002D6905">
        <w:rPr>
          <w:rFonts w:asciiTheme="minorHAnsi" w:hAnsiTheme="minorHAnsi" w:cstheme="minorHAnsi"/>
        </w:rPr>
        <w:t xml:space="preserve">depending on whether </w:t>
      </w:r>
      <w:r w:rsidR="00480C97">
        <w:rPr>
          <w:rFonts w:asciiTheme="minorHAnsi" w:hAnsiTheme="minorHAnsi" w:cstheme="minorHAnsi"/>
        </w:rPr>
        <w:t>the IAR is conducted online or face</w:t>
      </w:r>
      <w:r w:rsidR="002D6905">
        <w:rPr>
          <w:rFonts w:asciiTheme="minorHAnsi" w:hAnsiTheme="minorHAnsi" w:cstheme="minorHAnsi"/>
        </w:rPr>
        <w:t>-</w:t>
      </w:r>
      <w:r w:rsidR="00480C97">
        <w:rPr>
          <w:rFonts w:asciiTheme="minorHAnsi" w:hAnsiTheme="minorHAnsi" w:cstheme="minorHAnsi"/>
        </w:rPr>
        <w:t>to</w:t>
      </w:r>
      <w:r w:rsidR="002D6905">
        <w:rPr>
          <w:rFonts w:asciiTheme="minorHAnsi" w:hAnsiTheme="minorHAnsi" w:cstheme="minorHAnsi"/>
        </w:rPr>
        <w:t>-</w:t>
      </w:r>
      <w:r w:rsidR="00480C97">
        <w:rPr>
          <w:rFonts w:asciiTheme="minorHAnsi" w:hAnsiTheme="minorHAnsi" w:cstheme="minorHAnsi"/>
        </w:rPr>
        <w:t>face.</w:t>
      </w:r>
    </w:p>
    <w:p w14:paraId="726A4AF0" w14:textId="77777777" w:rsidR="00B916C0" w:rsidRDefault="00B916C0" w:rsidP="00403105">
      <w:pPr>
        <w:pStyle w:val="NoSpacing"/>
        <w:rPr>
          <w:shd w:val="clear" w:color="auto" w:fill="D9D9D9"/>
        </w:rPr>
      </w:pPr>
    </w:p>
    <w:p w14:paraId="726A4AF1" w14:textId="01FE37B3" w:rsidR="00261C20" w:rsidRPr="007812E9" w:rsidRDefault="00DE24F7" w:rsidP="002A0172">
      <w:pPr>
        <w:pStyle w:val="Heading2"/>
        <w:numPr>
          <w:ilvl w:val="0"/>
          <w:numId w:val="14"/>
        </w:numPr>
        <w:spacing w:before="0"/>
        <w:jc w:val="both"/>
        <w:rPr>
          <w:rFonts w:asciiTheme="minorHAnsi" w:eastAsia="Calibri" w:hAnsiTheme="minorHAnsi" w:cstheme="minorHAnsi"/>
          <w:color w:val="auto"/>
          <w:sz w:val="28"/>
          <w:szCs w:val="28"/>
        </w:rPr>
      </w:pPr>
      <w:r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Country </w:t>
      </w:r>
      <w:r w:rsidR="002842C1">
        <w:rPr>
          <w:rFonts w:asciiTheme="minorHAnsi" w:eastAsia="Calibri" w:hAnsiTheme="minorHAnsi" w:cstheme="minorHAnsi"/>
          <w:color w:val="auto"/>
          <w:sz w:val="28"/>
          <w:szCs w:val="28"/>
        </w:rPr>
        <w:t>COVID</w:t>
      </w:r>
      <w:r w:rsidR="002842C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-19 </w:t>
      </w:r>
      <w:r w:rsidR="00CC7EA3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Intra</w:t>
      </w:r>
      <w:r w:rsidR="002842C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-</w:t>
      </w:r>
      <w:r w:rsidR="00CC7EA3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A</w:t>
      </w:r>
      <w:r w:rsidR="002842C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ction </w:t>
      </w:r>
      <w:r w:rsidR="00CC7EA3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R</w:t>
      </w:r>
      <w:r w:rsidR="002842C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eview</w:t>
      </w:r>
      <w:r w:rsidR="00A7705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 </w:t>
      </w:r>
      <w:r w:rsidR="00CC7EA3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 xml:space="preserve">(IAR) </w:t>
      </w:r>
      <w:r w:rsidR="00A77051" w:rsidRPr="007812E9">
        <w:rPr>
          <w:rFonts w:asciiTheme="minorHAnsi" w:eastAsia="Calibri" w:hAnsiTheme="minorHAnsi" w:cstheme="minorHAnsi"/>
          <w:color w:val="auto"/>
          <w:sz w:val="28"/>
          <w:szCs w:val="28"/>
        </w:rPr>
        <w:t>Outputs</w:t>
      </w:r>
    </w:p>
    <w:p w14:paraId="70A54F02" w14:textId="1DFE8A44" w:rsidR="00B367F2" w:rsidRPr="00480C97" w:rsidRDefault="00480C97" w:rsidP="00D949F3">
      <w:pPr>
        <w:spacing w:after="120"/>
        <w:jc w:val="both"/>
        <w:rPr>
          <w:rFonts w:asciiTheme="minorHAnsi" w:hAnsiTheme="minorHAnsi" w:cstheme="minorHAnsi"/>
        </w:rPr>
      </w:pPr>
      <w:r w:rsidRPr="007812E9">
        <w:rPr>
          <w:rFonts w:asciiTheme="minorHAnsi" w:hAnsiTheme="minorHAnsi" w:cstheme="minorHAnsi"/>
        </w:rPr>
        <w:t xml:space="preserve">The </w:t>
      </w:r>
      <w:r w:rsidR="002D6905" w:rsidRPr="007812E9">
        <w:rPr>
          <w:rFonts w:asciiTheme="minorHAnsi" w:hAnsiTheme="minorHAnsi" w:cstheme="minorHAnsi"/>
        </w:rPr>
        <w:t xml:space="preserve">final IAR </w:t>
      </w:r>
      <w:r w:rsidRPr="007812E9">
        <w:rPr>
          <w:rFonts w:asciiTheme="minorHAnsi" w:hAnsiTheme="minorHAnsi" w:cstheme="minorHAnsi"/>
        </w:rPr>
        <w:t>report will be prepared by</w:t>
      </w:r>
      <w:r>
        <w:rPr>
          <w:rFonts w:asciiTheme="minorHAnsi" w:hAnsiTheme="minorHAnsi" w:cstheme="minorHAnsi"/>
        </w:rPr>
        <w:t xml:space="preserve"> the note-taker with the support of the facilitator(s).  The report will be shared with IAR participants for </w:t>
      </w:r>
      <w:r w:rsidR="002D6905">
        <w:rPr>
          <w:rFonts w:asciiTheme="minorHAnsi" w:hAnsiTheme="minorHAnsi" w:cstheme="minorHAnsi"/>
        </w:rPr>
        <w:t xml:space="preserve">their </w:t>
      </w:r>
      <w:r>
        <w:rPr>
          <w:rFonts w:asciiTheme="minorHAnsi" w:hAnsiTheme="minorHAnsi" w:cstheme="minorHAnsi"/>
        </w:rPr>
        <w:t>review</w:t>
      </w:r>
      <w:r w:rsidR="002D6905">
        <w:rPr>
          <w:rFonts w:asciiTheme="minorHAnsi" w:hAnsiTheme="minorHAnsi" w:cstheme="minorHAnsi"/>
        </w:rPr>
        <w:t xml:space="preserve"> to ensure information are accurately captured, then shared with</w:t>
      </w:r>
      <w:r>
        <w:rPr>
          <w:rFonts w:asciiTheme="minorHAnsi" w:hAnsiTheme="minorHAnsi" w:cstheme="minorHAnsi"/>
        </w:rPr>
        <w:t xml:space="preserve"> senior management at </w:t>
      </w:r>
      <w:r w:rsidR="002D6905">
        <w:rPr>
          <w:rFonts w:asciiTheme="minorHAnsi" w:hAnsiTheme="minorHAnsi" w:cstheme="minorHAnsi"/>
        </w:rPr>
        <w:t>the Ministry of Health</w:t>
      </w:r>
      <w:r>
        <w:rPr>
          <w:rFonts w:asciiTheme="minorHAnsi" w:hAnsiTheme="minorHAnsi" w:cstheme="minorHAnsi"/>
        </w:rPr>
        <w:t xml:space="preserve"> or other relevant institutions for final review and clearance.</w:t>
      </w:r>
    </w:p>
    <w:p w14:paraId="49874E19" w14:textId="5F0E191F" w:rsidR="00D11A5B" w:rsidRDefault="00D11A5B" w:rsidP="00D949F3">
      <w:pPr>
        <w:spacing w:after="120"/>
        <w:jc w:val="both"/>
        <w:rPr>
          <w:rFonts w:asciiTheme="minorHAnsi" w:hAnsiTheme="minorHAnsi" w:cstheme="minorHAnsi"/>
        </w:rPr>
      </w:pPr>
      <w:r w:rsidRPr="00D11A5B">
        <w:rPr>
          <w:rFonts w:asciiTheme="minorHAnsi" w:hAnsiTheme="minorHAnsi" w:cstheme="minorHAnsi"/>
        </w:rPr>
        <w:t xml:space="preserve">In addition, countries may wish to capture the best practices that worked in the national or subnational context during their response to the COVID-19 outbreak by highlighting one or multiple </w:t>
      </w:r>
      <w:r w:rsidR="00C520FF">
        <w:rPr>
          <w:rFonts w:asciiTheme="minorHAnsi" w:hAnsiTheme="minorHAnsi" w:cstheme="minorHAnsi"/>
        </w:rPr>
        <w:t>exemplar</w:t>
      </w:r>
      <w:r w:rsidRPr="00D11A5B">
        <w:rPr>
          <w:rFonts w:asciiTheme="minorHAnsi" w:hAnsiTheme="minorHAnsi" w:cstheme="minorHAnsi"/>
        </w:rPr>
        <w:t xml:space="preserve"> stories that illustrate specific aspects of the selected pillars that they identified as strengths during the response</w:t>
      </w:r>
      <w:r>
        <w:rPr>
          <w:rFonts w:asciiTheme="minorHAnsi" w:hAnsiTheme="minorHAnsi" w:cstheme="minorHAnsi"/>
        </w:rPr>
        <w:t xml:space="preserve"> (using the </w:t>
      </w:r>
      <w:r w:rsidR="00C520FF">
        <w:rPr>
          <w:rFonts w:asciiTheme="minorHAnsi" w:hAnsiTheme="minorHAnsi" w:cstheme="minorHAnsi"/>
        </w:rPr>
        <w:t>exemplar</w:t>
      </w:r>
      <w:r>
        <w:rPr>
          <w:rFonts w:asciiTheme="minorHAnsi" w:hAnsiTheme="minorHAnsi" w:cstheme="minorHAnsi"/>
        </w:rPr>
        <w:t xml:space="preserve"> story template provided in the Country COVID-19 IAR Package)</w:t>
      </w:r>
      <w:r w:rsidRPr="00D11A5B">
        <w:rPr>
          <w:rFonts w:asciiTheme="minorHAnsi" w:hAnsiTheme="minorHAnsi" w:cstheme="minorHAnsi"/>
        </w:rPr>
        <w:t xml:space="preserve">. </w:t>
      </w:r>
    </w:p>
    <w:p w14:paraId="726A4B96" w14:textId="6AD1946B" w:rsidR="00261C20" w:rsidRDefault="00D11A5B" w:rsidP="00D949F3">
      <w:pPr>
        <w:spacing w:after="120"/>
        <w:jc w:val="both"/>
        <w:rPr>
          <w:rFonts w:asciiTheme="minorHAnsi" w:hAnsiTheme="minorHAnsi" w:cstheme="minorHAnsi"/>
        </w:rPr>
      </w:pPr>
      <w:r w:rsidRPr="00D11A5B">
        <w:rPr>
          <w:rFonts w:asciiTheme="minorHAnsi" w:hAnsiTheme="minorHAnsi" w:cstheme="minorHAnsi"/>
        </w:rPr>
        <w:t xml:space="preserve">Countries are encouraged to share their IAR findings through their final report or part of their IAR findings through their </w:t>
      </w:r>
      <w:r w:rsidR="00C520FF">
        <w:rPr>
          <w:rFonts w:asciiTheme="minorHAnsi" w:hAnsiTheme="minorHAnsi" w:cstheme="minorHAnsi"/>
        </w:rPr>
        <w:t>exemplar</w:t>
      </w:r>
      <w:r w:rsidRPr="00D11A5B">
        <w:rPr>
          <w:rFonts w:asciiTheme="minorHAnsi" w:hAnsiTheme="minorHAnsi" w:cstheme="minorHAnsi"/>
        </w:rPr>
        <w:t xml:space="preserve"> stories with other countries, WHO and partners to enable peer-to-peer learning of best practices or new capacities implemented in the country.</w:t>
      </w:r>
      <w:bookmarkStart w:id="2" w:name="h.30j0zll" w:colFirst="0" w:colLast="0"/>
      <w:bookmarkEnd w:id="2"/>
    </w:p>
    <w:p w14:paraId="7DD89701" w14:textId="27EA1DD5" w:rsidR="00403105" w:rsidRDefault="00403105" w:rsidP="00D949F3">
      <w:pPr>
        <w:spacing w:after="120"/>
        <w:jc w:val="both"/>
        <w:rPr>
          <w:rFonts w:asciiTheme="minorHAnsi" w:hAnsiTheme="minorHAnsi" w:cstheme="minorHAnsi"/>
        </w:rPr>
      </w:pPr>
    </w:p>
    <w:p w14:paraId="07E9A3D3" w14:textId="77777777" w:rsidR="00B5171B" w:rsidRDefault="00B5171B" w:rsidP="00D949F3">
      <w:pPr>
        <w:spacing w:after="120"/>
        <w:jc w:val="both"/>
        <w:rPr>
          <w:rFonts w:asciiTheme="minorHAnsi" w:hAnsiTheme="minorHAnsi" w:cstheme="minorHAnsi"/>
        </w:rPr>
      </w:pPr>
    </w:p>
    <w:p w14:paraId="2B2624AC" w14:textId="348565BB" w:rsidR="00D949F3" w:rsidRPr="00403105" w:rsidRDefault="00D949F3" w:rsidP="00D949F3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bookmarkStart w:id="3" w:name="_Hlk41411087"/>
      <w:r w:rsidRPr="00403105">
        <w:rPr>
          <w:rFonts w:ascii="Arial Narrow" w:hAnsi="Arial Narrow" w:cs="Times New Roman"/>
          <w:b/>
          <w:sz w:val="20"/>
          <w:szCs w:val="20"/>
        </w:rPr>
        <w:t xml:space="preserve">© </w:t>
      </w:r>
      <w:r w:rsidRPr="00403105">
        <w:rPr>
          <w:rFonts w:ascii="Arial Narrow" w:hAnsi="Arial Narrow" w:cs="Times New Roman"/>
          <w:sz w:val="20"/>
          <w:szCs w:val="20"/>
        </w:rPr>
        <w:t>World Health Organization 202</w:t>
      </w:r>
      <w:r w:rsidR="004B6E3A">
        <w:rPr>
          <w:rFonts w:ascii="Arial Narrow" w:hAnsi="Arial Narrow" w:cs="Times New Roman"/>
          <w:sz w:val="20"/>
          <w:szCs w:val="20"/>
        </w:rPr>
        <w:t>1</w:t>
      </w:r>
      <w:r w:rsidRPr="00403105">
        <w:rPr>
          <w:rFonts w:ascii="Arial Narrow" w:hAnsi="Arial Narrow" w:cs="Times New Roman"/>
          <w:sz w:val="20"/>
          <w:szCs w:val="20"/>
        </w:rPr>
        <w:t xml:space="preserve">. Some rights reserved. This work is available under the </w:t>
      </w:r>
      <w:hyperlink r:id="rId12" w:history="1">
        <w:r w:rsidRPr="00403105">
          <w:rPr>
            <w:rStyle w:val="Hyperlink"/>
            <w:rFonts w:ascii="Arial Narrow" w:hAnsi="Arial Narrow" w:cs="Times New Roman"/>
            <w:sz w:val="20"/>
            <w:szCs w:val="20"/>
          </w:rPr>
          <w:t>CC BY-NC-SA 3.0 IGO</w:t>
        </w:r>
      </w:hyperlink>
      <w:r w:rsidRPr="00403105">
        <w:rPr>
          <w:rFonts w:ascii="Arial Narrow" w:hAnsi="Arial Narrow" w:cs="Times New Roman"/>
          <w:sz w:val="20"/>
          <w:szCs w:val="20"/>
        </w:rPr>
        <w:t xml:space="preserve"> licence.</w:t>
      </w:r>
    </w:p>
    <w:bookmarkEnd w:id="3"/>
    <w:p w14:paraId="4D9936E6" w14:textId="6AE9482B" w:rsidR="00D949F3" w:rsidRPr="00403105" w:rsidRDefault="00D949F3" w:rsidP="00403105">
      <w:pPr>
        <w:jc w:val="both"/>
        <w:rPr>
          <w:rFonts w:ascii="Arial Narrow" w:hAnsi="Arial Narrow" w:cstheme="minorHAnsi"/>
          <w:sz w:val="20"/>
          <w:szCs w:val="20"/>
        </w:rPr>
      </w:pPr>
      <w:r w:rsidRPr="00403105">
        <w:rPr>
          <w:rFonts w:ascii="Arial Narrow" w:hAnsi="Arial Narrow" w:cstheme="minorHAnsi"/>
          <w:sz w:val="20"/>
          <w:szCs w:val="20"/>
        </w:rPr>
        <w:t xml:space="preserve">WHO reference number: </w:t>
      </w:r>
      <w:r w:rsidRPr="00403105">
        <w:rPr>
          <w:rFonts w:ascii="Arial Narrow" w:hAnsi="Arial Narrow" w:cstheme="minorHAnsi"/>
          <w:color w:val="0000FF"/>
          <w:sz w:val="20"/>
          <w:szCs w:val="20"/>
        </w:rPr>
        <w:t>WHO/2019-nCoV/</w:t>
      </w:r>
      <w:proofErr w:type="spellStart"/>
      <w:r w:rsidRPr="00403105">
        <w:rPr>
          <w:rFonts w:ascii="Arial Narrow" w:hAnsi="Arial Narrow" w:cstheme="minorHAnsi"/>
          <w:color w:val="0000FF"/>
          <w:sz w:val="20"/>
          <w:szCs w:val="20"/>
        </w:rPr>
        <w:t>Country_IAR</w:t>
      </w:r>
      <w:proofErr w:type="spellEnd"/>
      <w:r w:rsidRPr="00403105">
        <w:rPr>
          <w:rFonts w:ascii="Arial Narrow" w:hAnsi="Arial Narrow" w:cstheme="minorHAnsi"/>
          <w:color w:val="0000FF"/>
          <w:sz w:val="20"/>
          <w:szCs w:val="20"/>
        </w:rPr>
        <w:t>/templates/</w:t>
      </w:r>
      <w:proofErr w:type="spellStart"/>
      <w:r w:rsidRPr="00403105">
        <w:rPr>
          <w:rFonts w:ascii="Arial Narrow" w:hAnsi="Arial Narrow" w:cstheme="minorHAnsi"/>
          <w:color w:val="0000FF"/>
          <w:sz w:val="20"/>
          <w:szCs w:val="20"/>
        </w:rPr>
        <w:t>concept_note</w:t>
      </w:r>
      <w:proofErr w:type="spellEnd"/>
      <w:r w:rsidRPr="00403105">
        <w:rPr>
          <w:rFonts w:ascii="Arial Narrow" w:hAnsi="Arial Narrow" w:cstheme="minorHAnsi"/>
          <w:color w:val="0000FF"/>
          <w:sz w:val="20"/>
          <w:szCs w:val="20"/>
        </w:rPr>
        <w:t>/202</w:t>
      </w:r>
      <w:r w:rsidR="004B6E3A">
        <w:rPr>
          <w:rFonts w:ascii="Arial Narrow" w:hAnsi="Arial Narrow" w:cstheme="minorHAnsi"/>
          <w:color w:val="0000FF"/>
          <w:sz w:val="20"/>
          <w:szCs w:val="20"/>
        </w:rPr>
        <w:t>1</w:t>
      </w:r>
      <w:r w:rsidRPr="00403105">
        <w:rPr>
          <w:rFonts w:ascii="Arial Narrow" w:hAnsi="Arial Narrow" w:cstheme="minorHAnsi"/>
          <w:color w:val="0000FF"/>
          <w:sz w:val="20"/>
          <w:szCs w:val="20"/>
        </w:rPr>
        <w:t>.1</w:t>
      </w:r>
    </w:p>
    <w:sectPr w:rsidR="00D949F3" w:rsidRPr="00403105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3B36" w14:textId="77777777" w:rsidR="008909E1" w:rsidRDefault="008909E1">
      <w:pPr>
        <w:spacing w:after="0" w:line="240" w:lineRule="auto"/>
      </w:pPr>
      <w:r>
        <w:separator/>
      </w:r>
    </w:p>
  </w:endnote>
  <w:endnote w:type="continuationSeparator" w:id="0">
    <w:p w14:paraId="78D99037" w14:textId="77777777" w:rsidR="008909E1" w:rsidRDefault="0089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799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A4BAE" w14:textId="622AF15A" w:rsidR="00806458" w:rsidRDefault="00806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4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A4BAF" w14:textId="77777777" w:rsidR="00806458" w:rsidRDefault="0080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6A9F" w14:textId="77777777" w:rsidR="008909E1" w:rsidRDefault="008909E1">
      <w:pPr>
        <w:spacing w:after="0" w:line="240" w:lineRule="auto"/>
      </w:pPr>
      <w:r>
        <w:separator/>
      </w:r>
    </w:p>
  </w:footnote>
  <w:footnote w:type="continuationSeparator" w:id="0">
    <w:p w14:paraId="58DFE1CC" w14:textId="77777777" w:rsidR="008909E1" w:rsidRDefault="008909E1">
      <w:pPr>
        <w:spacing w:after="0" w:line="240" w:lineRule="auto"/>
      </w:pPr>
      <w:r>
        <w:continuationSeparator/>
      </w:r>
    </w:p>
  </w:footnote>
  <w:footnote w:id="1">
    <w:p w14:paraId="2868E036" w14:textId="49317E5E" w:rsidR="00DE5A27" w:rsidRPr="00380AE4" w:rsidRDefault="00DE5A27" w:rsidP="00DE5A2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380AE4">
        <w:rPr>
          <w:lang w:val="fr-FR"/>
        </w:rPr>
        <w:t xml:space="preserve"> </w:t>
      </w:r>
      <w:hyperlink r:id="rId1" w:history="1">
        <w:r w:rsidR="00CE3E70" w:rsidRPr="00CE2F49">
          <w:rPr>
            <w:rStyle w:val="Hyperlink"/>
            <w:sz w:val="14"/>
            <w:szCs w:val="14"/>
          </w:rPr>
          <w:t>https://www.who.int/publications/m/item/covid-19-strategic-preparedness-and-response-plan-operational-planning-guideline</w:t>
        </w:r>
      </w:hyperlink>
      <w:r w:rsidR="00CE3E70">
        <w:rPr>
          <w:sz w:val="14"/>
          <w:szCs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4BAB" w14:textId="77777777" w:rsidR="00806458" w:rsidRDefault="008909E1">
    <w:pPr>
      <w:pStyle w:val="Header"/>
    </w:pPr>
    <w:r>
      <w:rPr>
        <w:noProof/>
      </w:rPr>
      <w:pict w14:anchorId="726A4B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80524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4BAC" w14:textId="3C7F0EC6" w:rsidR="00806458" w:rsidRDefault="008909E1" w:rsidP="00566A3B">
    <w:pPr>
      <w:tabs>
        <w:tab w:val="left" w:pos="5854"/>
      </w:tabs>
      <w:spacing w:after="0" w:line="240" w:lineRule="auto"/>
    </w:pPr>
    <w:r>
      <w:rPr>
        <w:noProof/>
      </w:rPr>
      <w:pict w14:anchorId="726A4B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80525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  <w:r w:rsidR="00806458">
      <w:tab/>
    </w:r>
  </w:p>
  <w:p w14:paraId="726A4BAD" w14:textId="77777777" w:rsidR="00806458" w:rsidRDefault="00806458" w:rsidP="00566A3B">
    <w:pPr>
      <w:tabs>
        <w:tab w:val="center" w:pos="4513"/>
        <w:tab w:val="right" w:pos="9026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4BB0" w14:textId="77777777" w:rsidR="00806458" w:rsidRDefault="008909E1">
    <w:pPr>
      <w:pStyle w:val="Header"/>
    </w:pPr>
    <w:r>
      <w:rPr>
        <w:noProof/>
      </w:rPr>
      <w:pict w14:anchorId="726A4B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80523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02D"/>
    <w:multiLevelType w:val="hybridMultilevel"/>
    <w:tmpl w:val="86E48366"/>
    <w:lvl w:ilvl="0" w:tplc="4EEADC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9AB"/>
    <w:multiLevelType w:val="hybridMultilevel"/>
    <w:tmpl w:val="1336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21A7F"/>
    <w:multiLevelType w:val="hybridMultilevel"/>
    <w:tmpl w:val="D10C6DFA"/>
    <w:lvl w:ilvl="0" w:tplc="C71889D6">
      <w:start w:val="9"/>
      <w:numFmt w:val="decimal"/>
      <w:lvlText w:val="%1."/>
      <w:lvlJc w:val="left"/>
      <w:pPr>
        <w:ind w:left="375" w:hanging="375"/>
      </w:pPr>
      <w:rPr>
        <w:rFonts w:eastAsia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9037A"/>
    <w:multiLevelType w:val="multilevel"/>
    <w:tmpl w:val="C0365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17D2805"/>
    <w:multiLevelType w:val="multilevel"/>
    <w:tmpl w:val="36F2583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5813353"/>
    <w:multiLevelType w:val="hybridMultilevel"/>
    <w:tmpl w:val="32F2D198"/>
    <w:lvl w:ilvl="0" w:tplc="F2D44026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943BF"/>
    <w:multiLevelType w:val="hybridMultilevel"/>
    <w:tmpl w:val="810051E8"/>
    <w:lvl w:ilvl="0" w:tplc="6DDADD88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E1747"/>
    <w:multiLevelType w:val="multilevel"/>
    <w:tmpl w:val="4A565A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4AD4146"/>
    <w:multiLevelType w:val="hybridMultilevel"/>
    <w:tmpl w:val="CF64EE58"/>
    <w:lvl w:ilvl="0" w:tplc="45D0C6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color w:val="auto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C11264"/>
    <w:multiLevelType w:val="hybridMultilevel"/>
    <w:tmpl w:val="6C6C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41C8"/>
    <w:multiLevelType w:val="multilevel"/>
    <w:tmpl w:val="C21EB2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4C4751A"/>
    <w:multiLevelType w:val="hybridMultilevel"/>
    <w:tmpl w:val="64AE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A1070"/>
    <w:multiLevelType w:val="multilevel"/>
    <w:tmpl w:val="8B188016"/>
    <w:lvl w:ilvl="0">
      <w:start w:val="1"/>
      <w:numFmt w:val="decimal"/>
      <w:lvlText w:val="%1."/>
      <w:lvlJc w:val="left"/>
      <w:pPr>
        <w:ind w:left="360" w:firstLine="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3" w15:restartNumberingAfterBreak="0">
    <w:nsid w:val="408032CB"/>
    <w:multiLevelType w:val="multilevel"/>
    <w:tmpl w:val="B52626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4143789E"/>
    <w:multiLevelType w:val="multilevel"/>
    <w:tmpl w:val="35D213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3C10E78"/>
    <w:multiLevelType w:val="hybridMultilevel"/>
    <w:tmpl w:val="296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12A36"/>
    <w:multiLevelType w:val="multilevel"/>
    <w:tmpl w:val="4AEEF2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2CE4F4B"/>
    <w:multiLevelType w:val="hybridMultilevel"/>
    <w:tmpl w:val="7ADE3020"/>
    <w:lvl w:ilvl="0" w:tplc="F2D44026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9368A"/>
    <w:multiLevelType w:val="multilevel"/>
    <w:tmpl w:val="17626E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6FF1C82"/>
    <w:multiLevelType w:val="multilevel"/>
    <w:tmpl w:val="A9EC3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97F051D"/>
    <w:multiLevelType w:val="hybridMultilevel"/>
    <w:tmpl w:val="62C0D508"/>
    <w:lvl w:ilvl="0" w:tplc="E04AFF94">
      <w:numFmt w:val="bullet"/>
      <w:lvlText w:val="·"/>
      <w:lvlJc w:val="left"/>
      <w:pPr>
        <w:ind w:left="765" w:hanging="405"/>
      </w:pPr>
      <w:rPr>
        <w:rFonts w:ascii="Calibri" w:eastAsia="Calibri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B085D"/>
    <w:multiLevelType w:val="multilevel"/>
    <w:tmpl w:val="CF64EE5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561383"/>
    <w:multiLevelType w:val="hybridMultilevel"/>
    <w:tmpl w:val="9B8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41E8E"/>
    <w:multiLevelType w:val="hybridMultilevel"/>
    <w:tmpl w:val="EAB00C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0B703B"/>
    <w:multiLevelType w:val="hybridMultilevel"/>
    <w:tmpl w:val="6C0C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4"/>
  </w:num>
  <w:num w:numId="5">
    <w:abstractNumId w:val="8"/>
  </w:num>
  <w:num w:numId="6">
    <w:abstractNumId w:val="19"/>
  </w:num>
  <w:num w:numId="7">
    <w:abstractNumId w:val="7"/>
  </w:num>
  <w:num w:numId="8">
    <w:abstractNumId w:val="0"/>
  </w:num>
  <w:num w:numId="9">
    <w:abstractNumId w:val="20"/>
  </w:num>
  <w:num w:numId="10">
    <w:abstractNumId w:val="23"/>
  </w:num>
  <w:num w:numId="11">
    <w:abstractNumId w:val="13"/>
  </w:num>
  <w:num w:numId="12">
    <w:abstractNumId w:val="21"/>
  </w:num>
  <w:num w:numId="13">
    <w:abstractNumId w:val="10"/>
  </w:num>
  <w:num w:numId="14">
    <w:abstractNumId w:val="3"/>
  </w:num>
  <w:num w:numId="15">
    <w:abstractNumId w:val="2"/>
  </w:num>
  <w:num w:numId="16">
    <w:abstractNumId w:val="12"/>
  </w:num>
  <w:num w:numId="17">
    <w:abstractNumId w:val="6"/>
  </w:num>
  <w:num w:numId="18">
    <w:abstractNumId w:val="9"/>
  </w:num>
  <w:num w:numId="19">
    <w:abstractNumId w:val="15"/>
  </w:num>
  <w:num w:numId="20">
    <w:abstractNumId w:val="22"/>
  </w:num>
  <w:num w:numId="21">
    <w:abstractNumId w:val="11"/>
  </w:num>
  <w:num w:numId="22">
    <w:abstractNumId w:val="24"/>
  </w:num>
  <w:num w:numId="23">
    <w:abstractNumId w:val="1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TcwNDa0MLc0NzFV0lEKTi0uzszPAykwNKkFAIMIvTEtAAAA"/>
  </w:docVars>
  <w:rsids>
    <w:rsidRoot w:val="00261C20"/>
    <w:rsid w:val="00001A84"/>
    <w:rsid w:val="00002489"/>
    <w:rsid w:val="00011D27"/>
    <w:rsid w:val="00050E93"/>
    <w:rsid w:val="00051F7A"/>
    <w:rsid w:val="00073325"/>
    <w:rsid w:val="00073B72"/>
    <w:rsid w:val="0007717A"/>
    <w:rsid w:val="000A23AA"/>
    <w:rsid w:val="000A302B"/>
    <w:rsid w:val="000A47F8"/>
    <w:rsid w:val="000A6298"/>
    <w:rsid w:val="000A70A9"/>
    <w:rsid w:val="000B484F"/>
    <w:rsid w:val="000B7487"/>
    <w:rsid w:val="000D59C3"/>
    <w:rsid w:val="000D6154"/>
    <w:rsid w:val="00100930"/>
    <w:rsid w:val="00103636"/>
    <w:rsid w:val="00104F36"/>
    <w:rsid w:val="00105AAF"/>
    <w:rsid w:val="001110EE"/>
    <w:rsid w:val="001111F7"/>
    <w:rsid w:val="001255CD"/>
    <w:rsid w:val="00132419"/>
    <w:rsid w:val="001568DA"/>
    <w:rsid w:val="00163EBA"/>
    <w:rsid w:val="00182EAB"/>
    <w:rsid w:val="0018435A"/>
    <w:rsid w:val="0019158F"/>
    <w:rsid w:val="001A1443"/>
    <w:rsid w:val="001A7976"/>
    <w:rsid w:val="001B0C3A"/>
    <w:rsid w:val="001C3C92"/>
    <w:rsid w:val="001F278D"/>
    <w:rsid w:val="0020012F"/>
    <w:rsid w:val="00205D33"/>
    <w:rsid w:val="002458A2"/>
    <w:rsid w:val="00261C20"/>
    <w:rsid w:val="0026536C"/>
    <w:rsid w:val="00272980"/>
    <w:rsid w:val="002761D4"/>
    <w:rsid w:val="002842C1"/>
    <w:rsid w:val="002A0172"/>
    <w:rsid w:val="002A13A2"/>
    <w:rsid w:val="002C4BB6"/>
    <w:rsid w:val="002D6905"/>
    <w:rsid w:val="002E2CBC"/>
    <w:rsid w:val="002F5AC0"/>
    <w:rsid w:val="00301BD7"/>
    <w:rsid w:val="00303AD6"/>
    <w:rsid w:val="0034519D"/>
    <w:rsid w:val="00350B7C"/>
    <w:rsid w:val="003520CD"/>
    <w:rsid w:val="00352A86"/>
    <w:rsid w:val="0035525F"/>
    <w:rsid w:val="00355640"/>
    <w:rsid w:val="00373E3D"/>
    <w:rsid w:val="003770BC"/>
    <w:rsid w:val="00384804"/>
    <w:rsid w:val="003C2A35"/>
    <w:rsid w:val="003D207A"/>
    <w:rsid w:val="003D5EC9"/>
    <w:rsid w:val="003E4A98"/>
    <w:rsid w:val="00403105"/>
    <w:rsid w:val="00405041"/>
    <w:rsid w:val="0041698A"/>
    <w:rsid w:val="0042193D"/>
    <w:rsid w:val="0042349C"/>
    <w:rsid w:val="00462B6B"/>
    <w:rsid w:val="00475AEE"/>
    <w:rsid w:val="00480C97"/>
    <w:rsid w:val="00480D2E"/>
    <w:rsid w:val="004B07B6"/>
    <w:rsid w:val="004B12C6"/>
    <w:rsid w:val="004B6E3A"/>
    <w:rsid w:val="004C2840"/>
    <w:rsid w:val="004C3C93"/>
    <w:rsid w:val="004C635F"/>
    <w:rsid w:val="004D29A7"/>
    <w:rsid w:val="004D4B9D"/>
    <w:rsid w:val="00542B84"/>
    <w:rsid w:val="00563D20"/>
    <w:rsid w:val="00566A3B"/>
    <w:rsid w:val="005675FC"/>
    <w:rsid w:val="0057230F"/>
    <w:rsid w:val="005751F2"/>
    <w:rsid w:val="0059131A"/>
    <w:rsid w:val="005A0593"/>
    <w:rsid w:val="005A69FC"/>
    <w:rsid w:val="005A7391"/>
    <w:rsid w:val="005C5070"/>
    <w:rsid w:val="005D211A"/>
    <w:rsid w:val="00612145"/>
    <w:rsid w:val="00630752"/>
    <w:rsid w:val="00637C5C"/>
    <w:rsid w:val="00650C4C"/>
    <w:rsid w:val="006701E5"/>
    <w:rsid w:val="006933F2"/>
    <w:rsid w:val="0069686D"/>
    <w:rsid w:val="006B436C"/>
    <w:rsid w:val="006B61CC"/>
    <w:rsid w:val="006E1E16"/>
    <w:rsid w:val="006F01C9"/>
    <w:rsid w:val="006F0FDC"/>
    <w:rsid w:val="006F2666"/>
    <w:rsid w:val="007128F2"/>
    <w:rsid w:val="00713663"/>
    <w:rsid w:val="00723C1D"/>
    <w:rsid w:val="00724E90"/>
    <w:rsid w:val="00731251"/>
    <w:rsid w:val="00737475"/>
    <w:rsid w:val="00744F67"/>
    <w:rsid w:val="00745F9F"/>
    <w:rsid w:val="00761B74"/>
    <w:rsid w:val="007812E9"/>
    <w:rsid w:val="00785BE8"/>
    <w:rsid w:val="007A5BE0"/>
    <w:rsid w:val="007A71E5"/>
    <w:rsid w:val="007C02C5"/>
    <w:rsid w:val="007D0D72"/>
    <w:rsid w:val="007D31D5"/>
    <w:rsid w:val="007D48E4"/>
    <w:rsid w:val="007F6A13"/>
    <w:rsid w:val="008044F7"/>
    <w:rsid w:val="0080590D"/>
    <w:rsid w:val="00806458"/>
    <w:rsid w:val="00811208"/>
    <w:rsid w:val="008153FE"/>
    <w:rsid w:val="00830345"/>
    <w:rsid w:val="00844B78"/>
    <w:rsid w:val="008562D2"/>
    <w:rsid w:val="008909E1"/>
    <w:rsid w:val="008A077A"/>
    <w:rsid w:val="008B5C27"/>
    <w:rsid w:val="008C5BA5"/>
    <w:rsid w:val="008E766A"/>
    <w:rsid w:val="008F6604"/>
    <w:rsid w:val="00915D3F"/>
    <w:rsid w:val="00941124"/>
    <w:rsid w:val="00952C66"/>
    <w:rsid w:val="009539F9"/>
    <w:rsid w:val="00955815"/>
    <w:rsid w:val="00955EBB"/>
    <w:rsid w:val="0095786F"/>
    <w:rsid w:val="00975B98"/>
    <w:rsid w:val="00990039"/>
    <w:rsid w:val="00991DB1"/>
    <w:rsid w:val="00993E4F"/>
    <w:rsid w:val="009B76A6"/>
    <w:rsid w:val="009D3C90"/>
    <w:rsid w:val="009E0AAE"/>
    <w:rsid w:val="009E6DE0"/>
    <w:rsid w:val="009F23BA"/>
    <w:rsid w:val="009F52C6"/>
    <w:rsid w:val="009F5EB9"/>
    <w:rsid w:val="00A2144F"/>
    <w:rsid w:val="00A40925"/>
    <w:rsid w:val="00A72FA1"/>
    <w:rsid w:val="00A7344C"/>
    <w:rsid w:val="00A754FF"/>
    <w:rsid w:val="00A77051"/>
    <w:rsid w:val="00AB3237"/>
    <w:rsid w:val="00AB5956"/>
    <w:rsid w:val="00AC0352"/>
    <w:rsid w:val="00AD0086"/>
    <w:rsid w:val="00AE613F"/>
    <w:rsid w:val="00AE6C01"/>
    <w:rsid w:val="00AF6545"/>
    <w:rsid w:val="00B06681"/>
    <w:rsid w:val="00B21C86"/>
    <w:rsid w:val="00B367F2"/>
    <w:rsid w:val="00B464B3"/>
    <w:rsid w:val="00B46D1C"/>
    <w:rsid w:val="00B5171B"/>
    <w:rsid w:val="00B8542A"/>
    <w:rsid w:val="00B9080D"/>
    <w:rsid w:val="00B911CE"/>
    <w:rsid w:val="00B916C0"/>
    <w:rsid w:val="00B92AF8"/>
    <w:rsid w:val="00B97BA0"/>
    <w:rsid w:val="00BB25B1"/>
    <w:rsid w:val="00BD380A"/>
    <w:rsid w:val="00BE4393"/>
    <w:rsid w:val="00C0383B"/>
    <w:rsid w:val="00C04B97"/>
    <w:rsid w:val="00C242EC"/>
    <w:rsid w:val="00C32D0C"/>
    <w:rsid w:val="00C40FD3"/>
    <w:rsid w:val="00C5004E"/>
    <w:rsid w:val="00C520FF"/>
    <w:rsid w:val="00C77ECC"/>
    <w:rsid w:val="00C90B3A"/>
    <w:rsid w:val="00CB5E6C"/>
    <w:rsid w:val="00CC7EA3"/>
    <w:rsid w:val="00CE3E70"/>
    <w:rsid w:val="00D11A5B"/>
    <w:rsid w:val="00D22649"/>
    <w:rsid w:val="00D263BB"/>
    <w:rsid w:val="00D26E16"/>
    <w:rsid w:val="00D2734D"/>
    <w:rsid w:val="00D4285C"/>
    <w:rsid w:val="00D429A2"/>
    <w:rsid w:val="00D626EE"/>
    <w:rsid w:val="00D77A98"/>
    <w:rsid w:val="00D87B7F"/>
    <w:rsid w:val="00D93EE7"/>
    <w:rsid w:val="00D949F3"/>
    <w:rsid w:val="00DB2DAB"/>
    <w:rsid w:val="00DB48B9"/>
    <w:rsid w:val="00DC3CBF"/>
    <w:rsid w:val="00DC6EE7"/>
    <w:rsid w:val="00DD11B6"/>
    <w:rsid w:val="00DE24F7"/>
    <w:rsid w:val="00DE5A27"/>
    <w:rsid w:val="00DF266E"/>
    <w:rsid w:val="00E01D81"/>
    <w:rsid w:val="00E12524"/>
    <w:rsid w:val="00E500A6"/>
    <w:rsid w:val="00E65A95"/>
    <w:rsid w:val="00E7238C"/>
    <w:rsid w:val="00E84F43"/>
    <w:rsid w:val="00E87EC6"/>
    <w:rsid w:val="00E96243"/>
    <w:rsid w:val="00EA521B"/>
    <w:rsid w:val="00EA5B52"/>
    <w:rsid w:val="00EA7EEF"/>
    <w:rsid w:val="00EB00BA"/>
    <w:rsid w:val="00EB0847"/>
    <w:rsid w:val="00EB481F"/>
    <w:rsid w:val="00EC29D8"/>
    <w:rsid w:val="00ED5050"/>
    <w:rsid w:val="00EE4A10"/>
    <w:rsid w:val="00EE75A8"/>
    <w:rsid w:val="00EF500B"/>
    <w:rsid w:val="00EF54EC"/>
    <w:rsid w:val="00F0515F"/>
    <w:rsid w:val="00F123BF"/>
    <w:rsid w:val="00F14E0F"/>
    <w:rsid w:val="00F24CFC"/>
    <w:rsid w:val="00F302A6"/>
    <w:rsid w:val="00F3230D"/>
    <w:rsid w:val="00F64678"/>
    <w:rsid w:val="00F679DB"/>
    <w:rsid w:val="00F856A6"/>
    <w:rsid w:val="00FA646A"/>
    <w:rsid w:val="00FB372C"/>
    <w:rsid w:val="00FD6983"/>
    <w:rsid w:val="00F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26A4A62"/>
  <w15:docId w15:val="{A7629A43-E588-45FF-BD4C-BFBD4FA3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color w:val="000000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92"/>
  </w:style>
  <w:style w:type="paragraph" w:styleId="Footer">
    <w:name w:val="footer"/>
    <w:basedOn w:val="Normal"/>
    <w:link w:val="FooterChar"/>
    <w:uiPriority w:val="99"/>
    <w:unhideWhenUsed/>
    <w:rsid w:val="001C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92"/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1C3C92"/>
    <w:pPr>
      <w:ind w:left="720"/>
      <w:contextualSpacing/>
    </w:pPr>
  </w:style>
  <w:style w:type="paragraph" w:styleId="Revision">
    <w:name w:val="Revision"/>
    <w:hidden/>
    <w:uiPriority w:val="99"/>
    <w:semiHidden/>
    <w:rsid w:val="00011D2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17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85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8A077A"/>
  </w:style>
  <w:style w:type="paragraph" w:styleId="FootnoteText">
    <w:name w:val="footnote text"/>
    <w:basedOn w:val="Normal"/>
    <w:link w:val="FootnoteTextChar"/>
    <w:uiPriority w:val="99"/>
    <w:unhideWhenUsed/>
    <w:rsid w:val="00F3230D"/>
    <w:pPr>
      <w:spacing w:after="0" w:line="240" w:lineRule="auto"/>
      <w:jc w:val="both"/>
    </w:pPr>
    <w:rPr>
      <w:rFonts w:ascii="Segoe UI" w:eastAsiaTheme="minorHAnsi" w:hAnsi="Segoe UI" w:cs="Segoe U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30D"/>
    <w:rPr>
      <w:rFonts w:ascii="Segoe UI" w:eastAsiaTheme="minorHAnsi" w:hAnsi="Segoe UI" w:cs="Segoe U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230D"/>
    <w:rPr>
      <w:vertAlign w:val="superscript"/>
    </w:rPr>
  </w:style>
  <w:style w:type="character" w:styleId="SubtleReference">
    <w:name w:val="Subtle Reference"/>
    <w:aliases w:val="Foot reference"/>
    <w:uiPriority w:val="31"/>
    <w:qFormat/>
    <w:rsid w:val="00F3230D"/>
    <w:rPr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49F3"/>
    <w:rPr>
      <w:color w:val="0000FF"/>
      <w:u w:val="single"/>
    </w:rPr>
  </w:style>
  <w:style w:type="paragraph" w:styleId="NoSpacing">
    <w:name w:val="No Spacing"/>
    <w:uiPriority w:val="1"/>
    <w:qFormat/>
    <w:rsid w:val="00D949F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E3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publications/m/item/covid-19-strategic-preparedness-and-response-plan-operational-planning-guid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009497-1B10-47F2-AA47-B7E1C89DE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ED89-8D87-46DA-BBFC-5E05CF5112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FAFB9-6BE4-4C2B-A13E-3E9FDA0CFC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CAFD83-70D7-4BBC-9078-1F6A03F53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1542</Words>
  <Characters>8886</Characters>
  <Application>Microsoft Office Word</Application>
  <DocSecurity>0</DocSecurity>
  <Lines>185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Chiu de Vázquez</dc:creator>
  <cp:lastModifiedBy>YVT</cp:lastModifiedBy>
  <cp:revision>3</cp:revision>
  <dcterms:created xsi:type="dcterms:W3CDTF">2021-04-27T08:00:00Z</dcterms:created>
  <dcterms:modified xsi:type="dcterms:W3CDTF">2021-04-27T09:43:00Z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