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Layout w:type="fixed"/>
        <w:tblLook w:val="04A0" w:firstRow="1" w:lastRow="0" w:firstColumn="1" w:lastColumn="0" w:noHBand="0" w:noVBand="1"/>
      </w:tblPr>
      <w:tblGrid>
        <w:gridCol w:w="4508"/>
        <w:gridCol w:w="4508"/>
      </w:tblGrid>
      <w:tr w:rsidR="00EA521B" w:rsidRPr="008729E7" w14:paraId="2389D1A6" w14:textId="77777777" w:rsidTr="000356DB">
        <w:tc>
          <w:tcPr>
            <w:tcW w:w="4508" w:type="dxa"/>
            <w:tcBorders>
              <w:top w:val="nil"/>
              <w:left w:val="nil"/>
              <w:bottom w:val="nil"/>
              <w:right w:val="nil"/>
            </w:tcBorders>
          </w:tcPr>
          <w:p w14:paraId="7BFA1FEA" w14:textId="78A60CD8" w:rsidR="00EA521B" w:rsidRPr="008729E7" w:rsidRDefault="00EA521B" w:rsidP="00E20F65">
            <w:pPr>
              <w:spacing w:after="360"/>
              <w:rPr>
                <w:rFonts w:eastAsia="STXihei"/>
                <w:b/>
                <w:bCs/>
                <w:sz w:val="22"/>
                <w:szCs w:val="22"/>
              </w:rPr>
            </w:pPr>
            <w:r w:rsidRPr="008729E7">
              <w:rPr>
                <w:rFonts w:eastAsia="STXihei"/>
                <w:b/>
                <w:bCs/>
                <w:sz w:val="22"/>
                <w:szCs w:val="22"/>
                <w:lang w:val="zh-CN"/>
              </w:rPr>
              <w:t>国家</w:t>
            </w:r>
            <w:r w:rsidRPr="008729E7">
              <w:rPr>
                <w:rFonts w:eastAsia="STXihei"/>
                <w:b/>
                <w:bCs/>
                <w:sz w:val="22"/>
                <w:szCs w:val="22"/>
                <w:lang w:val="zh-CN"/>
              </w:rPr>
              <w:t>COVID-19</w:t>
            </w:r>
            <w:r w:rsidR="008E32C4" w:rsidRPr="008729E7">
              <w:rPr>
                <w:rFonts w:eastAsia="STXihei"/>
                <w:b/>
                <w:bCs/>
                <w:sz w:val="22"/>
                <w:szCs w:val="22"/>
                <w:lang w:val="zh-CN"/>
              </w:rPr>
              <w:t>行动内</w:t>
            </w:r>
            <w:r w:rsidRPr="008729E7">
              <w:rPr>
                <w:rFonts w:eastAsia="STXihei"/>
                <w:b/>
                <w:bCs/>
                <w:sz w:val="22"/>
                <w:szCs w:val="22"/>
                <w:lang w:val="zh-CN"/>
              </w:rPr>
              <w:t>审查</w:t>
            </w:r>
            <w:r w:rsidR="00F06946" w:rsidRPr="008729E7">
              <w:rPr>
                <w:rFonts w:eastAsia="STXihei"/>
                <w:b/>
                <w:bCs/>
                <w:sz w:val="22"/>
                <w:szCs w:val="22"/>
                <w:lang w:val="zh-CN"/>
              </w:rPr>
              <w:t>（</w:t>
            </w:r>
            <w:r w:rsidR="00F06946" w:rsidRPr="008729E7">
              <w:rPr>
                <w:rFonts w:eastAsia="STXihei"/>
                <w:b/>
                <w:bCs/>
                <w:sz w:val="22"/>
                <w:szCs w:val="22"/>
                <w:lang w:val="zh-CN"/>
              </w:rPr>
              <w:t>IAR</w:t>
            </w:r>
            <w:r w:rsidR="00F06946" w:rsidRPr="008729E7">
              <w:rPr>
                <w:rFonts w:eastAsia="STXihei"/>
                <w:b/>
                <w:bCs/>
                <w:sz w:val="22"/>
                <w:szCs w:val="22"/>
                <w:lang w:val="zh-CN"/>
              </w:rPr>
              <w:t>）</w:t>
            </w:r>
            <w:r w:rsidRPr="008729E7">
              <w:rPr>
                <w:rFonts w:eastAsia="STXihei"/>
                <w:b/>
                <w:bCs/>
                <w:sz w:val="22"/>
                <w:szCs w:val="22"/>
                <w:lang w:val="zh-CN"/>
              </w:rPr>
              <w:t>：</w:t>
            </w:r>
          </w:p>
          <w:p w14:paraId="45A73D5B" w14:textId="55702F21" w:rsidR="00EA521B" w:rsidRPr="008729E7" w:rsidRDefault="00EA521B" w:rsidP="00E20F65">
            <w:pPr>
              <w:rPr>
                <w:rFonts w:eastAsia="STXihei"/>
                <w:b/>
                <w:bCs/>
                <w:sz w:val="22"/>
                <w:szCs w:val="22"/>
              </w:rPr>
            </w:pPr>
            <w:r w:rsidRPr="008729E7">
              <w:rPr>
                <w:rFonts w:eastAsia="STXihei"/>
                <w:b/>
                <w:bCs/>
                <w:sz w:val="22"/>
                <w:szCs w:val="22"/>
                <w:lang w:val="zh-CN"/>
              </w:rPr>
              <w:t>概念说明模板</w:t>
            </w:r>
          </w:p>
          <w:p w14:paraId="3BE9B4E2" w14:textId="1F4B4109" w:rsidR="00EA521B" w:rsidRPr="008729E7" w:rsidRDefault="00EA521B" w:rsidP="00E20F65">
            <w:pPr>
              <w:rPr>
                <w:rFonts w:eastAsia="STXihei"/>
                <w:b/>
                <w:bCs/>
                <w:sz w:val="22"/>
                <w:szCs w:val="22"/>
              </w:rPr>
            </w:pPr>
            <w:r w:rsidRPr="008729E7">
              <w:rPr>
                <w:rFonts w:eastAsia="STXihei"/>
                <w:b/>
                <w:bCs/>
                <w:sz w:val="22"/>
                <w:szCs w:val="22"/>
                <w:lang w:val="zh-CN"/>
              </w:rPr>
              <w:t>2020</w:t>
            </w:r>
            <w:r w:rsidRPr="008729E7">
              <w:rPr>
                <w:rFonts w:eastAsia="STXihei"/>
                <w:b/>
                <w:bCs/>
                <w:sz w:val="22"/>
                <w:szCs w:val="22"/>
                <w:lang w:val="zh-CN"/>
              </w:rPr>
              <w:t>年</w:t>
            </w:r>
            <w:r w:rsidR="00F418C2">
              <w:rPr>
                <w:rFonts w:eastAsia="STXihei" w:hint="eastAsia"/>
                <w:b/>
                <w:bCs/>
                <w:sz w:val="22"/>
                <w:szCs w:val="22"/>
                <w:lang w:val="zh-CN"/>
              </w:rPr>
              <w:t>7</w:t>
            </w:r>
            <w:r w:rsidRPr="008729E7">
              <w:rPr>
                <w:rFonts w:eastAsia="STXihei"/>
                <w:b/>
                <w:bCs/>
                <w:sz w:val="22"/>
                <w:szCs w:val="22"/>
                <w:lang w:val="zh-CN"/>
              </w:rPr>
              <w:t>月</w:t>
            </w:r>
            <w:r w:rsidRPr="008729E7">
              <w:rPr>
                <w:rFonts w:eastAsia="STXihei"/>
                <w:b/>
                <w:bCs/>
                <w:sz w:val="22"/>
                <w:szCs w:val="22"/>
                <w:lang w:val="zh-CN"/>
              </w:rPr>
              <w:t>23</w:t>
            </w:r>
            <w:r w:rsidRPr="008729E7">
              <w:rPr>
                <w:rFonts w:eastAsia="STXihei"/>
                <w:b/>
                <w:bCs/>
                <w:sz w:val="22"/>
                <w:szCs w:val="22"/>
                <w:lang w:val="zh-CN"/>
              </w:rPr>
              <w:t>日</w:t>
            </w:r>
          </w:p>
          <w:p w14:paraId="0FCD205D" w14:textId="77777777" w:rsidR="00EA521B" w:rsidRPr="008729E7" w:rsidRDefault="00EA521B" w:rsidP="00E20F65">
            <w:pPr>
              <w:rPr>
                <w:b/>
                <w:bCs/>
              </w:rPr>
            </w:pPr>
          </w:p>
        </w:tc>
        <w:tc>
          <w:tcPr>
            <w:tcW w:w="4508" w:type="dxa"/>
            <w:tcBorders>
              <w:top w:val="nil"/>
              <w:left w:val="nil"/>
              <w:bottom w:val="nil"/>
              <w:right w:val="nil"/>
            </w:tcBorders>
          </w:tcPr>
          <w:p w14:paraId="4B5F5698" w14:textId="0EC6CA2C" w:rsidR="00EA521B" w:rsidRPr="008729E7" w:rsidRDefault="009842AF" w:rsidP="00E20F65">
            <w:pPr>
              <w:spacing w:line="240" w:lineRule="auto"/>
              <w:jc w:val="right"/>
              <w:rPr>
                <w:b/>
              </w:rPr>
            </w:pPr>
            <w:r w:rsidRPr="008729E7">
              <w:rPr>
                <w:b/>
                <w:noProof/>
              </w:rPr>
              <w:drawing>
                <wp:inline distT="0" distB="0" distL="0" distR="0" wp14:anchorId="42F1BEE8" wp14:editId="21C146D3">
                  <wp:extent cx="1711325" cy="457200"/>
                  <wp:effectExtent l="0" t="0" r="3175" b="0"/>
                  <wp:docPr id="1" name="图片 1" descr="世卫-黑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世卫-黑中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325" cy="457200"/>
                          </a:xfrm>
                          <a:prstGeom prst="rect">
                            <a:avLst/>
                          </a:prstGeom>
                          <a:noFill/>
                          <a:ln>
                            <a:noFill/>
                          </a:ln>
                        </pic:spPr>
                      </pic:pic>
                    </a:graphicData>
                  </a:graphic>
                </wp:inline>
              </w:drawing>
            </w:r>
          </w:p>
        </w:tc>
      </w:tr>
    </w:tbl>
    <w:p w14:paraId="726A4A62" w14:textId="4BCCF083" w:rsidR="001C3C92" w:rsidRPr="008729E7" w:rsidRDefault="001C3C92" w:rsidP="00E20F65">
      <w:pPr>
        <w:spacing w:after="0" w:line="240" w:lineRule="auto"/>
        <w:jc w:val="center"/>
      </w:pPr>
    </w:p>
    <w:p w14:paraId="726A4A63" w14:textId="77777777" w:rsidR="001C3C92" w:rsidRPr="008729E7" w:rsidRDefault="001C3C92" w:rsidP="00E20F65">
      <w:pPr>
        <w:pStyle w:val="Heading2"/>
        <w:keepNext w:val="0"/>
        <w:keepLines w:val="0"/>
        <w:spacing w:before="0"/>
        <w:rPr>
          <w:rFonts w:ascii="Times New Roman" w:hAnsi="Times New Roman" w:cs="Times New Roman"/>
          <w:b w:val="0"/>
          <w:bCs/>
          <w:color w:val="auto"/>
          <w:sz w:val="28"/>
          <w:szCs w:val="28"/>
        </w:rPr>
      </w:pPr>
    </w:p>
    <w:p w14:paraId="213E9A5F" w14:textId="250ABEF4" w:rsidR="00FB372C" w:rsidRPr="008729E7" w:rsidRDefault="005A7391" w:rsidP="002A0A39">
      <w:pPr>
        <w:pBdr>
          <w:bottom w:val="single" w:sz="6" w:space="1" w:color="auto"/>
        </w:pBdr>
        <w:overflowPunct w:val="0"/>
        <w:spacing w:after="0" w:line="276" w:lineRule="auto"/>
        <w:rPr>
          <w:rFonts w:eastAsia="KaiTi"/>
          <w:iCs/>
          <w:color w:val="1F497D"/>
          <w:sz w:val="22"/>
          <w:szCs w:val="22"/>
        </w:rPr>
      </w:pPr>
      <w:r w:rsidRPr="008729E7">
        <w:rPr>
          <w:rFonts w:eastAsia="KaiTi"/>
          <w:b/>
          <w:iCs/>
          <w:color w:val="1F497D"/>
          <w:sz w:val="22"/>
          <w:szCs w:val="22"/>
          <w:lang w:val="zh-CN"/>
        </w:rPr>
        <w:t>本</w:t>
      </w:r>
      <w:r w:rsidR="008E32C4" w:rsidRPr="008729E7">
        <w:rPr>
          <w:rFonts w:eastAsia="KaiTi"/>
          <w:b/>
          <w:iCs/>
          <w:color w:val="1F497D"/>
          <w:sz w:val="22"/>
          <w:szCs w:val="22"/>
          <w:lang w:val="zh-CN"/>
        </w:rPr>
        <w:t>行动内</w:t>
      </w:r>
      <w:r w:rsidRPr="008729E7">
        <w:rPr>
          <w:rFonts w:eastAsia="KaiTi"/>
          <w:b/>
          <w:iCs/>
          <w:color w:val="1F497D"/>
          <w:sz w:val="22"/>
          <w:szCs w:val="22"/>
          <w:lang w:val="zh-CN"/>
        </w:rPr>
        <w:t>审查</w:t>
      </w:r>
      <w:r w:rsidR="00F06946" w:rsidRPr="008729E7">
        <w:rPr>
          <w:rFonts w:eastAsia="KaiTi"/>
          <w:b/>
          <w:iCs/>
          <w:color w:val="1F497D"/>
          <w:sz w:val="22"/>
          <w:szCs w:val="22"/>
          <w:lang w:val="zh-CN"/>
        </w:rPr>
        <w:t>（</w:t>
      </w:r>
      <w:r w:rsidR="00F06946" w:rsidRPr="008729E7">
        <w:rPr>
          <w:rFonts w:eastAsia="KaiTi"/>
          <w:b/>
          <w:iCs/>
          <w:color w:val="1F497D"/>
          <w:sz w:val="22"/>
          <w:szCs w:val="22"/>
          <w:lang w:val="zh-CN"/>
        </w:rPr>
        <w:t>IAR</w:t>
      </w:r>
      <w:r w:rsidR="00F06946" w:rsidRPr="008729E7">
        <w:rPr>
          <w:rFonts w:eastAsia="KaiTi"/>
          <w:b/>
          <w:iCs/>
          <w:color w:val="1F497D"/>
          <w:sz w:val="22"/>
          <w:szCs w:val="22"/>
          <w:lang w:val="zh-CN"/>
        </w:rPr>
        <w:t>）</w:t>
      </w:r>
      <w:r w:rsidRPr="008729E7">
        <w:rPr>
          <w:rFonts w:eastAsia="KaiTi"/>
          <w:b/>
          <w:iCs/>
          <w:color w:val="1F497D"/>
          <w:sz w:val="22"/>
          <w:szCs w:val="22"/>
          <w:lang w:val="zh-CN"/>
        </w:rPr>
        <w:t>概念说明</w:t>
      </w:r>
      <w:r w:rsidR="00F06946" w:rsidRPr="008729E7">
        <w:rPr>
          <w:rFonts w:eastAsia="KaiTi"/>
          <w:b/>
          <w:iCs/>
          <w:color w:val="1F497D"/>
          <w:sz w:val="22"/>
          <w:szCs w:val="22"/>
          <w:lang w:val="zh-CN"/>
        </w:rPr>
        <w:t>是一份</w:t>
      </w:r>
      <w:r w:rsidRPr="008729E7">
        <w:rPr>
          <w:rFonts w:eastAsia="KaiTi"/>
          <w:b/>
          <w:iCs/>
          <w:color w:val="1F497D"/>
          <w:sz w:val="22"/>
          <w:szCs w:val="22"/>
          <w:lang w:val="zh-CN"/>
        </w:rPr>
        <w:t>文件，</w:t>
      </w:r>
      <w:r w:rsidRPr="008729E7">
        <w:rPr>
          <w:rFonts w:eastAsia="KaiTi"/>
          <w:iCs/>
          <w:color w:val="1F497D"/>
          <w:sz w:val="22"/>
          <w:szCs w:val="22"/>
          <w:lang w:val="zh-CN"/>
        </w:rPr>
        <w:t>明确定义了</w:t>
      </w:r>
      <w:r w:rsidR="00F06946" w:rsidRPr="008729E7">
        <w:rPr>
          <w:rFonts w:eastAsia="KaiTi"/>
          <w:iCs/>
          <w:color w:val="1F497D"/>
          <w:sz w:val="22"/>
          <w:szCs w:val="22"/>
          <w:lang w:val="zh-CN"/>
        </w:rPr>
        <w:t>所有利益攸关方商定的</w:t>
      </w:r>
      <w:r w:rsidRPr="008729E7">
        <w:rPr>
          <w:rFonts w:eastAsia="KaiTi"/>
          <w:iCs/>
          <w:color w:val="1F497D"/>
          <w:sz w:val="22"/>
          <w:szCs w:val="22"/>
          <w:lang w:val="zh-CN"/>
        </w:rPr>
        <w:t>项目。概念说明的目的是概述编制和</w:t>
      </w:r>
      <w:r w:rsidR="00D96F7C" w:rsidRPr="00D96F7C">
        <w:rPr>
          <w:rFonts w:eastAsia="KaiTi" w:hint="eastAsia"/>
          <w:iCs/>
          <w:color w:val="1F497D"/>
          <w:sz w:val="22"/>
          <w:szCs w:val="22"/>
          <w:lang w:val="zh-CN"/>
        </w:rPr>
        <w:t>进行</w:t>
      </w:r>
      <w:r w:rsidR="008E32C4" w:rsidRPr="008729E7">
        <w:rPr>
          <w:rFonts w:eastAsia="KaiTi"/>
          <w:iCs/>
          <w:color w:val="1F497D"/>
          <w:sz w:val="22"/>
          <w:szCs w:val="22"/>
          <w:lang w:val="zh-CN"/>
        </w:rPr>
        <w:t>行动内</w:t>
      </w:r>
      <w:r w:rsidRPr="008729E7">
        <w:rPr>
          <w:rFonts w:eastAsia="KaiTi"/>
          <w:iCs/>
          <w:color w:val="1F497D"/>
          <w:sz w:val="22"/>
          <w:szCs w:val="22"/>
          <w:lang w:val="zh-CN"/>
        </w:rPr>
        <w:t>审查的关键要素。概念说明应当清晰界定本次审查的范围、目标和日期。概念说明还应当概述主要参与者、</w:t>
      </w:r>
      <w:r w:rsidR="00F06946" w:rsidRPr="008729E7">
        <w:rPr>
          <w:rFonts w:eastAsia="KaiTi"/>
          <w:iCs/>
          <w:color w:val="1F497D"/>
          <w:sz w:val="22"/>
          <w:szCs w:val="22"/>
          <w:lang w:val="zh-CN"/>
        </w:rPr>
        <w:t>所</w:t>
      </w:r>
      <w:r w:rsidRPr="008729E7">
        <w:rPr>
          <w:rFonts w:eastAsia="KaiTi"/>
          <w:iCs/>
          <w:color w:val="1F497D"/>
          <w:sz w:val="22"/>
          <w:szCs w:val="22"/>
          <w:lang w:val="zh-CN"/>
        </w:rPr>
        <w:t>用方法、拟议预算，并说明审查小组的作用和责任。概念说明在项目的所有阶段（从</w:t>
      </w:r>
      <w:r w:rsidR="00065066" w:rsidRPr="008729E7">
        <w:rPr>
          <w:rFonts w:eastAsia="KaiTi"/>
          <w:iCs/>
          <w:color w:val="1F497D"/>
          <w:sz w:val="22"/>
          <w:szCs w:val="22"/>
          <w:lang w:val="zh-CN"/>
        </w:rPr>
        <w:t>计</w:t>
      </w:r>
      <w:r w:rsidRPr="008729E7">
        <w:rPr>
          <w:rFonts w:eastAsia="KaiTi"/>
          <w:iCs/>
          <w:color w:val="1F497D"/>
          <w:sz w:val="22"/>
          <w:szCs w:val="22"/>
          <w:lang w:val="zh-CN"/>
        </w:rPr>
        <w:t>划、材料编写到评估）都将</w:t>
      </w:r>
      <w:r w:rsidR="00F06946" w:rsidRPr="008729E7">
        <w:rPr>
          <w:rFonts w:eastAsia="KaiTi"/>
          <w:iCs/>
          <w:color w:val="1F497D"/>
          <w:sz w:val="22"/>
          <w:szCs w:val="22"/>
          <w:lang w:val="zh-CN"/>
        </w:rPr>
        <w:t>用</w:t>
      </w:r>
      <w:r w:rsidRPr="008729E7">
        <w:rPr>
          <w:rFonts w:eastAsia="KaiTi"/>
          <w:iCs/>
          <w:color w:val="1F497D"/>
          <w:sz w:val="22"/>
          <w:szCs w:val="22"/>
          <w:lang w:val="zh-CN"/>
        </w:rPr>
        <w:t>作关键参考文件。</w:t>
      </w:r>
    </w:p>
    <w:p w14:paraId="39138E82" w14:textId="12E2C8D0" w:rsidR="00563D20" w:rsidRPr="008729E7" w:rsidRDefault="00563D20" w:rsidP="00E20F65">
      <w:pPr>
        <w:pBdr>
          <w:bottom w:val="single" w:sz="6" w:space="1" w:color="auto"/>
        </w:pBdr>
        <w:spacing w:after="0" w:line="276" w:lineRule="auto"/>
        <w:rPr>
          <w:rFonts w:eastAsiaTheme="minorEastAsia"/>
          <w:i/>
          <w:iCs/>
          <w:color w:val="1F497D" w:themeColor="text2"/>
        </w:rPr>
      </w:pPr>
    </w:p>
    <w:p w14:paraId="4E3DEF56" w14:textId="77777777" w:rsidR="00563D20" w:rsidRPr="008729E7" w:rsidRDefault="00563D20" w:rsidP="00E20F65">
      <w:pPr>
        <w:spacing w:line="276" w:lineRule="auto"/>
        <w:rPr>
          <w:i/>
          <w:color w:val="4F81BD" w:themeColor="accent1"/>
        </w:rPr>
      </w:pPr>
    </w:p>
    <w:p w14:paraId="726A4A67" w14:textId="2FFA870A" w:rsidR="00FD6983" w:rsidRPr="008B3EFA" w:rsidRDefault="00FD6983" w:rsidP="00E20F65">
      <w:pPr>
        <w:spacing w:after="160" w:line="276" w:lineRule="auto"/>
        <w:jc w:val="center"/>
        <w:rPr>
          <w:rFonts w:eastAsia="STXihei"/>
          <w:sz w:val="28"/>
          <w:szCs w:val="28"/>
        </w:rPr>
      </w:pPr>
      <w:r w:rsidRPr="008B3EFA">
        <w:rPr>
          <w:rFonts w:eastAsia="STXihei"/>
          <w:sz w:val="28"/>
          <w:szCs w:val="28"/>
          <w:lang w:val="zh-CN"/>
        </w:rPr>
        <w:t>标题：国家</w:t>
      </w:r>
      <w:r w:rsidRPr="008B3EFA">
        <w:rPr>
          <w:rFonts w:eastAsia="STXihei"/>
          <w:sz w:val="28"/>
          <w:szCs w:val="28"/>
          <w:lang w:val="zh-CN"/>
        </w:rPr>
        <w:t>COVID-19</w:t>
      </w:r>
      <w:r w:rsidR="008E32C4" w:rsidRPr="008B3EFA">
        <w:rPr>
          <w:rFonts w:eastAsia="STXihei"/>
          <w:sz w:val="28"/>
          <w:szCs w:val="28"/>
          <w:lang w:val="zh-CN"/>
        </w:rPr>
        <w:t>行动内</w:t>
      </w:r>
      <w:r w:rsidRPr="008B3EFA">
        <w:rPr>
          <w:rFonts w:eastAsia="STXihei"/>
          <w:sz w:val="28"/>
          <w:szCs w:val="28"/>
          <w:lang w:val="zh-CN"/>
        </w:rPr>
        <w:t>审查</w:t>
      </w:r>
      <w:r w:rsidR="008B3EFA" w:rsidRPr="008B3EFA">
        <w:rPr>
          <w:rFonts w:eastAsia="STXihei" w:hint="eastAsia"/>
          <w:sz w:val="28"/>
        </w:rPr>
        <w:t>（</w:t>
      </w:r>
      <w:r w:rsidR="00A62C4A" w:rsidRPr="008B3EFA">
        <w:rPr>
          <w:rFonts w:eastAsia="STXihei"/>
          <w:sz w:val="28"/>
          <w:szCs w:val="28"/>
          <w:lang w:val="zh-CN"/>
        </w:rPr>
        <w:t>IAR</w:t>
      </w:r>
      <w:r w:rsidR="008B3EFA" w:rsidRPr="008B3EFA">
        <w:rPr>
          <w:rFonts w:eastAsia="STXihei"/>
          <w:sz w:val="28"/>
          <w:szCs w:val="28"/>
          <w:lang w:val="zh-CN"/>
        </w:rPr>
        <w:t>）</w:t>
      </w:r>
      <w:r w:rsidRPr="008B3EFA">
        <w:rPr>
          <w:rFonts w:eastAsia="STXihei"/>
          <w:sz w:val="28"/>
          <w:szCs w:val="28"/>
          <w:lang w:val="zh-CN"/>
        </w:rPr>
        <w:t>概念说明</w:t>
      </w:r>
    </w:p>
    <w:p w14:paraId="726A4A68" w14:textId="77777777" w:rsidR="00FD6983" w:rsidRPr="008729E7" w:rsidRDefault="00FD6983" w:rsidP="00E20F65">
      <w:pPr>
        <w:spacing w:after="160" w:line="276" w:lineRule="auto"/>
        <w:jc w:val="center"/>
        <w:rPr>
          <w:rFonts w:eastAsia="STXihei"/>
          <w:b/>
          <w:sz w:val="28"/>
          <w:szCs w:val="28"/>
        </w:rPr>
      </w:pPr>
      <w:r w:rsidRPr="008729E7">
        <w:rPr>
          <w:rFonts w:eastAsia="STXihei"/>
          <w:b/>
          <w:sz w:val="28"/>
          <w:szCs w:val="28"/>
          <w:highlight w:val="yellow"/>
          <w:lang w:val="zh-CN"/>
        </w:rPr>
        <w:t>[</w:t>
      </w:r>
      <w:r w:rsidRPr="008729E7">
        <w:rPr>
          <w:rFonts w:eastAsia="STXihei"/>
          <w:b/>
          <w:color w:val="1F497D" w:themeColor="text2"/>
          <w:sz w:val="28"/>
          <w:szCs w:val="28"/>
          <w:highlight w:val="yellow"/>
          <w:lang w:val="zh-CN"/>
        </w:rPr>
        <w:t>国家</w:t>
      </w:r>
      <w:r w:rsidRPr="008729E7">
        <w:rPr>
          <w:rFonts w:eastAsia="STXihei"/>
          <w:b/>
          <w:sz w:val="28"/>
          <w:szCs w:val="28"/>
          <w:highlight w:val="yellow"/>
          <w:lang w:val="zh-CN"/>
        </w:rPr>
        <w:t>]</w:t>
      </w:r>
    </w:p>
    <w:p w14:paraId="726A4A69" w14:textId="1FA459A6" w:rsidR="00FD6983" w:rsidRPr="008729E7" w:rsidRDefault="001A1443" w:rsidP="00E20F65">
      <w:pPr>
        <w:spacing w:line="276" w:lineRule="auto"/>
        <w:jc w:val="center"/>
        <w:rPr>
          <w:rFonts w:eastAsia="STXihei"/>
          <w:b/>
          <w:sz w:val="28"/>
          <w:szCs w:val="28"/>
        </w:rPr>
      </w:pPr>
      <w:r w:rsidRPr="008B3EFA">
        <w:rPr>
          <w:rFonts w:eastAsia="STXihei"/>
          <w:sz w:val="28"/>
          <w:szCs w:val="28"/>
          <w:lang w:val="zh-CN"/>
        </w:rPr>
        <w:t>审查日期：</w:t>
      </w:r>
      <w:r w:rsidRPr="008729E7">
        <w:rPr>
          <w:rFonts w:eastAsia="STXihei"/>
          <w:b/>
          <w:sz w:val="28"/>
          <w:szCs w:val="28"/>
          <w:highlight w:val="yellow"/>
          <w:lang w:val="zh-CN"/>
        </w:rPr>
        <w:t>[</w:t>
      </w:r>
      <w:r w:rsidRPr="008729E7">
        <w:rPr>
          <w:rFonts w:eastAsia="STXihei"/>
          <w:b/>
          <w:color w:val="1F497D" w:themeColor="text2"/>
          <w:sz w:val="28"/>
          <w:szCs w:val="28"/>
          <w:highlight w:val="yellow"/>
          <w:lang w:val="zh-CN"/>
        </w:rPr>
        <w:t>年</w:t>
      </w:r>
      <w:r w:rsidR="0073754B" w:rsidRPr="008729E7">
        <w:rPr>
          <w:rFonts w:eastAsia="STXihei"/>
          <w:b/>
          <w:color w:val="1F497D" w:themeColor="text2"/>
          <w:sz w:val="28"/>
          <w:szCs w:val="28"/>
          <w:highlight w:val="yellow"/>
          <w:lang w:val="zh-CN"/>
        </w:rPr>
        <w:t>/</w:t>
      </w:r>
      <w:r w:rsidR="0073754B" w:rsidRPr="008729E7">
        <w:rPr>
          <w:rFonts w:eastAsia="STXihei"/>
          <w:b/>
          <w:color w:val="1F497D" w:themeColor="text2"/>
          <w:sz w:val="28"/>
          <w:szCs w:val="28"/>
          <w:highlight w:val="yellow"/>
          <w:lang w:val="zh-CN"/>
        </w:rPr>
        <w:t>月</w:t>
      </w:r>
      <w:r w:rsidR="0073754B" w:rsidRPr="008729E7">
        <w:rPr>
          <w:rFonts w:eastAsia="STXihei"/>
          <w:b/>
          <w:color w:val="1F497D" w:themeColor="text2"/>
          <w:sz w:val="28"/>
          <w:szCs w:val="28"/>
          <w:highlight w:val="yellow"/>
          <w:lang w:val="zh-CN"/>
        </w:rPr>
        <w:t>/</w:t>
      </w:r>
      <w:r w:rsidR="0073754B" w:rsidRPr="008729E7">
        <w:rPr>
          <w:rFonts w:eastAsia="STXihei"/>
          <w:b/>
          <w:color w:val="1F497D" w:themeColor="text2"/>
          <w:sz w:val="28"/>
          <w:szCs w:val="28"/>
          <w:highlight w:val="yellow"/>
          <w:lang w:val="zh-CN"/>
        </w:rPr>
        <w:t>日</w:t>
      </w:r>
      <w:r w:rsidRPr="008729E7">
        <w:rPr>
          <w:rFonts w:eastAsia="STXihei"/>
          <w:b/>
          <w:sz w:val="28"/>
          <w:szCs w:val="28"/>
          <w:highlight w:val="yellow"/>
          <w:lang w:val="zh-CN"/>
        </w:rPr>
        <w:t>]</w:t>
      </w:r>
    </w:p>
    <w:p w14:paraId="726A4A6A" w14:textId="77777777" w:rsidR="00261C20" w:rsidRPr="008729E7" w:rsidRDefault="00261C20" w:rsidP="00E20F65">
      <w:pPr>
        <w:pStyle w:val="NoSpacing"/>
        <w:spacing w:line="276" w:lineRule="auto"/>
        <w:rPr>
          <w:sz w:val="16"/>
          <w:szCs w:val="16"/>
          <w:lang w:eastAsia="zh-CN"/>
        </w:rPr>
      </w:pPr>
    </w:p>
    <w:p w14:paraId="00E7D5FD" w14:textId="77777777" w:rsidR="00B367F2" w:rsidRPr="008729E7" w:rsidRDefault="00B367F2" w:rsidP="008729E7">
      <w:pPr>
        <w:pStyle w:val="ListParagraph"/>
        <w:numPr>
          <w:ilvl w:val="0"/>
          <w:numId w:val="14"/>
        </w:numPr>
        <w:spacing w:after="0" w:line="276" w:lineRule="auto"/>
        <w:ind w:left="448" w:hanging="448"/>
        <w:rPr>
          <w:rFonts w:eastAsia="STXihei"/>
          <w:sz w:val="24"/>
          <w:szCs w:val="28"/>
        </w:rPr>
      </w:pPr>
      <w:r w:rsidRPr="008729E7">
        <w:rPr>
          <w:rFonts w:eastAsia="STXihei"/>
          <w:b/>
          <w:bCs/>
          <w:sz w:val="24"/>
          <w:szCs w:val="28"/>
          <w:lang w:val="zh-CN"/>
        </w:rPr>
        <w:t>导言</w:t>
      </w:r>
    </w:p>
    <w:p w14:paraId="52854BD4" w14:textId="7F0FE75A" w:rsidR="005C5070" w:rsidRPr="008729E7" w:rsidRDefault="005C5070" w:rsidP="00E20F65">
      <w:pPr>
        <w:spacing w:after="0" w:line="276" w:lineRule="auto"/>
        <w:rPr>
          <w:rFonts w:eastAsia="STXihei"/>
          <w:b/>
          <w:sz w:val="22"/>
          <w:szCs w:val="22"/>
        </w:rPr>
      </w:pPr>
      <w:r w:rsidRPr="008729E7">
        <w:rPr>
          <w:rFonts w:eastAsia="STXihei"/>
          <w:b/>
          <w:bCs/>
          <w:sz w:val="22"/>
          <w:szCs w:val="22"/>
          <w:lang w:val="zh-CN"/>
        </w:rPr>
        <w:t>活动背景资料</w:t>
      </w:r>
    </w:p>
    <w:p w14:paraId="5EBAEF3D" w14:textId="202B74CA" w:rsidR="005C5070" w:rsidRPr="008729E7" w:rsidRDefault="005C5070" w:rsidP="008B3EFA">
      <w:pPr>
        <w:spacing w:after="160" w:line="380" w:lineRule="exact"/>
        <w:ind w:firstLineChars="193" w:firstLine="425"/>
        <w:contextualSpacing/>
        <w:rPr>
          <w:sz w:val="22"/>
          <w:szCs w:val="22"/>
        </w:rPr>
      </w:pPr>
      <w:r w:rsidRPr="008729E7">
        <w:rPr>
          <w:sz w:val="22"/>
          <w:szCs w:val="22"/>
          <w:lang w:val="zh-CN"/>
        </w:rPr>
        <w:t>提供</w:t>
      </w:r>
      <w:r w:rsidR="00F06946" w:rsidRPr="008729E7">
        <w:rPr>
          <w:sz w:val="22"/>
          <w:szCs w:val="22"/>
          <w:lang w:val="zh-CN"/>
        </w:rPr>
        <w:t>背景情况，简要介绍</w:t>
      </w:r>
      <w:r w:rsidRPr="008729E7">
        <w:rPr>
          <w:sz w:val="22"/>
          <w:szCs w:val="22"/>
          <w:lang w:val="zh-CN"/>
        </w:rPr>
        <w:t>贵国</w:t>
      </w:r>
      <w:r w:rsidRPr="008729E7">
        <w:rPr>
          <w:sz w:val="22"/>
          <w:szCs w:val="22"/>
          <w:lang w:val="zh-CN"/>
        </w:rPr>
        <w:t>COVID-19</w:t>
      </w:r>
      <w:r w:rsidRPr="008729E7">
        <w:rPr>
          <w:sz w:val="22"/>
          <w:szCs w:val="22"/>
          <w:lang w:val="zh-CN"/>
        </w:rPr>
        <w:t>大流行时间表，以及对健康的影响程度和可能的学习机会。</w:t>
      </w:r>
    </w:p>
    <w:p w14:paraId="726A4A6E" w14:textId="414BD0A2" w:rsidR="001C3C92" w:rsidRPr="008729E7" w:rsidRDefault="001C3C92" w:rsidP="00E20F65">
      <w:pPr>
        <w:spacing w:line="276" w:lineRule="auto"/>
      </w:pPr>
    </w:p>
    <w:p w14:paraId="726A4A6F" w14:textId="57FEC140" w:rsidR="00261C20" w:rsidRPr="008729E7" w:rsidRDefault="006933F2" w:rsidP="008729E7">
      <w:pPr>
        <w:pStyle w:val="Heading2"/>
        <w:keepNext w:val="0"/>
        <w:keepLines w:val="0"/>
        <w:numPr>
          <w:ilvl w:val="0"/>
          <w:numId w:val="14"/>
        </w:numPr>
        <w:spacing w:before="0" w:line="276" w:lineRule="auto"/>
        <w:ind w:left="426" w:hanging="426"/>
        <w:jc w:val="left"/>
        <w:rPr>
          <w:rFonts w:ascii="Times New Roman" w:eastAsia="STXihei" w:hAnsi="Times New Roman" w:cs="Times New Roman"/>
          <w:color w:val="auto"/>
          <w:sz w:val="24"/>
          <w:szCs w:val="28"/>
        </w:rPr>
      </w:pPr>
      <w:r w:rsidRPr="008729E7">
        <w:rPr>
          <w:rFonts w:ascii="Times New Roman" w:eastAsia="STXihei" w:hAnsi="Times New Roman" w:cs="Times New Roman"/>
          <w:bCs/>
          <w:color w:val="auto"/>
          <w:sz w:val="24"/>
          <w:szCs w:val="28"/>
          <w:lang w:val="zh-CN"/>
        </w:rPr>
        <w:t>目标</w:t>
      </w:r>
    </w:p>
    <w:p w14:paraId="726A4A70" w14:textId="3AEE3B51" w:rsidR="00261C20" w:rsidRPr="008729E7" w:rsidRDefault="007C02C5" w:rsidP="008B3EFA">
      <w:pPr>
        <w:spacing w:after="0" w:line="276" w:lineRule="auto"/>
        <w:ind w:firstLineChars="193" w:firstLine="425"/>
        <w:rPr>
          <w:sz w:val="22"/>
          <w:szCs w:val="22"/>
        </w:rPr>
      </w:pPr>
      <w:r w:rsidRPr="008729E7">
        <w:rPr>
          <w:sz w:val="22"/>
          <w:szCs w:val="22"/>
          <w:lang w:val="zh-CN"/>
        </w:rPr>
        <w:t>提供总体范围和目标。</w:t>
      </w:r>
    </w:p>
    <w:p w14:paraId="6DB9FDB0" w14:textId="77777777" w:rsidR="00011D27" w:rsidRPr="008729E7" w:rsidRDefault="00011D27" w:rsidP="00E20F65">
      <w:pPr>
        <w:spacing w:after="0" w:line="276" w:lineRule="auto"/>
        <w:rPr>
          <w:sz w:val="22"/>
          <w:szCs w:val="22"/>
        </w:rPr>
      </w:pPr>
    </w:p>
    <w:p w14:paraId="1346325D" w14:textId="46FCF620" w:rsidR="00011D27" w:rsidRPr="008729E7" w:rsidRDefault="00AB3237" w:rsidP="00E20F65">
      <w:pPr>
        <w:spacing w:after="0" w:line="276" w:lineRule="auto"/>
        <w:rPr>
          <w:rFonts w:eastAsia="STXihei"/>
          <w:b/>
          <w:sz w:val="22"/>
          <w:szCs w:val="22"/>
        </w:rPr>
      </w:pPr>
      <w:r w:rsidRPr="008729E7">
        <w:rPr>
          <w:rFonts w:eastAsia="STXihei"/>
          <w:b/>
          <w:bCs/>
          <w:sz w:val="22"/>
          <w:szCs w:val="22"/>
          <w:lang w:val="zh-CN"/>
        </w:rPr>
        <w:t>总体目标</w:t>
      </w:r>
    </w:p>
    <w:p w14:paraId="4DBDB0E4" w14:textId="77777777" w:rsidR="00011D27" w:rsidRPr="008729E7" w:rsidRDefault="00011D27" w:rsidP="00E20F65">
      <w:pPr>
        <w:spacing w:after="0" w:line="276" w:lineRule="auto"/>
        <w:rPr>
          <w:sz w:val="22"/>
          <w:szCs w:val="22"/>
        </w:rPr>
      </w:pPr>
    </w:p>
    <w:p w14:paraId="726A4A71" w14:textId="1CDC40A4" w:rsidR="0080590D" w:rsidRPr="008729E7" w:rsidRDefault="001C3C92"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KaiTi"/>
          <w:iCs/>
          <w:color w:val="1F497D"/>
          <w:sz w:val="22"/>
          <w:szCs w:val="22"/>
          <w:u w:val="single"/>
        </w:rPr>
      </w:pPr>
      <w:r w:rsidRPr="008729E7">
        <w:rPr>
          <w:rFonts w:eastAsia="KaiTi"/>
          <w:iCs/>
          <w:color w:val="1F497D"/>
          <w:sz w:val="22"/>
          <w:szCs w:val="22"/>
          <w:u w:val="single"/>
          <w:lang w:val="zh-CN"/>
        </w:rPr>
        <w:t>建议内容（根据国家情况调整）：</w:t>
      </w:r>
    </w:p>
    <w:p w14:paraId="7908CA9D" w14:textId="77777777" w:rsidR="00F123BF" w:rsidRPr="008729E7" w:rsidRDefault="00F123BF"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KaiTi"/>
          <w:iCs/>
          <w:color w:val="1F497D"/>
          <w:sz w:val="22"/>
          <w:szCs w:val="22"/>
          <w:u w:val="single"/>
        </w:rPr>
      </w:pPr>
    </w:p>
    <w:p w14:paraId="1E40666C" w14:textId="3E2C1E0F" w:rsidR="00AC0352" w:rsidRPr="008729E7" w:rsidRDefault="0041698A"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KaiTi"/>
          <w:bCs/>
          <w:color w:val="1F497D"/>
          <w:sz w:val="22"/>
          <w:szCs w:val="22"/>
        </w:rPr>
      </w:pPr>
      <w:r w:rsidRPr="008729E7">
        <w:rPr>
          <w:rFonts w:eastAsia="KaiTi"/>
          <w:iCs/>
          <w:color w:val="1F497D"/>
          <w:sz w:val="22"/>
          <w:szCs w:val="22"/>
          <w:lang w:val="zh-CN"/>
        </w:rPr>
        <w:t>国家</w:t>
      </w:r>
      <w:r w:rsidRPr="008729E7">
        <w:rPr>
          <w:rFonts w:eastAsia="KaiTi"/>
          <w:iCs/>
          <w:color w:val="1F497D"/>
          <w:sz w:val="22"/>
          <w:szCs w:val="22"/>
          <w:lang w:val="zh-CN"/>
        </w:rPr>
        <w:t>COVID-19</w:t>
      </w:r>
      <w:r w:rsidR="008E32C4" w:rsidRPr="008729E7">
        <w:rPr>
          <w:rFonts w:eastAsia="KaiTi"/>
          <w:iCs/>
          <w:color w:val="1F497D"/>
          <w:sz w:val="22"/>
          <w:szCs w:val="22"/>
          <w:lang w:val="zh-CN"/>
        </w:rPr>
        <w:t>行动内</w:t>
      </w:r>
      <w:r w:rsidRPr="008729E7">
        <w:rPr>
          <w:rFonts w:eastAsia="KaiTi"/>
          <w:iCs/>
          <w:color w:val="1F497D"/>
          <w:sz w:val="22"/>
          <w:szCs w:val="22"/>
          <w:lang w:val="zh-CN"/>
        </w:rPr>
        <w:t>审查包含四重目的：</w:t>
      </w:r>
    </w:p>
    <w:p w14:paraId="2413E8FE" w14:textId="74B25256" w:rsidR="00AC0352" w:rsidRPr="008729E7" w:rsidRDefault="00AC0352"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KaiTi"/>
          <w:bCs/>
          <w:color w:val="1F497D"/>
          <w:sz w:val="22"/>
          <w:szCs w:val="22"/>
        </w:rPr>
      </w:pPr>
      <w:r w:rsidRPr="008729E7">
        <w:rPr>
          <w:rFonts w:eastAsia="KaiTi"/>
          <w:iCs/>
          <w:color w:val="1F497D"/>
          <w:sz w:val="22"/>
          <w:szCs w:val="22"/>
          <w:lang w:val="zh-CN"/>
        </w:rPr>
        <w:t xml:space="preserve">- </w:t>
      </w:r>
      <w:r w:rsidRPr="008729E7">
        <w:rPr>
          <w:rFonts w:eastAsia="KaiTi"/>
          <w:iCs/>
          <w:color w:val="1F497D"/>
          <w:sz w:val="22"/>
          <w:szCs w:val="22"/>
          <w:lang w:val="zh-CN"/>
        </w:rPr>
        <w:t>提供机会以交流经验和集体分析目前国内的</w:t>
      </w:r>
      <w:r w:rsidRPr="008729E7">
        <w:rPr>
          <w:rFonts w:eastAsia="KaiTi"/>
          <w:iCs/>
          <w:color w:val="1F497D"/>
          <w:sz w:val="22"/>
          <w:szCs w:val="22"/>
          <w:lang w:val="zh-CN"/>
        </w:rPr>
        <w:t>COVID-19</w:t>
      </w:r>
      <w:r w:rsidRPr="008729E7">
        <w:rPr>
          <w:rFonts w:eastAsia="KaiTi"/>
          <w:iCs/>
          <w:color w:val="1F497D"/>
          <w:sz w:val="22"/>
          <w:szCs w:val="22"/>
          <w:lang w:val="zh-CN"/>
        </w:rPr>
        <w:t>应对措施，确定各种挑战和最佳做法；</w:t>
      </w:r>
    </w:p>
    <w:p w14:paraId="1211D49D" w14:textId="3291D2D1" w:rsidR="00AC0352" w:rsidRPr="008729E7" w:rsidRDefault="00AC0352"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KaiTi"/>
          <w:bCs/>
          <w:color w:val="1F497D"/>
          <w:sz w:val="22"/>
          <w:szCs w:val="22"/>
        </w:rPr>
      </w:pPr>
      <w:r w:rsidRPr="008729E7">
        <w:rPr>
          <w:rFonts w:eastAsia="KaiTi"/>
          <w:iCs/>
          <w:color w:val="1F497D"/>
          <w:sz w:val="22"/>
          <w:szCs w:val="22"/>
          <w:lang w:val="zh-CN"/>
        </w:rPr>
        <w:t xml:space="preserve">- </w:t>
      </w:r>
      <w:r w:rsidRPr="008729E7">
        <w:rPr>
          <w:rFonts w:eastAsia="KaiTi"/>
          <w:iCs/>
          <w:color w:val="1F497D"/>
          <w:sz w:val="22"/>
          <w:szCs w:val="22"/>
          <w:lang w:val="zh-CN"/>
        </w:rPr>
        <w:t>促进各利益攸关</w:t>
      </w:r>
      <w:r w:rsidR="00F06946" w:rsidRPr="008729E7">
        <w:rPr>
          <w:rFonts w:eastAsia="KaiTi"/>
          <w:iCs/>
          <w:color w:val="1F497D"/>
          <w:sz w:val="22"/>
          <w:szCs w:val="22"/>
          <w:lang w:val="zh-CN"/>
        </w:rPr>
        <w:t>方</w:t>
      </w:r>
      <w:r w:rsidRPr="008729E7">
        <w:rPr>
          <w:rFonts w:eastAsia="KaiTi"/>
          <w:iCs/>
          <w:color w:val="1F497D"/>
          <w:sz w:val="22"/>
          <w:szCs w:val="22"/>
          <w:lang w:val="zh-CN"/>
        </w:rPr>
        <w:t>在应对过程中</w:t>
      </w:r>
      <w:r w:rsidR="00F06946" w:rsidRPr="008729E7">
        <w:rPr>
          <w:rFonts w:eastAsia="KaiTi"/>
          <w:iCs/>
          <w:color w:val="1F497D"/>
          <w:sz w:val="22"/>
          <w:szCs w:val="22"/>
          <w:lang w:val="zh-CN"/>
        </w:rPr>
        <w:t>凝聚</w:t>
      </w:r>
      <w:r w:rsidRPr="008729E7">
        <w:rPr>
          <w:rFonts w:eastAsia="KaiTi"/>
          <w:iCs/>
          <w:color w:val="1F497D"/>
          <w:sz w:val="22"/>
          <w:szCs w:val="22"/>
          <w:lang w:val="zh-CN"/>
        </w:rPr>
        <w:t>共识和汇编</w:t>
      </w:r>
      <w:r w:rsidR="00F06946" w:rsidRPr="008729E7">
        <w:rPr>
          <w:rFonts w:eastAsia="KaiTi"/>
          <w:iCs/>
          <w:color w:val="1F497D"/>
          <w:sz w:val="22"/>
          <w:szCs w:val="22"/>
          <w:lang w:val="zh-CN"/>
        </w:rPr>
        <w:t>所</w:t>
      </w:r>
      <w:r w:rsidR="003A2F08" w:rsidRPr="008729E7">
        <w:rPr>
          <w:rFonts w:eastAsia="KaiTi"/>
          <w:iCs/>
          <w:color w:val="1F497D"/>
          <w:sz w:val="22"/>
          <w:szCs w:val="22"/>
          <w:lang w:val="zh-CN"/>
        </w:rPr>
        <w:t>吸</w:t>
      </w:r>
      <w:r w:rsidR="00F06946" w:rsidRPr="008729E7">
        <w:rPr>
          <w:rFonts w:eastAsia="KaiTi"/>
          <w:iCs/>
          <w:color w:val="1F497D"/>
          <w:sz w:val="22"/>
          <w:szCs w:val="22"/>
          <w:lang w:val="zh-CN"/>
        </w:rPr>
        <w:t>取的</w:t>
      </w:r>
      <w:r w:rsidR="00745BBE" w:rsidRPr="00745BBE">
        <w:rPr>
          <w:rFonts w:eastAsia="KaiTi" w:hint="eastAsia"/>
          <w:iCs/>
          <w:color w:val="1F497D"/>
          <w:sz w:val="22"/>
          <w:szCs w:val="22"/>
          <w:lang w:val="zh-CN"/>
        </w:rPr>
        <w:t>经验学习</w:t>
      </w:r>
      <w:r w:rsidRPr="008729E7">
        <w:rPr>
          <w:rFonts w:eastAsia="KaiTi"/>
          <w:iCs/>
          <w:color w:val="1F497D"/>
          <w:sz w:val="22"/>
          <w:szCs w:val="22"/>
          <w:lang w:val="zh-CN"/>
        </w:rPr>
        <w:t>，通过维持经证明成功的最佳做法和防止错误重犯来改进目前的应对措施；</w:t>
      </w:r>
    </w:p>
    <w:p w14:paraId="2C0AF19C" w14:textId="7BEA6AAF" w:rsidR="00F123BF" w:rsidRPr="008729E7" w:rsidRDefault="00AC0352"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KaiTi"/>
          <w:bCs/>
          <w:color w:val="1F497D"/>
          <w:sz w:val="22"/>
          <w:szCs w:val="22"/>
        </w:rPr>
      </w:pPr>
      <w:r w:rsidRPr="008729E7">
        <w:rPr>
          <w:rFonts w:eastAsia="KaiTi"/>
          <w:iCs/>
          <w:color w:val="1F497D"/>
          <w:sz w:val="22"/>
          <w:szCs w:val="22"/>
          <w:lang w:val="zh-CN"/>
        </w:rPr>
        <w:t xml:space="preserve">- </w:t>
      </w:r>
      <w:r w:rsidRPr="008729E7">
        <w:rPr>
          <w:rFonts w:eastAsia="KaiTi"/>
          <w:iCs/>
          <w:color w:val="1F497D"/>
          <w:sz w:val="22"/>
          <w:szCs w:val="22"/>
          <w:lang w:val="zh-CN"/>
        </w:rPr>
        <w:t>记录和应用迄今为止从应对工作中吸取的</w:t>
      </w:r>
      <w:r w:rsidR="00745BBE" w:rsidRPr="00745BBE">
        <w:rPr>
          <w:rFonts w:eastAsia="KaiTi" w:hint="eastAsia"/>
          <w:iCs/>
          <w:color w:val="1F497D"/>
          <w:sz w:val="22"/>
          <w:szCs w:val="22"/>
          <w:lang w:val="zh-CN"/>
        </w:rPr>
        <w:t>经验学习</w:t>
      </w:r>
      <w:r w:rsidRPr="008729E7">
        <w:rPr>
          <w:rFonts w:eastAsia="KaiTi"/>
          <w:iCs/>
          <w:color w:val="1F497D"/>
          <w:sz w:val="22"/>
          <w:szCs w:val="22"/>
          <w:lang w:val="zh-CN"/>
        </w:rPr>
        <w:t>，加强卫生系统；</w:t>
      </w:r>
    </w:p>
    <w:p w14:paraId="3FBEB968" w14:textId="0CE2D7EC" w:rsidR="009B76A6" w:rsidRPr="008729E7" w:rsidRDefault="009B76A6" w:rsidP="008729E7">
      <w:pPr>
        <w:pBdr>
          <w:top w:val="single" w:sz="4" w:space="1" w:color="auto"/>
          <w:left w:val="single" w:sz="4" w:space="1" w:color="auto"/>
          <w:bottom w:val="single" w:sz="4" w:space="31" w:color="auto"/>
          <w:right w:val="single" w:sz="4" w:space="1" w:color="auto"/>
        </w:pBdr>
        <w:overflowPunct w:val="0"/>
        <w:spacing w:after="0" w:line="360" w:lineRule="exact"/>
        <w:rPr>
          <w:rFonts w:eastAsia="楷体"/>
          <w:bCs/>
          <w:color w:val="1F497D"/>
          <w:sz w:val="22"/>
          <w:szCs w:val="22"/>
        </w:rPr>
      </w:pPr>
      <w:r w:rsidRPr="008729E7">
        <w:rPr>
          <w:rFonts w:eastAsia="KaiTi"/>
          <w:iCs/>
          <w:color w:val="1F497D"/>
          <w:sz w:val="22"/>
          <w:szCs w:val="22"/>
          <w:lang w:val="zh-CN"/>
        </w:rPr>
        <w:t xml:space="preserve">- </w:t>
      </w:r>
      <w:r w:rsidRPr="008729E7">
        <w:rPr>
          <w:rFonts w:eastAsia="KaiTi"/>
          <w:iCs/>
          <w:color w:val="1F497D"/>
          <w:sz w:val="22"/>
          <w:szCs w:val="22"/>
          <w:lang w:val="zh-CN"/>
        </w:rPr>
        <w:t>为相应验证和更新国家</w:t>
      </w:r>
      <w:r w:rsidRPr="008729E7">
        <w:rPr>
          <w:rFonts w:eastAsia="KaiTi"/>
          <w:iCs/>
          <w:color w:val="1F497D"/>
          <w:sz w:val="22"/>
          <w:szCs w:val="22"/>
          <w:lang w:val="zh-CN"/>
        </w:rPr>
        <w:t>COVID-19</w:t>
      </w:r>
      <w:r w:rsidRPr="008729E7">
        <w:rPr>
          <w:rFonts w:eastAsia="KaiTi"/>
          <w:iCs/>
          <w:color w:val="1F497D"/>
          <w:sz w:val="22"/>
          <w:szCs w:val="22"/>
          <w:lang w:val="zh-CN"/>
        </w:rPr>
        <w:t>战略防范和应对计划以及其他战略计划提供依据。</w:t>
      </w:r>
    </w:p>
    <w:p w14:paraId="6BFF9190" w14:textId="46803BBF" w:rsidR="008729E7" w:rsidRDefault="008729E7">
      <w:pPr>
        <w:spacing w:after="200" w:line="276" w:lineRule="auto"/>
        <w:jc w:val="left"/>
        <w:rPr>
          <w:rFonts w:eastAsia="SimHei"/>
          <w:b/>
          <w:bCs/>
          <w:color w:val="auto"/>
          <w:sz w:val="26"/>
          <w:szCs w:val="26"/>
          <w:lang w:val="zh-CN"/>
        </w:rPr>
      </w:pPr>
      <w:r>
        <w:rPr>
          <w:rFonts w:eastAsia="SimHei"/>
          <w:bCs/>
          <w:color w:val="auto"/>
          <w:lang w:val="zh-CN"/>
        </w:rPr>
        <w:br w:type="page"/>
      </w:r>
    </w:p>
    <w:p w14:paraId="2D10274B" w14:textId="246D1B27" w:rsidR="0019158F" w:rsidRPr="008729E7" w:rsidRDefault="006933F2" w:rsidP="008729E7">
      <w:pPr>
        <w:pStyle w:val="Heading2"/>
        <w:keepNext w:val="0"/>
        <w:keepLines w:val="0"/>
        <w:numPr>
          <w:ilvl w:val="0"/>
          <w:numId w:val="14"/>
        </w:numPr>
        <w:spacing w:beforeLines="50" w:before="120" w:afterLines="50" w:after="120" w:line="276" w:lineRule="auto"/>
        <w:ind w:left="357" w:hanging="357"/>
        <w:rPr>
          <w:rFonts w:ascii="Times New Roman" w:eastAsia="STXihei" w:hAnsi="Times New Roman" w:cs="Times New Roman"/>
          <w:color w:val="auto"/>
          <w:sz w:val="24"/>
          <w:szCs w:val="24"/>
        </w:rPr>
      </w:pPr>
      <w:r w:rsidRPr="008729E7">
        <w:rPr>
          <w:rFonts w:ascii="Times New Roman" w:eastAsia="STXihei" w:hAnsi="Times New Roman" w:cs="Times New Roman"/>
          <w:bCs/>
          <w:color w:val="auto"/>
          <w:sz w:val="24"/>
          <w:szCs w:val="24"/>
          <w:lang w:val="zh-CN"/>
        </w:rPr>
        <w:lastRenderedPageBreak/>
        <w:t>范围：已审查的职能</w:t>
      </w:r>
    </w:p>
    <w:p w14:paraId="723D9D7F" w14:textId="3581D836" w:rsidR="00F3230D" w:rsidRPr="008729E7" w:rsidRDefault="00F3230D" w:rsidP="008729E7">
      <w:pPr>
        <w:overflowPunct w:val="0"/>
        <w:spacing w:after="160" w:line="360" w:lineRule="exact"/>
        <w:ind w:firstLineChars="193" w:firstLine="425"/>
        <w:rPr>
          <w:sz w:val="22"/>
          <w:szCs w:val="22"/>
        </w:rPr>
      </w:pPr>
      <w:r w:rsidRPr="008729E7">
        <w:rPr>
          <w:sz w:val="22"/>
          <w:szCs w:val="22"/>
          <w:lang w:val="zh-CN"/>
        </w:rPr>
        <w:t>就</w:t>
      </w:r>
      <w:r w:rsidRPr="008729E7">
        <w:rPr>
          <w:sz w:val="22"/>
          <w:szCs w:val="22"/>
          <w:lang w:val="zh-CN"/>
        </w:rPr>
        <w:t>COVID-19</w:t>
      </w:r>
      <w:r w:rsidRPr="008729E7">
        <w:rPr>
          <w:sz w:val="22"/>
          <w:szCs w:val="22"/>
          <w:lang w:val="zh-CN"/>
        </w:rPr>
        <w:t>应对支柱而言，各国政府可自行判断决定是审查单一支柱还是交叉审查不同支柱。例如，各国可考虑</w:t>
      </w:r>
      <w:r w:rsidRPr="008729E7">
        <w:rPr>
          <w:sz w:val="22"/>
          <w:szCs w:val="22"/>
          <w:lang w:val="zh-CN"/>
        </w:rPr>
        <w:t>2020</w:t>
      </w:r>
      <w:r w:rsidRPr="008729E7">
        <w:rPr>
          <w:sz w:val="22"/>
          <w:szCs w:val="22"/>
          <w:lang w:val="zh-CN"/>
        </w:rPr>
        <w:t>年</w:t>
      </w:r>
      <w:r w:rsidRPr="008729E7">
        <w:rPr>
          <w:sz w:val="22"/>
          <w:szCs w:val="22"/>
          <w:lang w:val="zh-CN"/>
        </w:rPr>
        <w:t>4</w:t>
      </w:r>
      <w:r w:rsidRPr="008729E7">
        <w:rPr>
          <w:sz w:val="22"/>
          <w:szCs w:val="22"/>
          <w:lang w:val="zh-CN"/>
        </w:rPr>
        <w:t>月</w:t>
      </w:r>
      <w:r w:rsidRPr="008729E7">
        <w:rPr>
          <w:sz w:val="22"/>
          <w:szCs w:val="22"/>
          <w:lang w:val="zh-CN"/>
        </w:rPr>
        <w:t>14</w:t>
      </w:r>
      <w:r w:rsidRPr="008729E7">
        <w:rPr>
          <w:sz w:val="22"/>
          <w:szCs w:val="22"/>
          <w:lang w:val="zh-CN"/>
        </w:rPr>
        <w:t>日针对《战略防范和应</w:t>
      </w:r>
      <w:r w:rsidR="00065066" w:rsidRPr="008729E7">
        <w:rPr>
          <w:sz w:val="22"/>
          <w:szCs w:val="22"/>
          <w:lang w:val="zh-CN"/>
        </w:rPr>
        <w:t>对</w:t>
      </w:r>
      <w:r w:rsidRPr="008729E7">
        <w:rPr>
          <w:sz w:val="22"/>
          <w:szCs w:val="22"/>
          <w:lang w:val="zh-CN"/>
        </w:rPr>
        <w:t>计划》发布的《</w:t>
      </w:r>
      <w:r w:rsidR="00065066" w:rsidRPr="008729E7">
        <w:rPr>
          <w:sz w:val="22"/>
          <w:szCs w:val="22"/>
          <w:lang w:val="zh-CN"/>
        </w:rPr>
        <w:t>世卫组织</w:t>
      </w:r>
      <w:r w:rsidRPr="008729E7">
        <w:rPr>
          <w:sz w:val="22"/>
          <w:szCs w:val="22"/>
          <w:lang w:val="zh-CN"/>
        </w:rPr>
        <w:t>COVID-19</w:t>
      </w:r>
      <w:r w:rsidRPr="008729E7">
        <w:rPr>
          <w:sz w:val="22"/>
          <w:szCs w:val="22"/>
          <w:lang w:val="zh-CN"/>
        </w:rPr>
        <w:t>战略更新》</w:t>
      </w:r>
      <w:r w:rsidR="00DE5A27" w:rsidRPr="008729E7">
        <w:rPr>
          <w:rStyle w:val="FootnoteReference"/>
          <w:sz w:val="22"/>
          <w:szCs w:val="22"/>
          <w:lang w:val="zh-CN"/>
        </w:rPr>
        <w:footnoteReference w:id="1"/>
      </w:r>
      <w:r w:rsidRPr="008729E7">
        <w:rPr>
          <w:sz w:val="22"/>
          <w:szCs w:val="22"/>
          <w:lang w:val="zh-CN"/>
        </w:rPr>
        <w:t>中强调的下列支柱：</w:t>
      </w:r>
    </w:p>
    <w:p w14:paraId="14B3C0F2" w14:textId="44369A5E"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国家一级的协调、</w:t>
      </w:r>
      <w:r w:rsidR="00065066" w:rsidRPr="008729E7">
        <w:rPr>
          <w:sz w:val="22"/>
          <w:szCs w:val="22"/>
          <w:lang w:val="zh-CN"/>
        </w:rPr>
        <w:t>计</w:t>
      </w:r>
      <w:r w:rsidRPr="008729E7">
        <w:rPr>
          <w:sz w:val="22"/>
          <w:szCs w:val="22"/>
          <w:lang w:val="zh-CN"/>
        </w:rPr>
        <w:t>划和监测；</w:t>
      </w:r>
    </w:p>
    <w:p w14:paraId="4EFDC494" w14:textId="7DCCD2D9"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风险通</w:t>
      </w:r>
      <w:r w:rsidR="00065066" w:rsidRPr="008729E7">
        <w:rPr>
          <w:sz w:val="22"/>
          <w:szCs w:val="22"/>
          <w:lang w:val="zh-CN"/>
        </w:rPr>
        <w:t>报</w:t>
      </w:r>
      <w:r w:rsidRPr="008729E7">
        <w:rPr>
          <w:sz w:val="22"/>
          <w:szCs w:val="22"/>
          <w:lang w:val="zh-CN"/>
        </w:rPr>
        <w:t>和社区参与；</w:t>
      </w:r>
    </w:p>
    <w:p w14:paraId="786B323C" w14:textId="5F7E5A83"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监测、病例调查和接触者追踪；</w:t>
      </w:r>
    </w:p>
    <w:p w14:paraId="43732B25" w14:textId="0D6336E0"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入境口岸；</w:t>
      </w:r>
    </w:p>
    <w:p w14:paraId="344B1451" w14:textId="323CD657"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国家实验室系统；</w:t>
      </w:r>
    </w:p>
    <w:p w14:paraId="3F573427" w14:textId="62F78C76"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感染预防和控制；</w:t>
      </w:r>
    </w:p>
    <w:p w14:paraId="0F789603" w14:textId="67BD379A" w:rsidR="008A077A" w:rsidRPr="008729E7" w:rsidRDefault="00065066"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病</w:t>
      </w:r>
      <w:r w:rsidR="00163EBA" w:rsidRPr="008729E7">
        <w:rPr>
          <w:sz w:val="22"/>
          <w:szCs w:val="22"/>
          <w:lang w:val="zh-CN"/>
        </w:rPr>
        <w:t>例管理</w:t>
      </w:r>
      <w:r w:rsidR="00DC6878" w:rsidRPr="008729E7">
        <w:rPr>
          <w:sz w:val="22"/>
          <w:szCs w:val="22"/>
          <w:lang w:val="zh-CN"/>
        </w:rPr>
        <w:t>及</w:t>
      </w:r>
      <w:r w:rsidR="00163EBA" w:rsidRPr="008729E7">
        <w:rPr>
          <w:sz w:val="22"/>
          <w:szCs w:val="22"/>
          <w:lang w:val="zh-CN"/>
        </w:rPr>
        <w:t>关于创新和最新研究的知识共享；</w:t>
      </w:r>
    </w:p>
    <w:p w14:paraId="201F9C67" w14:textId="54CEF5BD"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供应链和人力管理中的业务支持和物流；</w:t>
      </w:r>
    </w:p>
    <w:p w14:paraId="77BFCE71" w14:textId="22B64122" w:rsidR="008A077A" w:rsidRPr="008729E7" w:rsidRDefault="00163EBA" w:rsidP="008729E7">
      <w:pPr>
        <w:pStyle w:val="ListParagraph"/>
        <w:numPr>
          <w:ilvl w:val="0"/>
          <w:numId w:val="27"/>
        </w:numPr>
        <w:overflowPunct w:val="0"/>
        <w:spacing w:line="360" w:lineRule="exact"/>
        <w:ind w:left="910" w:hanging="476"/>
        <w:contextualSpacing w:val="0"/>
        <w:rPr>
          <w:sz w:val="22"/>
          <w:szCs w:val="22"/>
        </w:rPr>
      </w:pPr>
      <w:r w:rsidRPr="008729E7">
        <w:rPr>
          <w:sz w:val="22"/>
          <w:szCs w:val="22"/>
          <w:lang w:val="zh-CN"/>
        </w:rPr>
        <w:t>COVID-19</w:t>
      </w:r>
      <w:r w:rsidRPr="008729E7">
        <w:rPr>
          <w:sz w:val="22"/>
          <w:szCs w:val="22"/>
          <w:lang w:val="zh-CN"/>
        </w:rPr>
        <w:t>疫情期间维持基本卫生服务。</w:t>
      </w:r>
    </w:p>
    <w:p w14:paraId="5156EEB4" w14:textId="30990928" w:rsidR="00F3230D" w:rsidRPr="008729E7" w:rsidRDefault="00F3230D" w:rsidP="008729E7">
      <w:pPr>
        <w:overflowPunct w:val="0"/>
        <w:spacing w:after="160" w:line="360" w:lineRule="exact"/>
        <w:ind w:firstLineChars="193" w:firstLine="425"/>
        <w:rPr>
          <w:sz w:val="22"/>
          <w:szCs w:val="22"/>
        </w:rPr>
      </w:pPr>
      <w:bookmarkStart w:id="0" w:name="_Hlk41456800"/>
      <w:r w:rsidRPr="008729E7">
        <w:rPr>
          <w:sz w:val="22"/>
          <w:szCs w:val="22"/>
          <w:lang w:val="zh-CN"/>
        </w:rPr>
        <w:t>上述支柱清单只是一份暂定清单，可以根据国家的需要和优先事项加以修订或调整。</w:t>
      </w:r>
    </w:p>
    <w:p w14:paraId="62CDB5F3" w14:textId="52840AC0" w:rsidR="00F3230D" w:rsidRPr="008729E7" w:rsidRDefault="009B76A6" w:rsidP="008729E7">
      <w:pPr>
        <w:overflowPunct w:val="0"/>
        <w:spacing w:after="160" w:line="360" w:lineRule="exact"/>
        <w:ind w:firstLineChars="193" w:firstLine="425"/>
        <w:rPr>
          <w:sz w:val="22"/>
          <w:szCs w:val="22"/>
        </w:rPr>
      </w:pPr>
      <w:r w:rsidRPr="008729E7">
        <w:rPr>
          <w:sz w:val="22"/>
          <w:szCs w:val="22"/>
          <w:lang w:val="zh-CN"/>
        </w:rPr>
        <w:t>除了上述支柱以外，</w:t>
      </w:r>
      <w:r w:rsidR="008E32C4" w:rsidRPr="008729E7">
        <w:rPr>
          <w:sz w:val="22"/>
          <w:szCs w:val="22"/>
          <w:lang w:val="zh-CN"/>
        </w:rPr>
        <w:t>行动内</w:t>
      </w:r>
      <w:r w:rsidRPr="008729E7">
        <w:rPr>
          <w:sz w:val="22"/>
          <w:szCs w:val="22"/>
          <w:lang w:val="zh-CN"/>
        </w:rPr>
        <w:t>审查期间还可以考虑其他可能的专题或跨领域问题，需视不同背景下的不同专题而定。各国还可以考虑审查其非药物社会和公共卫生措施，包括保持身体距离措施；行动限制；企业或学校关闭；重新开放后将会出现何种新常态；业务连续性计划；以及研究与</w:t>
      </w:r>
      <w:r w:rsidR="00065066" w:rsidRPr="008729E7">
        <w:rPr>
          <w:sz w:val="22"/>
          <w:szCs w:val="22"/>
          <w:lang w:val="zh-CN"/>
        </w:rPr>
        <w:t>开</w:t>
      </w:r>
      <w:r w:rsidRPr="008729E7">
        <w:rPr>
          <w:sz w:val="22"/>
          <w:szCs w:val="22"/>
          <w:lang w:val="zh-CN"/>
        </w:rPr>
        <w:t>发。此外，各国可以使用</w:t>
      </w:r>
      <w:r w:rsidR="008E32C4" w:rsidRPr="008729E7">
        <w:rPr>
          <w:sz w:val="22"/>
          <w:szCs w:val="22"/>
          <w:lang w:val="zh-CN"/>
        </w:rPr>
        <w:t>行动内</w:t>
      </w:r>
      <w:r w:rsidRPr="008729E7">
        <w:rPr>
          <w:sz w:val="22"/>
          <w:szCs w:val="22"/>
          <w:lang w:val="zh-CN"/>
        </w:rPr>
        <w:t>审查来</w:t>
      </w:r>
      <w:r w:rsidR="00065066" w:rsidRPr="008729E7">
        <w:rPr>
          <w:sz w:val="22"/>
          <w:szCs w:val="22"/>
          <w:lang w:val="zh-CN"/>
        </w:rPr>
        <w:t>审查</w:t>
      </w:r>
      <w:r w:rsidRPr="008729E7">
        <w:rPr>
          <w:sz w:val="22"/>
          <w:szCs w:val="22"/>
          <w:lang w:val="zh-CN"/>
        </w:rPr>
        <w:t>它们是如何将国家大流行性流感应急计划转化为</w:t>
      </w:r>
      <w:r w:rsidRPr="008729E7">
        <w:rPr>
          <w:sz w:val="22"/>
          <w:szCs w:val="22"/>
          <w:lang w:val="zh-CN"/>
        </w:rPr>
        <w:t>COVID-19</w:t>
      </w:r>
      <w:r w:rsidRPr="008729E7">
        <w:rPr>
          <w:sz w:val="22"/>
          <w:szCs w:val="22"/>
          <w:lang w:val="zh-CN"/>
        </w:rPr>
        <w:t>应对计划的。</w:t>
      </w:r>
    </w:p>
    <w:bookmarkEnd w:id="0"/>
    <w:p w14:paraId="5177FA6B" w14:textId="6154B533" w:rsidR="00830345" w:rsidRPr="008729E7" w:rsidRDefault="00713663" w:rsidP="001661F7">
      <w:pPr>
        <w:overflowPunct w:val="0"/>
        <w:spacing w:after="240" w:line="360" w:lineRule="exact"/>
        <w:ind w:firstLineChars="193" w:firstLine="425"/>
        <w:rPr>
          <w:sz w:val="22"/>
          <w:szCs w:val="22"/>
        </w:rPr>
      </w:pPr>
      <w:r w:rsidRPr="008729E7">
        <w:rPr>
          <w:sz w:val="22"/>
          <w:szCs w:val="22"/>
          <w:lang w:val="zh-CN"/>
        </w:rPr>
        <w:t>该范围还应当确定</w:t>
      </w:r>
      <w:r w:rsidR="008E32C4" w:rsidRPr="008729E7">
        <w:rPr>
          <w:sz w:val="22"/>
          <w:szCs w:val="22"/>
          <w:lang w:val="zh-CN"/>
        </w:rPr>
        <w:t>行动内</w:t>
      </w:r>
      <w:r w:rsidRPr="008729E7">
        <w:rPr>
          <w:sz w:val="22"/>
          <w:szCs w:val="22"/>
          <w:lang w:val="zh-CN"/>
        </w:rPr>
        <w:t>审查所涵盖的应对期限。大家可以考虑从贵国启动</w:t>
      </w:r>
      <w:r w:rsidRPr="008729E7">
        <w:rPr>
          <w:sz w:val="22"/>
          <w:szCs w:val="22"/>
          <w:lang w:val="zh-CN"/>
        </w:rPr>
        <w:t>COVID-19</w:t>
      </w:r>
      <w:r w:rsidRPr="008729E7">
        <w:rPr>
          <w:sz w:val="22"/>
          <w:szCs w:val="22"/>
          <w:lang w:val="zh-CN"/>
        </w:rPr>
        <w:t>防范活动之时到目前为止。</w:t>
      </w:r>
      <w:r w:rsidR="00F33AE8" w:rsidRPr="008729E7">
        <w:rPr>
          <w:sz w:val="22"/>
          <w:szCs w:val="22"/>
          <w:lang w:val="zh-CN"/>
        </w:rPr>
        <w:t>由</w:t>
      </w:r>
      <w:r w:rsidRPr="008729E7">
        <w:rPr>
          <w:sz w:val="22"/>
          <w:szCs w:val="22"/>
          <w:lang w:val="zh-CN"/>
        </w:rPr>
        <w:t>于</w:t>
      </w:r>
      <w:r w:rsidRPr="008729E7">
        <w:rPr>
          <w:sz w:val="22"/>
          <w:szCs w:val="22"/>
          <w:lang w:val="zh-CN"/>
        </w:rPr>
        <w:t>COVID-19</w:t>
      </w:r>
      <w:r w:rsidRPr="008729E7">
        <w:rPr>
          <w:sz w:val="22"/>
          <w:szCs w:val="22"/>
          <w:lang w:val="zh-CN"/>
        </w:rPr>
        <w:t>大流行的持续时间越来越长，各国可以</w:t>
      </w:r>
      <w:r w:rsidR="00D96F7C" w:rsidRPr="00D96F7C">
        <w:rPr>
          <w:rFonts w:hint="eastAsia"/>
          <w:sz w:val="22"/>
          <w:szCs w:val="22"/>
          <w:lang w:val="zh-CN"/>
        </w:rPr>
        <w:t>进行</w:t>
      </w:r>
      <w:r w:rsidRPr="008729E7">
        <w:rPr>
          <w:sz w:val="22"/>
          <w:szCs w:val="22"/>
          <w:lang w:val="zh-CN"/>
        </w:rPr>
        <w:t>多次</w:t>
      </w:r>
      <w:r w:rsidR="008E32C4" w:rsidRPr="008729E7">
        <w:rPr>
          <w:sz w:val="22"/>
          <w:szCs w:val="22"/>
          <w:lang w:val="zh-CN"/>
        </w:rPr>
        <w:t>行动内</w:t>
      </w:r>
      <w:r w:rsidRPr="008729E7">
        <w:rPr>
          <w:sz w:val="22"/>
          <w:szCs w:val="22"/>
          <w:lang w:val="zh-CN"/>
        </w:rPr>
        <w:t>审查，</w:t>
      </w:r>
      <w:r w:rsidR="00F33AE8" w:rsidRPr="008729E7">
        <w:rPr>
          <w:sz w:val="22"/>
          <w:szCs w:val="22"/>
          <w:lang w:val="zh-CN"/>
        </w:rPr>
        <w:t>所以，</w:t>
      </w:r>
      <w:r w:rsidRPr="008729E7">
        <w:rPr>
          <w:sz w:val="22"/>
          <w:szCs w:val="22"/>
          <w:lang w:val="zh-CN"/>
        </w:rPr>
        <w:t>审查期也可以是自上一次</w:t>
      </w:r>
      <w:r w:rsidR="008E32C4" w:rsidRPr="008729E7">
        <w:rPr>
          <w:sz w:val="22"/>
          <w:szCs w:val="22"/>
          <w:lang w:val="zh-CN"/>
        </w:rPr>
        <w:t>行动内</w:t>
      </w:r>
      <w:r w:rsidRPr="008729E7">
        <w:rPr>
          <w:sz w:val="22"/>
          <w:szCs w:val="22"/>
          <w:lang w:val="zh-CN"/>
        </w:rPr>
        <w:t>审查以来的间隔期。</w:t>
      </w:r>
    </w:p>
    <w:p w14:paraId="726A4AA6" w14:textId="77777777" w:rsidR="009E6DE0" w:rsidRPr="001661F7" w:rsidRDefault="009E6DE0" w:rsidP="001661F7">
      <w:pPr>
        <w:pStyle w:val="Heading2"/>
        <w:keepNext w:val="0"/>
        <w:keepLines w:val="0"/>
        <w:numPr>
          <w:ilvl w:val="0"/>
          <w:numId w:val="14"/>
        </w:numPr>
        <w:spacing w:beforeLines="50" w:before="120" w:afterLines="50" w:after="120" w:line="276" w:lineRule="auto"/>
        <w:ind w:left="357" w:hanging="357"/>
        <w:rPr>
          <w:rFonts w:ascii="Times New Roman" w:eastAsia="STXihei" w:hAnsi="Times New Roman" w:cs="Times New Roman"/>
          <w:bCs/>
          <w:color w:val="auto"/>
          <w:sz w:val="24"/>
          <w:szCs w:val="24"/>
          <w:lang w:val="zh-CN"/>
        </w:rPr>
      </w:pPr>
      <w:r w:rsidRPr="001661F7">
        <w:rPr>
          <w:rFonts w:ascii="Times New Roman" w:eastAsia="STXihei" w:hAnsi="Times New Roman" w:cs="Times New Roman"/>
          <w:bCs/>
          <w:color w:val="auto"/>
          <w:sz w:val="24"/>
          <w:szCs w:val="24"/>
          <w:lang w:val="zh-CN"/>
        </w:rPr>
        <w:t>方法</w:t>
      </w:r>
    </w:p>
    <w:p w14:paraId="651D2C16" w14:textId="2B3138FC" w:rsidR="00941124" w:rsidRPr="008729E7" w:rsidRDefault="00941124" w:rsidP="00E20F65">
      <w:pPr>
        <w:spacing w:line="276" w:lineRule="auto"/>
        <w:rPr>
          <w:sz w:val="22"/>
          <w:szCs w:val="22"/>
        </w:rPr>
      </w:pPr>
      <w:r w:rsidRPr="008729E7">
        <w:rPr>
          <w:sz w:val="22"/>
          <w:szCs w:val="22"/>
          <w:lang w:val="zh-CN"/>
        </w:rPr>
        <w:t>建议内容：</w:t>
      </w:r>
    </w:p>
    <w:p w14:paraId="66E7B1CA" w14:textId="14461AF2" w:rsidR="00941124" w:rsidRPr="008F688D" w:rsidRDefault="00941124" w:rsidP="008B3EFA">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spacing w:afterLines="100" w:after="240" w:line="276" w:lineRule="auto"/>
        <w:rPr>
          <w:rFonts w:eastAsia="STXihei"/>
          <w:color w:val="1F497D"/>
          <w:sz w:val="22"/>
          <w:szCs w:val="22"/>
        </w:rPr>
      </w:pPr>
      <w:r w:rsidRPr="008F688D">
        <w:rPr>
          <w:rFonts w:eastAsia="STXihei"/>
          <w:b/>
          <w:bCs/>
          <w:color w:val="1F497D"/>
          <w:sz w:val="22"/>
          <w:szCs w:val="22"/>
          <w:lang w:val="zh-CN"/>
        </w:rPr>
        <w:t>方法描述示例：</w:t>
      </w:r>
    </w:p>
    <w:p w14:paraId="3972D5A8" w14:textId="3F6A6854" w:rsidR="002842C1" w:rsidRPr="008729E7" w:rsidRDefault="008E32C4" w:rsidP="009842AF">
      <w:pPr>
        <w:pBdr>
          <w:top w:val="single" w:sz="4" w:space="1" w:color="auto"/>
          <w:left w:val="single" w:sz="4" w:space="0" w:color="auto"/>
          <w:bottom w:val="single" w:sz="4" w:space="1" w:color="auto"/>
          <w:right w:val="single" w:sz="4" w:space="4" w:color="auto"/>
        </w:pBdr>
        <w:shd w:val="clear" w:color="auto" w:fill="FFFFFF"/>
        <w:overflowPunct w:val="0"/>
        <w:autoSpaceDE w:val="0"/>
        <w:autoSpaceDN w:val="0"/>
        <w:adjustRightInd w:val="0"/>
        <w:spacing w:after="0" w:line="380" w:lineRule="exact"/>
        <w:ind w:firstLineChars="193" w:firstLine="425"/>
        <w:rPr>
          <w:bCs/>
          <w:color w:val="1F497D"/>
          <w:sz w:val="22"/>
          <w:szCs w:val="22"/>
        </w:rPr>
      </w:pPr>
      <w:r w:rsidRPr="008729E7">
        <w:rPr>
          <w:color w:val="1F497D"/>
          <w:sz w:val="22"/>
          <w:szCs w:val="22"/>
          <w:lang w:val="zh-CN"/>
        </w:rPr>
        <w:t>行动内</w:t>
      </w:r>
      <w:r w:rsidR="004C635F" w:rsidRPr="008729E7">
        <w:rPr>
          <w:color w:val="1F497D"/>
          <w:sz w:val="22"/>
          <w:szCs w:val="22"/>
          <w:lang w:val="zh-CN"/>
        </w:rPr>
        <w:t>审查将采用一种互动性的结构化方法，该方法使用方便用户的材料和互动促进技术。</w:t>
      </w:r>
      <w:r w:rsidRPr="008729E7">
        <w:rPr>
          <w:color w:val="1F497D"/>
          <w:sz w:val="22"/>
          <w:szCs w:val="22"/>
          <w:lang w:val="zh-CN"/>
        </w:rPr>
        <w:t>行动内</w:t>
      </w:r>
      <w:r w:rsidR="004C635F" w:rsidRPr="008729E7">
        <w:rPr>
          <w:color w:val="1F497D"/>
          <w:sz w:val="22"/>
          <w:szCs w:val="22"/>
          <w:lang w:val="zh-CN"/>
        </w:rPr>
        <w:t>审查不是对国家或其机构的绩效评估，也不是对参与</w:t>
      </w:r>
      <w:r w:rsidR="004C635F" w:rsidRPr="008729E7">
        <w:rPr>
          <w:color w:val="1F497D"/>
          <w:sz w:val="22"/>
          <w:szCs w:val="22"/>
          <w:lang w:val="zh-CN"/>
        </w:rPr>
        <w:t>COVID-19</w:t>
      </w:r>
      <w:r w:rsidR="004C635F" w:rsidRPr="008729E7">
        <w:rPr>
          <w:color w:val="1F497D"/>
          <w:sz w:val="22"/>
          <w:szCs w:val="22"/>
          <w:lang w:val="zh-CN"/>
        </w:rPr>
        <w:t>应对工作的个人的绩效评估。它为应对者反思所做的工作以及确定有待改进的领域</w:t>
      </w:r>
      <w:r w:rsidR="00E43295" w:rsidRPr="008729E7">
        <w:rPr>
          <w:color w:val="1F497D"/>
          <w:sz w:val="22"/>
          <w:szCs w:val="22"/>
          <w:lang w:val="zh-CN"/>
        </w:rPr>
        <w:t>，</w:t>
      </w:r>
      <w:r w:rsidR="004C635F" w:rsidRPr="008729E7">
        <w:rPr>
          <w:color w:val="1F497D"/>
          <w:sz w:val="22"/>
          <w:szCs w:val="22"/>
          <w:lang w:val="zh-CN"/>
        </w:rPr>
        <w:t>从而进一步加强应对提供了机会。</w:t>
      </w:r>
    </w:p>
    <w:p w14:paraId="19279464" w14:textId="77777777" w:rsidR="002842C1" w:rsidRPr="008729E7" w:rsidRDefault="002842C1" w:rsidP="009842AF">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spacing w:after="0" w:line="276" w:lineRule="auto"/>
        <w:ind w:firstLineChars="193" w:firstLine="425"/>
        <w:rPr>
          <w:bCs/>
          <w:color w:val="1F497D"/>
          <w:sz w:val="22"/>
          <w:szCs w:val="22"/>
        </w:rPr>
      </w:pPr>
    </w:p>
    <w:p w14:paraId="546ECE5A" w14:textId="09B853E6" w:rsidR="00182EAB" w:rsidRPr="008729E7" w:rsidRDefault="00182EAB" w:rsidP="009842AF">
      <w:pPr>
        <w:pBdr>
          <w:top w:val="single" w:sz="4" w:space="1" w:color="auto"/>
          <w:left w:val="single" w:sz="4" w:space="0" w:color="auto"/>
          <w:bottom w:val="single" w:sz="4" w:space="1" w:color="auto"/>
          <w:right w:val="single" w:sz="4" w:space="4" w:color="auto"/>
        </w:pBdr>
        <w:shd w:val="clear" w:color="auto" w:fill="FFFFFF"/>
        <w:overflowPunct w:val="0"/>
        <w:autoSpaceDE w:val="0"/>
        <w:autoSpaceDN w:val="0"/>
        <w:adjustRightInd w:val="0"/>
        <w:spacing w:after="0" w:line="380" w:lineRule="exact"/>
        <w:ind w:firstLineChars="193" w:firstLine="425"/>
        <w:rPr>
          <w:rFonts w:eastAsia="MS Mincho"/>
          <w:color w:val="1F497D"/>
          <w:sz w:val="22"/>
          <w:szCs w:val="22"/>
        </w:rPr>
      </w:pPr>
      <w:r w:rsidRPr="008729E7">
        <w:rPr>
          <w:color w:val="1F497D"/>
          <w:sz w:val="22"/>
          <w:szCs w:val="22"/>
          <w:lang w:val="zh-CN"/>
        </w:rPr>
        <w:lastRenderedPageBreak/>
        <w:t>参与者将推动审查其预先确定的支柱，但在整个过程中也有机会与其他支柱之间进行交流和</w:t>
      </w:r>
      <w:r w:rsidR="00D96F7C" w:rsidRPr="00D96F7C">
        <w:rPr>
          <w:rFonts w:hint="eastAsia"/>
          <w:color w:val="1F497D"/>
          <w:sz w:val="22"/>
          <w:szCs w:val="22"/>
          <w:lang w:val="zh-CN"/>
        </w:rPr>
        <w:t>进行</w:t>
      </w:r>
      <w:r w:rsidRPr="008729E7">
        <w:rPr>
          <w:color w:val="1F497D"/>
          <w:sz w:val="22"/>
          <w:szCs w:val="22"/>
          <w:lang w:val="zh-CN"/>
        </w:rPr>
        <w:t>跨领域学习。</w:t>
      </w:r>
      <w:r w:rsidR="008E32C4" w:rsidRPr="008729E7">
        <w:rPr>
          <w:color w:val="1F497D"/>
          <w:sz w:val="22"/>
          <w:szCs w:val="22"/>
          <w:lang w:val="zh-CN"/>
        </w:rPr>
        <w:t>行动内</w:t>
      </w:r>
      <w:r w:rsidRPr="008729E7">
        <w:rPr>
          <w:color w:val="1F497D"/>
          <w:sz w:val="22"/>
          <w:szCs w:val="22"/>
          <w:lang w:val="zh-CN"/>
        </w:rPr>
        <w:t>审查为期半天至两天，结构如下：</w:t>
      </w:r>
    </w:p>
    <w:p w14:paraId="467862E0" w14:textId="77777777" w:rsidR="00650C4C" w:rsidRPr="008729E7" w:rsidRDefault="00650C4C" w:rsidP="009842AF">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spacing w:after="0" w:line="276" w:lineRule="auto"/>
        <w:rPr>
          <w:rFonts w:eastAsia="MS Mincho"/>
          <w:color w:val="1F497D"/>
          <w:sz w:val="22"/>
          <w:szCs w:val="22"/>
        </w:rPr>
      </w:pPr>
    </w:p>
    <w:p w14:paraId="49ED6CD0" w14:textId="7F776762" w:rsidR="00650C4C" w:rsidRPr="008729E7" w:rsidRDefault="00650C4C" w:rsidP="009842AF">
      <w:pPr>
        <w:pBdr>
          <w:top w:val="single" w:sz="4" w:space="1" w:color="auto"/>
          <w:left w:val="single" w:sz="4" w:space="0" w:color="auto"/>
          <w:bottom w:val="single" w:sz="4" w:space="1" w:color="auto"/>
          <w:right w:val="single" w:sz="4" w:space="4" w:color="auto"/>
        </w:pBdr>
        <w:shd w:val="clear" w:color="auto" w:fill="FFFFFF"/>
        <w:overflowPunct w:val="0"/>
        <w:autoSpaceDE w:val="0"/>
        <w:autoSpaceDN w:val="0"/>
        <w:adjustRightInd w:val="0"/>
        <w:spacing w:after="0" w:line="380" w:lineRule="exact"/>
        <w:ind w:firstLineChars="193" w:firstLine="425"/>
        <w:rPr>
          <w:rFonts w:eastAsia="MS Mincho"/>
          <w:color w:val="1F497D"/>
          <w:sz w:val="22"/>
          <w:szCs w:val="22"/>
        </w:rPr>
      </w:pPr>
      <w:r w:rsidRPr="00D76EAB">
        <w:rPr>
          <w:rFonts w:eastAsia="STXihei"/>
          <w:b/>
          <w:bCs/>
          <w:color w:val="1F497D"/>
          <w:sz w:val="22"/>
          <w:szCs w:val="22"/>
          <w:lang w:val="zh-CN"/>
        </w:rPr>
        <w:t>导言</w:t>
      </w:r>
      <w:r w:rsidRPr="00D76EAB">
        <w:rPr>
          <w:rFonts w:eastAsia="STXihei"/>
          <w:b/>
          <w:color w:val="1F497D"/>
          <w:sz w:val="22"/>
          <w:szCs w:val="22"/>
          <w:lang w:val="zh-CN"/>
        </w:rPr>
        <w:t>：</w:t>
      </w:r>
      <w:r w:rsidRPr="008729E7">
        <w:rPr>
          <w:color w:val="1F497D"/>
          <w:sz w:val="22"/>
          <w:szCs w:val="22"/>
          <w:lang w:val="zh-CN"/>
        </w:rPr>
        <w:t>首先确立</w:t>
      </w:r>
      <w:r w:rsidR="00ED269C" w:rsidRPr="008729E7">
        <w:rPr>
          <w:color w:val="1F497D"/>
          <w:sz w:val="22"/>
          <w:szCs w:val="22"/>
          <w:lang w:val="zh-CN"/>
        </w:rPr>
        <w:t>审查</w:t>
      </w:r>
      <w:r w:rsidRPr="008729E7">
        <w:rPr>
          <w:color w:val="1F497D"/>
          <w:sz w:val="22"/>
          <w:szCs w:val="22"/>
          <w:lang w:val="zh-CN"/>
        </w:rPr>
        <w:t>基线</w:t>
      </w:r>
      <w:r w:rsidR="00ED269C" w:rsidRPr="008729E7">
        <w:rPr>
          <w:color w:val="1F497D"/>
          <w:sz w:val="22"/>
          <w:szCs w:val="22"/>
          <w:lang w:val="zh-CN"/>
        </w:rPr>
        <w:t>的应对概述</w:t>
      </w:r>
      <w:r w:rsidRPr="008729E7">
        <w:rPr>
          <w:color w:val="1F497D"/>
          <w:sz w:val="22"/>
          <w:szCs w:val="22"/>
          <w:lang w:val="zh-CN"/>
        </w:rPr>
        <w:t>。概述可以包括如下内容：当前国家</w:t>
      </w:r>
      <w:r w:rsidRPr="008729E7">
        <w:rPr>
          <w:color w:val="1F497D"/>
          <w:sz w:val="22"/>
          <w:szCs w:val="22"/>
          <w:lang w:val="zh-CN"/>
        </w:rPr>
        <w:t>COVID-19</w:t>
      </w:r>
      <w:r w:rsidRPr="008729E7">
        <w:rPr>
          <w:color w:val="1F497D"/>
          <w:sz w:val="22"/>
          <w:szCs w:val="22"/>
          <w:lang w:val="zh-CN"/>
        </w:rPr>
        <w:t>战略和应对计划介绍；对</w:t>
      </w:r>
      <w:r w:rsidRPr="008729E7">
        <w:rPr>
          <w:color w:val="1F497D"/>
          <w:sz w:val="22"/>
          <w:szCs w:val="22"/>
          <w:lang w:val="zh-CN"/>
        </w:rPr>
        <w:t>COVID-19</w:t>
      </w:r>
      <w:r w:rsidRPr="008729E7">
        <w:rPr>
          <w:color w:val="1F497D"/>
          <w:sz w:val="22"/>
          <w:szCs w:val="22"/>
          <w:lang w:val="zh-CN"/>
        </w:rPr>
        <w:t>相关文件（例如，政策、应对计划、</w:t>
      </w:r>
      <w:r w:rsidR="00807BD2" w:rsidRPr="008729E7">
        <w:rPr>
          <w:color w:val="1F497D"/>
          <w:sz w:val="22"/>
          <w:szCs w:val="22"/>
          <w:lang w:val="zh-CN"/>
        </w:rPr>
        <w:t>指南</w:t>
      </w:r>
      <w:r w:rsidRPr="008729E7">
        <w:rPr>
          <w:color w:val="1F497D"/>
          <w:sz w:val="22"/>
          <w:szCs w:val="22"/>
          <w:lang w:val="zh-CN"/>
        </w:rPr>
        <w:t>和活动报告）的案头审查。此时还应当了解</w:t>
      </w:r>
      <w:r w:rsidRPr="008729E7">
        <w:rPr>
          <w:color w:val="1F497D"/>
          <w:sz w:val="22"/>
          <w:szCs w:val="22"/>
          <w:lang w:val="zh-CN"/>
        </w:rPr>
        <w:t>COVID-19</w:t>
      </w:r>
      <w:r w:rsidRPr="008729E7">
        <w:rPr>
          <w:color w:val="1F497D"/>
          <w:sz w:val="22"/>
          <w:szCs w:val="22"/>
          <w:lang w:val="zh-CN"/>
        </w:rPr>
        <w:t>应对工作</w:t>
      </w:r>
      <w:r w:rsidR="00D96F7C" w:rsidRPr="00D96F7C">
        <w:rPr>
          <w:rFonts w:hint="eastAsia"/>
          <w:color w:val="1F497D"/>
          <w:sz w:val="22"/>
          <w:szCs w:val="22"/>
          <w:lang w:val="zh-CN"/>
        </w:rPr>
        <w:t>进行</w:t>
      </w:r>
      <w:r w:rsidRPr="008729E7">
        <w:rPr>
          <w:color w:val="1F497D"/>
          <w:sz w:val="22"/>
          <w:szCs w:val="22"/>
          <w:lang w:val="zh-CN"/>
        </w:rPr>
        <w:t>之前的既有能力、为应对</w:t>
      </w:r>
      <w:r w:rsidRPr="008729E7">
        <w:rPr>
          <w:color w:val="1F497D"/>
          <w:sz w:val="22"/>
          <w:szCs w:val="22"/>
          <w:lang w:val="zh-CN"/>
        </w:rPr>
        <w:t>COVID-19</w:t>
      </w:r>
      <w:r w:rsidRPr="008729E7">
        <w:rPr>
          <w:color w:val="1F497D"/>
          <w:sz w:val="22"/>
          <w:szCs w:val="22"/>
          <w:lang w:val="zh-CN"/>
        </w:rPr>
        <w:t>和应对</w:t>
      </w:r>
      <w:r w:rsidRPr="008729E7">
        <w:rPr>
          <w:color w:val="1F497D"/>
          <w:sz w:val="22"/>
          <w:szCs w:val="22"/>
          <w:lang w:val="zh-CN"/>
        </w:rPr>
        <w:t>COVID-19</w:t>
      </w:r>
      <w:r w:rsidRPr="008729E7">
        <w:rPr>
          <w:color w:val="1F497D"/>
          <w:sz w:val="22"/>
          <w:szCs w:val="22"/>
          <w:lang w:val="zh-CN"/>
        </w:rPr>
        <w:t>期间发展的新能力，以及迄今为止的实际应对时间表。</w:t>
      </w:r>
    </w:p>
    <w:p w14:paraId="2B076D5A" w14:textId="2F711AA6" w:rsidR="00182EAB" w:rsidRPr="008729E7" w:rsidRDefault="00182EAB" w:rsidP="009842AF">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spacing w:after="0" w:line="276" w:lineRule="auto"/>
        <w:rPr>
          <w:rFonts w:eastAsia="MS Mincho"/>
          <w:color w:val="1F497D"/>
          <w:sz w:val="22"/>
          <w:szCs w:val="22"/>
        </w:rPr>
      </w:pPr>
    </w:p>
    <w:p w14:paraId="21181C09" w14:textId="151315F3" w:rsidR="00650C4C" w:rsidRPr="008729E7" w:rsidRDefault="00E84F43" w:rsidP="009842AF">
      <w:pPr>
        <w:pBdr>
          <w:top w:val="single" w:sz="4" w:space="1" w:color="auto"/>
          <w:left w:val="single" w:sz="4" w:space="0" w:color="auto"/>
          <w:bottom w:val="single" w:sz="4" w:space="1" w:color="auto"/>
          <w:right w:val="single" w:sz="4" w:space="4" w:color="auto"/>
        </w:pBdr>
        <w:shd w:val="clear" w:color="auto" w:fill="FFFFFF"/>
        <w:overflowPunct w:val="0"/>
        <w:autoSpaceDE w:val="0"/>
        <w:autoSpaceDN w:val="0"/>
        <w:adjustRightInd w:val="0"/>
        <w:spacing w:after="0" w:line="380" w:lineRule="exact"/>
        <w:ind w:firstLineChars="193" w:firstLine="425"/>
        <w:rPr>
          <w:rFonts w:eastAsia="MS Mincho"/>
          <w:color w:val="1F497D"/>
          <w:sz w:val="22"/>
          <w:szCs w:val="22"/>
        </w:rPr>
      </w:pPr>
      <w:r w:rsidRPr="00D76EAB">
        <w:rPr>
          <w:rFonts w:eastAsia="STXihei"/>
          <w:b/>
          <w:bCs/>
          <w:color w:val="1F497D"/>
          <w:sz w:val="22"/>
          <w:szCs w:val="22"/>
          <w:lang w:val="zh-CN"/>
        </w:rPr>
        <w:t>哪些事项进展顺利？哪些事项进展不太顺利？为什么？</w:t>
      </w:r>
      <w:r w:rsidRPr="008729E7">
        <w:rPr>
          <w:color w:val="1F497D"/>
          <w:sz w:val="22"/>
          <w:szCs w:val="22"/>
          <w:lang w:val="zh-CN"/>
        </w:rPr>
        <w:t>根据对目前应对情况的概述，讨论将开始确定和分析哪些措施已经见效、哪些措施不那么有效以及原因何在。参与者将集体分析迄今为止在应对</w:t>
      </w:r>
      <w:r w:rsidRPr="008729E7">
        <w:rPr>
          <w:color w:val="1F497D"/>
          <w:sz w:val="22"/>
          <w:szCs w:val="22"/>
          <w:lang w:val="zh-CN"/>
        </w:rPr>
        <w:t>COVID-19</w:t>
      </w:r>
      <w:r w:rsidRPr="008729E7">
        <w:rPr>
          <w:color w:val="1F497D"/>
          <w:sz w:val="22"/>
          <w:szCs w:val="22"/>
          <w:lang w:val="zh-CN"/>
        </w:rPr>
        <w:t>过程中所采取的各项行动，以确定最佳做法和遭遇的挑战、它们对应对工作的影响以及它们出现的原因（促</w:t>
      </w:r>
      <w:r w:rsidR="0073754B" w:rsidRPr="008729E7">
        <w:rPr>
          <w:color w:val="1F497D"/>
          <w:sz w:val="22"/>
          <w:szCs w:val="22"/>
          <w:lang w:val="zh-CN"/>
        </w:rPr>
        <w:t>进性</w:t>
      </w:r>
      <w:r w:rsidRPr="008729E7">
        <w:rPr>
          <w:color w:val="1F497D"/>
          <w:sz w:val="22"/>
          <w:szCs w:val="22"/>
          <w:lang w:val="zh-CN"/>
        </w:rPr>
        <w:t>/</w:t>
      </w:r>
      <w:r w:rsidRPr="008729E7">
        <w:rPr>
          <w:color w:val="1F497D"/>
          <w:sz w:val="22"/>
          <w:szCs w:val="22"/>
          <w:lang w:val="zh-CN"/>
        </w:rPr>
        <w:t>限制</w:t>
      </w:r>
      <w:r w:rsidR="0073754B" w:rsidRPr="008729E7">
        <w:rPr>
          <w:color w:val="1F497D"/>
          <w:sz w:val="22"/>
          <w:szCs w:val="22"/>
          <w:lang w:val="zh-CN"/>
        </w:rPr>
        <w:t>性</w:t>
      </w:r>
      <w:r w:rsidRPr="008729E7">
        <w:rPr>
          <w:color w:val="1F497D"/>
          <w:sz w:val="22"/>
          <w:szCs w:val="22"/>
          <w:lang w:val="zh-CN"/>
        </w:rPr>
        <w:t>因素）。侧重点不在于确定由什么人对发生的情况负责，而在于了解发生了什么情况以及为什么会发生这些情况。</w:t>
      </w:r>
    </w:p>
    <w:p w14:paraId="74A3DA54" w14:textId="77777777" w:rsidR="001255CD" w:rsidRPr="008729E7" w:rsidRDefault="001255CD" w:rsidP="009842AF">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spacing w:after="0" w:line="276" w:lineRule="auto"/>
        <w:rPr>
          <w:rFonts w:eastAsia="MS Mincho"/>
          <w:color w:val="1F497D"/>
          <w:sz w:val="22"/>
          <w:szCs w:val="22"/>
        </w:rPr>
      </w:pPr>
    </w:p>
    <w:p w14:paraId="03CA2185" w14:textId="226FC012" w:rsidR="00E84F43" w:rsidRPr="008729E7" w:rsidRDefault="00E84F43" w:rsidP="009842AF">
      <w:pPr>
        <w:pBdr>
          <w:top w:val="single" w:sz="4" w:space="1" w:color="auto"/>
          <w:left w:val="single" w:sz="4" w:space="0" w:color="auto"/>
          <w:bottom w:val="single" w:sz="4" w:space="1" w:color="auto"/>
          <w:right w:val="single" w:sz="4" w:space="4" w:color="auto"/>
        </w:pBdr>
        <w:shd w:val="clear" w:color="auto" w:fill="FFFFFF"/>
        <w:overflowPunct w:val="0"/>
        <w:autoSpaceDE w:val="0"/>
        <w:autoSpaceDN w:val="0"/>
        <w:adjustRightInd w:val="0"/>
        <w:spacing w:after="0" w:line="380" w:lineRule="exact"/>
        <w:ind w:firstLineChars="193" w:firstLine="425"/>
        <w:rPr>
          <w:rFonts w:eastAsia="MS Mincho"/>
          <w:color w:val="1F497D"/>
          <w:sz w:val="22"/>
          <w:szCs w:val="22"/>
        </w:rPr>
      </w:pPr>
      <w:r w:rsidRPr="00D76EAB">
        <w:rPr>
          <w:rFonts w:eastAsia="STXihei"/>
          <w:b/>
          <w:bCs/>
          <w:color w:val="1F497D"/>
          <w:sz w:val="22"/>
          <w:szCs w:val="22"/>
          <w:lang w:val="zh-CN"/>
        </w:rPr>
        <w:t>我们可以做些什么来改进应对？</w:t>
      </w:r>
      <w:r w:rsidRPr="008729E7">
        <w:rPr>
          <w:color w:val="1F497D"/>
          <w:sz w:val="22"/>
          <w:szCs w:val="22"/>
          <w:lang w:val="zh-CN"/>
        </w:rPr>
        <w:t>参与者将确定并</w:t>
      </w:r>
      <w:r w:rsidR="00D96F7C" w:rsidRPr="00D96F7C">
        <w:rPr>
          <w:rFonts w:hint="eastAsia"/>
          <w:color w:val="1F497D"/>
          <w:sz w:val="22"/>
          <w:szCs w:val="22"/>
          <w:lang w:val="zh-CN"/>
        </w:rPr>
        <w:t>进行</w:t>
      </w:r>
      <w:r w:rsidR="00DC6878" w:rsidRPr="008729E7">
        <w:rPr>
          <w:color w:val="1F497D"/>
          <w:sz w:val="22"/>
          <w:szCs w:val="22"/>
          <w:lang w:val="zh-CN"/>
        </w:rPr>
        <w:t>种种</w:t>
      </w:r>
      <w:r w:rsidRPr="008729E7">
        <w:rPr>
          <w:color w:val="1F497D"/>
          <w:sz w:val="22"/>
          <w:szCs w:val="22"/>
          <w:lang w:val="zh-CN"/>
        </w:rPr>
        <w:t>活动以消除造成目前</w:t>
      </w:r>
      <w:r w:rsidRPr="008729E7">
        <w:rPr>
          <w:color w:val="1F497D"/>
          <w:sz w:val="22"/>
          <w:szCs w:val="22"/>
          <w:lang w:val="zh-CN"/>
        </w:rPr>
        <w:t>COVID-19</w:t>
      </w:r>
      <w:r w:rsidRPr="008729E7">
        <w:rPr>
          <w:color w:val="1F497D"/>
          <w:sz w:val="22"/>
          <w:szCs w:val="22"/>
          <w:lang w:val="zh-CN"/>
        </w:rPr>
        <w:t>应对工作中确定的各项挑战的原因，以及确定并</w:t>
      </w:r>
      <w:r w:rsidR="00D96F7C" w:rsidRPr="00D96F7C">
        <w:rPr>
          <w:rFonts w:hint="eastAsia"/>
          <w:color w:val="1F497D"/>
          <w:sz w:val="22"/>
          <w:szCs w:val="22"/>
          <w:lang w:val="zh-CN"/>
        </w:rPr>
        <w:t>进行</w:t>
      </w:r>
      <w:r w:rsidRPr="008729E7">
        <w:rPr>
          <w:color w:val="1F497D"/>
          <w:sz w:val="22"/>
          <w:szCs w:val="22"/>
          <w:lang w:val="zh-CN"/>
        </w:rPr>
        <w:t>各项活动以将最佳做法制度化。参与者将发挥重要作用，不仅推荐活动，还决定实施时间表、进行相关归口单位的责任分配、确定最终需要的支持，以及确定监测进展的指标。参与者必须确保活动协调、</w:t>
      </w:r>
      <w:r w:rsidR="00DC6878" w:rsidRPr="008729E7">
        <w:rPr>
          <w:color w:val="1F497D"/>
          <w:sz w:val="22"/>
          <w:szCs w:val="22"/>
          <w:lang w:val="zh-CN"/>
        </w:rPr>
        <w:t>务</w:t>
      </w:r>
      <w:r w:rsidRPr="008729E7">
        <w:rPr>
          <w:color w:val="1F497D"/>
          <w:sz w:val="22"/>
          <w:szCs w:val="22"/>
          <w:lang w:val="zh-CN"/>
        </w:rPr>
        <w:t>实且</w:t>
      </w:r>
      <w:r w:rsidR="002B71FB" w:rsidRPr="008729E7">
        <w:rPr>
          <w:color w:val="1F497D"/>
          <w:sz w:val="22"/>
          <w:szCs w:val="22"/>
          <w:lang w:val="zh-CN"/>
        </w:rPr>
        <w:t>可</w:t>
      </w:r>
      <w:r w:rsidRPr="008729E7">
        <w:rPr>
          <w:color w:val="1F497D"/>
          <w:sz w:val="22"/>
          <w:szCs w:val="22"/>
          <w:lang w:val="zh-CN"/>
        </w:rPr>
        <w:t>实现。</w:t>
      </w:r>
    </w:p>
    <w:p w14:paraId="6E8A380B" w14:textId="77777777" w:rsidR="001255CD" w:rsidRPr="008729E7" w:rsidRDefault="001255CD" w:rsidP="009842AF">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spacing w:after="0" w:line="276" w:lineRule="auto"/>
        <w:rPr>
          <w:rFonts w:eastAsia="MS Mincho"/>
          <w:color w:val="1F497D"/>
          <w:sz w:val="22"/>
          <w:szCs w:val="22"/>
        </w:rPr>
      </w:pPr>
    </w:p>
    <w:p w14:paraId="5203AD0A" w14:textId="0715AD4A" w:rsidR="00941124" w:rsidRPr="008729E7" w:rsidRDefault="00C0383B" w:rsidP="009842AF">
      <w:pPr>
        <w:pBdr>
          <w:top w:val="single" w:sz="4" w:space="1" w:color="auto"/>
          <w:left w:val="single" w:sz="4" w:space="0" w:color="auto"/>
          <w:bottom w:val="single" w:sz="4" w:space="1" w:color="auto"/>
          <w:right w:val="single" w:sz="4" w:space="4" w:color="auto"/>
        </w:pBdr>
        <w:shd w:val="clear" w:color="auto" w:fill="FFFFFF"/>
        <w:overflowPunct w:val="0"/>
        <w:autoSpaceDE w:val="0"/>
        <w:autoSpaceDN w:val="0"/>
        <w:adjustRightInd w:val="0"/>
        <w:spacing w:after="0" w:line="380" w:lineRule="exact"/>
        <w:ind w:firstLineChars="193" w:firstLine="425"/>
        <w:rPr>
          <w:rFonts w:eastAsia="MS Mincho"/>
          <w:color w:val="1F497D"/>
          <w:sz w:val="22"/>
          <w:szCs w:val="22"/>
        </w:rPr>
      </w:pPr>
      <w:r w:rsidRPr="00D76EAB">
        <w:rPr>
          <w:rFonts w:eastAsia="STXihei"/>
          <w:b/>
          <w:bCs/>
          <w:color w:val="1F497D"/>
          <w:sz w:val="22"/>
          <w:szCs w:val="22"/>
          <w:lang w:val="zh-CN"/>
        </w:rPr>
        <w:t>前进</w:t>
      </w:r>
      <w:r w:rsidR="00E663F5" w:rsidRPr="00D76EAB">
        <w:rPr>
          <w:rFonts w:eastAsia="STXihei"/>
          <w:b/>
          <w:bCs/>
          <w:color w:val="1F497D"/>
          <w:sz w:val="22"/>
          <w:szCs w:val="22"/>
          <w:lang w:val="zh-CN"/>
        </w:rPr>
        <w:t>方向</w:t>
      </w:r>
      <w:r w:rsidRPr="00D76EAB">
        <w:rPr>
          <w:rFonts w:eastAsia="STXihei"/>
          <w:b/>
          <w:bCs/>
          <w:color w:val="1F497D"/>
          <w:sz w:val="22"/>
          <w:szCs w:val="22"/>
          <w:lang w:val="zh-CN"/>
        </w:rPr>
        <w:t>：</w:t>
      </w:r>
      <w:r w:rsidRPr="008729E7">
        <w:rPr>
          <w:color w:val="1F497D"/>
          <w:sz w:val="22"/>
          <w:szCs w:val="22"/>
          <w:lang w:val="zh-CN"/>
        </w:rPr>
        <w:t>未来将制定这些活动的实施计划。在这些活动中，参与者将确定可以立即着手</w:t>
      </w:r>
      <w:r w:rsidR="00D96F7C" w:rsidRPr="00D96F7C">
        <w:rPr>
          <w:rFonts w:hint="eastAsia"/>
          <w:color w:val="1F497D"/>
          <w:sz w:val="22"/>
          <w:szCs w:val="22"/>
          <w:lang w:val="zh-CN"/>
        </w:rPr>
        <w:t>进行</w:t>
      </w:r>
      <w:r w:rsidRPr="008729E7">
        <w:rPr>
          <w:color w:val="1F497D"/>
          <w:sz w:val="22"/>
          <w:szCs w:val="22"/>
          <w:lang w:val="zh-CN"/>
        </w:rPr>
        <w:t>哪些活动以改进目前的应对；中长期内</w:t>
      </w:r>
      <w:r w:rsidR="00E40E0F" w:rsidRPr="008729E7">
        <w:rPr>
          <w:color w:val="1F497D"/>
          <w:sz w:val="22"/>
          <w:szCs w:val="22"/>
          <w:lang w:val="zh-CN"/>
        </w:rPr>
        <w:t>可以</w:t>
      </w:r>
      <w:r w:rsidR="00D96F7C" w:rsidRPr="00D96F7C">
        <w:rPr>
          <w:rFonts w:hint="eastAsia"/>
          <w:color w:val="1F497D"/>
          <w:sz w:val="22"/>
          <w:szCs w:val="22"/>
          <w:lang w:val="zh-CN"/>
        </w:rPr>
        <w:t>进行</w:t>
      </w:r>
      <w:r w:rsidRPr="008729E7">
        <w:rPr>
          <w:color w:val="1F497D"/>
          <w:sz w:val="22"/>
          <w:szCs w:val="22"/>
          <w:lang w:val="zh-CN"/>
        </w:rPr>
        <w:t>哪些活动以改进下一波</w:t>
      </w:r>
      <w:r w:rsidRPr="008729E7">
        <w:rPr>
          <w:color w:val="1F497D"/>
          <w:sz w:val="22"/>
          <w:szCs w:val="22"/>
          <w:lang w:val="zh-CN"/>
        </w:rPr>
        <w:t>COVID-19</w:t>
      </w:r>
      <w:r w:rsidRPr="008729E7">
        <w:rPr>
          <w:color w:val="1F497D"/>
          <w:sz w:val="22"/>
          <w:szCs w:val="22"/>
          <w:lang w:val="zh-CN"/>
        </w:rPr>
        <w:t>疫情的应对。参与者应当认真</w:t>
      </w:r>
      <w:r w:rsidR="009A47F3" w:rsidRPr="008729E7">
        <w:rPr>
          <w:color w:val="1F497D"/>
          <w:sz w:val="22"/>
          <w:szCs w:val="22"/>
          <w:lang w:val="zh-CN"/>
        </w:rPr>
        <w:t>审议</w:t>
      </w:r>
      <w:r w:rsidRPr="008729E7">
        <w:rPr>
          <w:color w:val="1F497D"/>
          <w:sz w:val="22"/>
          <w:szCs w:val="22"/>
          <w:lang w:val="zh-CN"/>
        </w:rPr>
        <w:t>设立一个后续工作小组，并制定一项流程以记录实施确定的关键活动方面的进展情况。他们还将商定以何种最佳方式让高级领导</w:t>
      </w:r>
      <w:r w:rsidR="00A94881" w:rsidRPr="008729E7">
        <w:rPr>
          <w:color w:val="1F497D"/>
          <w:sz w:val="22"/>
          <w:szCs w:val="22"/>
          <w:lang w:val="zh-CN"/>
        </w:rPr>
        <w:t>班子</w:t>
      </w:r>
      <w:r w:rsidRPr="008729E7">
        <w:rPr>
          <w:color w:val="1F497D"/>
          <w:sz w:val="22"/>
          <w:szCs w:val="22"/>
          <w:lang w:val="zh-CN"/>
        </w:rPr>
        <w:t>参与整个流程，以支持这些建议的实施。</w:t>
      </w:r>
    </w:p>
    <w:p w14:paraId="3A281DD3" w14:textId="77777777" w:rsidR="00105AAF" w:rsidRPr="008729E7" w:rsidRDefault="00105AAF" w:rsidP="00E20F65">
      <w:pPr>
        <w:pStyle w:val="Heading2"/>
        <w:keepNext w:val="0"/>
        <w:keepLines w:val="0"/>
        <w:spacing w:before="0" w:line="276" w:lineRule="auto"/>
        <w:ind w:left="360"/>
        <w:rPr>
          <w:rFonts w:ascii="Times New Roman" w:hAnsi="Times New Roman" w:cs="Times New Roman"/>
          <w:color w:val="auto"/>
        </w:rPr>
      </w:pPr>
    </w:p>
    <w:p w14:paraId="77352C21" w14:textId="1C87D8A5" w:rsidR="00A77051" w:rsidRPr="009842AF" w:rsidRDefault="008E32C4" w:rsidP="009842AF">
      <w:pPr>
        <w:pStyle w:val="Heading2"/>
        <w:keepNext w:val="0"/>
        <w:keepLines w:val="0"/>
        <w:numPr>
          <w:ilvl w:val="0"/>
          <w:numId w:val="14"/>
        </w:numPr>
        <w:spacing w:beforeLines="50" w:before="120" w:afterLines="50" w:after="120" w:line="276" w:lineRule="auto"/>
        <w:ind w:left="357" w:hanging="357"/>
        <w:rPr>
          <w:rFonts w:ascii="Times New Roman" w:eastAsia="STXihei" w:hAnsi="Times New Roman" w:cs="Times New Roman"/>
          <w:bCs/>
          <w:color w:val="auto"/>
          <w:sz w:val="24"/>
          <w:szCs w:val="24"/>
          <w:lang w:val="zh-CN"/>
        </w:rPr>
      </w:pPr>
      <w:r w:rsidRPr="009842AF">
        <w:rPr>
          <w:rFonts w:ascii="Times New Roman" w:eastAsia="STXihei" w:hAnsi="Times New Roman" w:cs="Times New Roman"/>
          <w:bCs/>
          <w:color w:val="auto"/>
          <w:sz w:val="24"/>
          <w:szCs w:val="24"/>
          <w:lang w:val="zh-CN"/>
        </w:rPr>
        <w:t>行动内</w:t>
      </w:r>
      <w:r w:rsidR="00CC7EA3" w:rsidRPr="009842AF">
        <w:rPr>
          <w:rFonts w:ascii="Times New Roman" w:eastAsia="STXihei" w:hAnsi="Times New Roman" w:cs="Times New Roman"/>
          <w:bCs/>
          <w:color w:val="auto"/>
          <w:sz w:val="24"/>
          <w:szCs w:val="24"/>
          <w:lang w:val="zh-CN"/>
        </w:rPr>
        <w:t>审查参与者</w:t>
      </w:r>
    </w:p>
    <w:p w14:paraId="4DEAF4EF" w14:textId="64698677" w:rsidR="00A77051" w:rsidRPr="008729E7" w:rsidRDefault="0041698A" w:rsidP="009842AF">
      <w:pPr>
        <w:overflowPunct w:val="0"/>
        <w:spacing w:after="160" w:line="380" w:lineRule="exact"/>
        <w:ind w:firstLineChars="203" w:firstLine="447"/>
        <w:rPr>
          <w:sz w:val="22"/>
          <w:szCs w:val="22"/>
        </w:rPr>
      </w:pPr>
      <w:r w:rsidRPr="008729E7">
        <w:rPr>
          <w:sz w:val="22"/>
          <w:szCs w:val="22"/>
          <w:lang w:val="zh-CN"/>
        </w:rPr>
        <w:t>根据审查的范围（即，</w:t>
      </w:r>
      <w:r w:rsidR="00A94881" w:rsidRPr="008729E7">
        <w:rPr>
          <w:sz w:val="22"/>
          <w:szCs w:val="22"/>
          <w:lang w:val="zh-CN"/>
        </w:rPr>
        <w:t>所</w:t>
      </w:r>
      <w:r w:rsidRPr="008729E7">
        <w:rPr>
          <w:sz w:val="22"/>
          <w:szCs w:val="22"/>
          <w:lang w:val="zh-CN"/>
        </w:rPr>
        <w:t>审查的职能</w:t>
      </w:r>
      <w:r w:rsidRPr="008729E7">
        <w:rPr>
          <w:sz w:val="22"/>
          <w:szCs w:val="22"/>
          <w:lang w:val="zh-CN"/>
        </w:rPr>
        <w:t>/</w:t>
      </w:r>
      <w:r w:rsidRPr="008729E7">
        <w:rPr>
          <w:sz w:val="22"/>
          <w:szCs w:val="22"/>
          <w:lang w:val="zh-CN"/>
        </w:rPr>
        <w:t>支柱），列出参与者及其所属组织。为了提高国家</w:t>
      </w:r>
      <w:r w:rsidRPr="008729E7">
        <w:rPr>
          <w:sz w:val="22"/>
          <w:szCs w:val="22"/>
          <w:lang w:val="zh-CN"/>
        </w:rPr>
        <w:t>COVID-19</w:t>
      </w:r>
      <w:r w:rsidR="008E32C4" w:rsidRPr="008729E7">
        <w:rPr>
          <w:sz w:val="22"/>
          <w:szCs w:val="22"/>
          <w:lang w:val="zh-CN"/>
        </w:rPr>
        <w:t>行动内</w:t>
      </w:r>
      <w:r w:rsidRPr="008729E7">
        <w:rPr>
          <w:sz w:val="22"/>
          <w:szCs w:val="22"/>
          <w:lang w:val="zh-CN"/>
        </w:rPr>
        <w:t>审查的效率，</w:t>
      </w:r>
      <w:r w:rsidR="00172C86" w:rsidRPr="008729E7">
        <w:rPr>
          <w:sz w:val="22"/>
          <w:szCs w:val="22"/>
          <w:lang w:val="zh-CN"/>
        </w:rPr>
        <w:t>既平衡对多样性和专业知识的要求，又</w:t>
      </w:r>
      <w:r w:rsidRPr="008729E7">
        <w:rPr>
          <w:sz w:val="22"/>
          <w:szCs w:val="22"/>
          <w:lang w:val="zh-CN"/>
        </w:rPr>
        <w:t>不损害应对工作本身，理想的参与者人数应当在</w:t>
      </w:r>
      <w:r w:rsidRPr="008729E7">
        <w:rPr>
          <w:sz w:val="22"/>
          <w:szCs w:val="22"/>
          <w:lang w:val="zh-CN"/>
        </w:rPr>
        <w:t>10</w:t>
      </w:r>
      <w:r w:rsidRPr="008729E7">
        <w:rPr>
          <w:sz w:val="22"/>
          <w:szCs w:val="22"/>
          <w:lang w:val="zh-CN"/>
        </w:rPr>
        <w:t>至</w:t>
      </w:r>
      <w:r w:rsidRPr="008729E7">
        <w:rPr>
          <w:sz w:val="22"/>
          <w:szCs w:val="22"/>
          <w:lang w:val="zh-CN"/>
        </w:rPr>
        <w:t>20</w:t>
      </w:r>
      <w:r w:rsidRPr="008729E7">
        <w:rPr>
          <w:sz w:val="22"/>
          <w:szCs w:val="22"/>
          <w:lang w:val="zh-CN"/>
        </w:rPr>
        <w:t>人之间。</w:t>
      </w:r>
    </w:p>
    <w:tbl>
      <w:tblPr>
        <w:tblStyle w:val="5"/>
        <w:tblW w:w="9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4"/>
        <w:gridCol w:w="2247"/>
        <w:gridCol w:w="3303"/>
      </w:tblGrid>
      <w:tr w:rsidR="006E1E16" w:rsidRPr="008729E7" w14:paraId="116E831E" w14:textId="77777777" w:rsidTr="009842AF">
        <w:trPr>
          <w:jc w:val="center"/>
        </w:trPr>
        <w:tc>
          <w:tcPr>
            <w:tcW w:w="3824" w:type="dxa"/>
          </w:tcPr>
          <w:p w14:paraId="49C353E8" w14:textId="77777777" w:rsidR="006E1E16" w:rsidRPr="009842AF" w:rsidRDefault="006E1E16" w:rsidP="00E20F65">
            <w:pPr>
              <w:spacing w:line="276" w:lineRule="auto"/>
              <w:rPr>
                <w:rFonts w:ascii="KaiTi" w:eastAsia="KaiTi" w:hAnsi="KaiTi"/>
                <w:sz w:val="22"/>
                <w:szCs w:val="22"/>
              </w:rPr>
            </w:pPr>
            <w:r w:rsidRPr="009842AF">
              <w:rPr>
                <w:rFonts w:ascii="KaiTi" w:eastAsia="KaiTi" w:hAnsi="KaiTi"/>
                <w:b/>
                <w:bCs/>
                <w:iCs/>
                <w:sz w:val="22"/>
                <w:szCs w:val="22"/>
                <w:lang w:val="zh-CN"/>
              </w:rPr>
              <w:t>姓名</w:t>
            </w:r>
          </w:p>
        </w:tc>
        <w:tc>
          <w:tcPr>
            <w:tcW w:w="2247" w:type="dxa"/>
          </w:tcPr>
          <w:p w14:paraId="114C8E5B" w14:textId="1C667B9F" w:rsidR="006E1E16" w:rsidRPr="009842AF" w:rsidRDefault="006E1E16" w:rsidP="00E20F65">
            <w:pPr>
              <w:spacing w:line="276" w:lineRule="auto"/>
              <w:rPr>
                <w:rFonts w:ascii="KaiTi" w:eastAsia="KaiTi" w:hAnsi="KaiTi"/>
                <w:b/>
                <w:sz w:val="22"/>
                <w:szCs w:val="22"/>
              </w:rPr>
            </w:pPr>
            <w:r w:rsidRPr="009842AF">
              <w:rPr>
                <w:rFonts w:ascii="KaiTi" w:eastAsia="KaiTi" w:hAnsi="KaiTi"/>
                <w:b/>
                <w:bCs/>
                <w:iCs/>
                <w:sz w:val="22"/>
                <w:szCs w:val="22"/>
                <w:lang w:val="zh-CN"/>
              </w:rPr>
              <w:t>职能</w:t>
            </w:r>
          </w:p>
        </w:tc>
        <w:tc>
          <w:tcPr>
            <w:tcW w:w="3303" w:type="dxa"/>
          </w:tcPr>
          <w:p w14:paraId="1B57C6B3" w14:textId="77777777" w:rsidR="006E1E16" w:rsidRPr="009842AF" w:rsidRDefault="006E1E16" w:rsidP="00E20F65">
            <w:pPr>
              <w:spacing w:line="276" w:lineRule="auto"/>
              <w:rPr>
                <w:rFonts w:ascii="KaiTi" w:eastAsia="KaiTi" w:hAnsi="KaiTi"/>
                <w:sz w:val="22"/>
                <w:szCs w:val="22"/>
              </w:rPr>
            </w:pPr>
            <w:r w:rsidRPr="009842AF">
              <w:rPr>
                <w:rFonts w:ascii="KaiTi" w:eastAsia="KaiTi" w:hAnsi="KaiTi"/>
                <w:b/>
                <w:bCs/>
                <w:iCs/>
                <w:sz w:val="22"/>
                <w:szCs w:val="22"/>
                <w:lang w:val="zh-CN"/>
              </w:rPr>
              <w:t>所属组织</w:t>
            </w:r>
          </w:p>
        </w:tc>
      </w:tr>
      <w:tr w:rsidR="006E1E16" w:rsidRPr="008729E7" w14:paraId="41855FF9" w14:textId="77777777" w:rsidTr="009842AF">
        <w:trPr>
          <w:jc w:val="center"/>
        </w:trPr>
        <w:tc>
          <w:tcPr>
            <w:tcW w:w="3824" w:type="dxa"/>
          </w:tcPr>
          <w:p w14:paraId="57A8D151" w14:textId="77777777" w:rsidR="006E1E16" w:rsidRPr="008729E7" w:rsidRDefault="006E1E16" w:rsidP="00E20F65">
            <w:pPr>
              <w:spacing w:line="276" w:lineRule="auto"/>
            </w:pPr>
          </w:p>
        </w:tc>
        <w:tc>
          <w:tcPr>
            <w:tcW w:w="2247" w:type="dxa"/>
          </w:tcPr>
          <w:p w14:paraId="6BF46C92" w14:textId="77777777" w:rsidR="006E1E16" w:rsidRPr="008729E7" w:rsidRDefault="006E1E16" w:rsidP="00E20F65">
            <w:pPr>
              <w:spacing w:line="276" w:lineRule="auto"/>
            </w:pPr>
          </w:p>
        </w:tc>
        <w:tc>
          <w:tcPr>
            <w:tcW w:w="3303" w:type="dxa"/>
          </w:tcPr>
          <w:p w14:paraId="0DCE61AA" w14:textId="77777777" w:rsidR="006E1E16" w:rsidRPr="008729E7" w:rsidRDefault="006E1E16" w:rsidP="00E20F65">
            <w:pPr>
              <w:spacing w:line="276" w:lineRule="auto"/>
            </w:pPr>
          </w:p>
        </w:tc>
      </w:tr>
      <w:tr w:rsidR="006E1E16" w:rsidRPr="008729E7" w14:paraId="39EF1A61" w14:textId="77777777" w:rsidTr="009842AF">
        <w:trPr>
          <w:jc w:val="center"/>
        </w:trPr>
        <w:tc>
          <w:tcPr>
            <w:tcW w:w="3824" w:type="dxa"/>
          </w:tcPr>
          <w:p w14:paraId="34BF9A31" w14:textId="77777777" w:rsidR="006E1E16" w:rsidRPr="008729E7" w:rsidRDefault="006E1E16" w:rsidP="00E20F65">
            <w:pPr>
              <w:spacing w:line="276" w:lineRule="auto"/>
            </w:pPr>
          </w:p>
        </w:tc>
        <w:tc>
          <w:tcPr>
            <w:tcW w:w="2247" w:type="dxa"/>
          </w:tcPr>
          <w:p w14:paraId="6F0BE26C" w14:textId="77777777" w:rsidR="006E1E16" w:rsidRPr="008729E7" w:rsidRDefault="006E1E16" w:rsidP="00E20F65">
            <w:pPr>
              <w:spacing w:line="276" w:lineRule="auto"/>
            </w:pPr>
          </w:p>
        </w:tc>
        <w:tc>
          <w:tcPr>
            <w:tcW w:w="3303" w:type="dxa"/>
          </w:tcPr>
          <w:p w14:paraId="32D53F6D" w14:textId="77777777" w:rsidR="006E1E16" w:rsidRPr="008729E7" w:rsidRDefault="006E1E16" w:rsidP="00E20F65">
            <w:pPr>
              <w:spacing w:line="276" w:lineRule="auto"/>
            </w:pPr>
          </w:p>
        </w:tc>
      </w:tr>
      <w:tr w:rsidR="006E1E16" w:rsidRPr="008729E7" w14:paraId="6186993F" w14:textId="77777777" w:rsidTr="009842AF">
        <w:trPr>
          <w:jc w:val="center"/>
        </w:trPr>
        <w:tc>
          <w:tcPr>
            <w:tcW w:w="3824" w:type="dxa"/>
          </w:tcPr>
          <w:p w14:paraId="24D3D6A7" w14:textId="77777777" w:rsidR="006E1E16" w:rsidRPr="008729E7" w:rsidRDefault="006E1E16" w:rsidP="00E20F65">
            <w:pPr>
              <w:spacing w:line="276" w:lineRule="auto"/>
            </w:pPr>
          </w:p>
        </w:tc>
        <w:tc>
          <w:tcPr>
            <w:tcW w:w="2247" w:type="dxa"/>
          </w:tcPr>
          <w:p w14:paraId="5CC38C29" w14:textId="77777777" w:rsidR="006E1E16" w:rsidRPr="008729E7" w:rsidRDefault="006E1E16" w:rsidP="00E20F65">
            <w:pPr>
              <w:spacing w:line="276" w:lineRule="auto"/>
            </w:pPr>
          </w:p>
        </w:tc>
        <w:tc>
          <w:tcPr>
            <w:tcW w:w="3303" w:type="dxa"/>
          </w:tcPr>
          <w:p w14:paraId="0E294D49" w14:textId="77777777" w:rsidR="006E1E16" w:rsidRPr="008729E7" w:rsidRDefault="006E1E16" w:rsidP="00E20F65">
            <w:pPr>
              <w:spacing w:line="276" w:lineRule="auto"/>
            </w:pPr>
          </w:p>
        </w:tc>
      </w:tr>
      <w:tr w:rsidR="006E1E16" w:rsidRPr="008729E7" w14:paraId="245B036F" w14:textId="77777777" w:rsidTr="009842AF">
        <w:trPr>
          <w:jc w:val="center"/>
        </w:trPr>
        <w:tc>
          <w:tcPr>
            <w:tcW w:w="3824" w:type="dxa"/>
          </w:tcPr>
          <w:p w14:paraId="03B1FAC7" w14:textId="77777777" w:rsidR="006E1E16" w:rsidRPr="008729E7" w:rsidRDefault="006E1E16" w:rsidP="00E20F65">
            <w:pPr>
              <w:spacing w:line="276" w:lineRule="auto"/>
            </w:pPr>
          </w:p>
        </w:tc>
        <w:tc>
          <w:tcPr>
            <w:tcW w:w="2247" w:type="dxa"/>
          </w:tcPr>
          <w:p w14:paraId="6E3D26B6" w14:textId="77777777" w:rsidR="006E1E16" w:rsidRPr="008729E7" w:rsidRDefault="006E1E16" w:rsidP="00E20F65">
            <w:pPr>
              <w:spacing w:line="276" w:lineRule="auto"/>
            </w:pPr>
          </w:p>
        </w:tc>
        <w:tc>
          <w:tcPr>
            <w:tcW w:w="3303" w:type="dxa"/>
          </w:tcPr>
          <w:p w14:paraId="1DBADA72" w14:textId="77777777" w:rsidR="006E1E16" w:rsidRPr="008729E7" w:rsidRDefault="006E1E16" w:rsidP="00E20F65">
            <w:pPr>
              <w:spacing w:line="276" w:lineRule="auto"/>
            </w:pPr>
          </w:p>
        </w:tc>
      </w:tr>
    </w:tbl>
    <w:p w14:paraId="529F7FC2" w14:textId="67F27E71" w:rsidR="00A77051" w:rsidRPr="008729E7" w:rsidRDefault="00A77051" w:rsidP="00E20F65">
      <w:pPr>
        <w:pStyle w:val="Heading2"/>
        <w:keepNext w:val="0"/>
        <w:keepLines w:val="0"/>
        <w:spacing w:before="0" w:line="276" w:lineRule="auto"/>
        <w:rPr>
          <w:rFonts w:ascii="Times New Roman" w:hAnsi="Times New Roman" w:cs="Times New Roman"/>
          <w:color w:val="auto"/>
        </w:rPr>
      </w:pPr>
    </w:p>
    <w:p w14:paraId="4B172142" w14:textId="30388B1A" w:rsidR="002842C1" w:rsidRPr="008729E7" w:rsidRDefault="002842C1" w:rsidP="009842AF">
      <w:pPr>
        <w:overflowPunct w:val="0"/>
        <w:spacing w:afterLines="100" w:after="240" w:line="380" w:lineRule="exact"/>
        <w:ind w:firstLineChars="203" w:firstLine="447"/>
        <w:rPr>
          <w:sz w:val="22"/>
          <w:szCs w:val="22"/>
        </w:rPr>
      </w:pPr>
      <w:r w:rsidRPr="008729E7">
        <w:rPr>
          <w:sz w:val="22"/>
          <w:szCs w:val="22"/>
          <w:lang w:val="zh-CN"/>
        </w:rPr>
        <w:lastRenderedPageBreak/>
        <w:t>如果与贵国</w:t>
      </w:r>
      <w:r w:rsidRPr="008729E7">
        <w:rPr>
          <w:sz w:val="22"/>
          <w:szCs w:val="22"/>
          <w:lang w:val="zh-CN"/>
        </w:rPr>
        <w:t>COVID-19</w:t>
      </w:r>
      <w:r w:rsidRPr="008729E7">
        <w:rPr>
          <w:sz w:val="22"/>
          <w:szCs w:val="22"/>
          <w:lang w:val="zh-CN"/>
        </w:rPr>
        <w:t>有关，请另行列明可能参与提供技术支持或在审查期间提供客观看法的世卫组织及合作伙伴的技术专家。</w:t>
      </w:r>
    </w:p>
    <w:p w14:paraId="726A4AB1" w14:textId="109C6D58" w:rsidR="00261C20" w:rsidRPr="009842AF" w:rsidRDefault="002842C1" w:rsidP="009842AF">
      <w:pPr>
        <w:pStyle w:val="Heading2"/>
        <w:keepNext w:val="0"/>
        <w:keepLines w:val="0"/>
        <w:numPr>
          <w:ilvl w:val="0"/>
          <w:numId w:val="14"/>
        </w:numPr>
        <w:spacing w:beforeLines="50" w:before="120" w:afterLines="50" w:after="120" w:line="276" w:lineRule="auto"/>
        <w:ind w:left="357" w:hanging="357"/>
        <w:rPr>
          <w:rFonts w:ascii="Times New Roman" w:eastAsia="STXihei" w:hAnsi="Times New Roman" w:cs="Times New Roman"/>
          <w:bCs/>
          <w:color w:val="auto"/>
          <w:sz w:val="24"/>
          <w:szCs w:val="24"/>
          <w:lang w:val="zh-CN"/>
        </w:rPr>
      </w:pPr>
      <w:bookmarkStart w:id="1" w:name="_Hlk39572932"/>
      <w:r w:rsidRPr="009842AF">
        <w:rPr>
          <w:rFonts w:ascii="Times New Roman" w:eastAsia="STXihei" w:hAnsi="Times New Roman" w:cs="Times New Roman"/>
          <w:bCs/>
          <w:color w:val="auto"/>
          <w:sz w:val="24"/>
          <w:szCs w:val="24"/>
          <w:lang w:val="zh-CN"/>
        </w:rPr>
        <w:t>COVID-19</w:t>
      </w:r>
      <w:r w:rsidR="008E32C4" w:rsidRPr="009842AF">
        <w:rPr>
          <w:rFonts w:ascii="Times New Roman" w:eastAsia="STXihei" w:hAnsi="Times New Roman" w:cs="Times New Roman"/>
          <w:bCs/>
          <w:color w:val="auto"/>
          <w:sz w:val="24"/>
          <w:szCs w:val="24"/>
          <w:lang w:val="zh-CN"/>
        </w:rPr>
        <w:t>行动内</w:t>
      </w:r>
      <w:r w:rsidRPr="009842AF">
        <w:rPr>
          <w:rFonts w:ascii="Times New Roman" w:eastAsia="STXihei" w:hAnsi="Times New Roman" w:cs="Times New Roman"/>
          <w:bCs/>
          <w:color w:val="auto"/>
          <w:sz w:val="24"/>
          <w:szCs w:val="24"/>
          <w:lang w:val="zh-CN"/>
        </w:rPr>
        <w:t>审查</w:t>
      </w:r>
      <w:r w:rsidR="00F418C2">
        <w:rPr>
          <w:rFonts w:ascii="Times New Roman" w:eastAsia="STXihei" w:hAnsi="Times New Roman" w:cs="Times New Roman" w:hint="eastAsia"/>
          <w:bCs/>
          <w:color w:val="auto"/>
          <w:sz w:val="24"/>
          <w:szCs w:val="24"/>
          <w:lang w:val="zh-CN"/>
        </w:rPr>
        <w:t xml:space="preserve"> </w:t>
      </w:r>
      <w:r w:rsidR="00F418C2">
        <w:rPr>
          <w:rFonts w:ascii="Times New Roman" w:eastAsia="STXihei" w:hAnsi="Times New Roman" w:cs="Times New Roman"/>
          <w:bCs/>
          <w:color w:val="auto"/>
          <w:sz w:val="24"/>
          <w:szCs w:val="24"/>
        </w:rPr>
        <w:t xml:space="preserve">(IAR) </w:t>
      </w:r>
      <w:r w:rsidRPr="009842AF">
        <w:rPr>
          <w:rFonts w:ascii="Times New Roman" w:eastAsia="STXihei" w:hAnsi="Times New Roman" w:cs="Times New Roman"/>
          <w:bCs/>
          <w:color w:val="auto"/>
          <w:sz w:val="24"/>
          <w:szCs w:val="24"/>
          <w:lang w:val="zh-CN"/>
        </w:rPr>
        <w:t>小组</w:t>
      </w:r>
      <w:bookmarkEnd w:id="1"/>
    </w:p>
    <w:p w14:paraId="6E5370AC" w14:textId="02865022" w:rsidR="00D4285C" w:rsidRPr="008729E7" w:rsidRDefault="00EB00BA" w:rsidP="009842AF">
      <w:pPr>
        <w:overflowPunct w:val="0"/>
        <w:spacing w:after="160" w:line="380" w:lineRule="exact"/>
        <w:ind w:firstLineChars="203" w:firstLine="447"/>
        <w:rPr>
          <w:sz w:val="22"/>
          <w:szCs w:val="22"/>
        </w:rPr>
      </w:pPr>
      <w:r w:rsidRPr="008729E7">
        <w:rPr>
          <w:sz w:val="22"/>
          <w:szCs w:val="22"/>
          <w:lang w:val="zh-CN"/>
        </w:rPr>
        <w:t>应当设立一个负责筹备和</w:t>
      </w:r>
      <w:r w:rsidR="00D96F7C" w:rsidRPr="00D96F7C">
        <w:rPr>
          <w:rFonts w:hint="eastAsia"/>
          <w:sz w:val="22"/>
          <w:szCs w:val="22"/>
          <w:lang w:val="zh-CN"/>
        </w:rPr>
        <w:t>进行</w:t>
      </w:r>
      <w:r w:rsidRPr="008729E7">
        <w:rPr>
          <w:sz w:val="22"/>
          <w:szCs w:val="22"/>
          <w:lang w:val="zh-CN"/>
        </w:rPr>
        <w:t>这项审查的国家协调小组。</w:t>
      </w:r>
      <w:r w:rsidR="008E32C4" w:rsidRPr="009842AF">
        <w:rPr>
          <w:rFonts w:ascii="STXihei" w:eastAsia="STXihei" w:hAnsi="STXihei"/>
          <w:b/>
          <w:bCs/>
          <w:sz w:val="22"/>
          <w:szCs w:val="22"/>
          <w:lang w:val="zh-CN"/>
        </w:rPr>
        <w:t>行动内</w:t>
      </w:r>
      <w:r w:rsidRPr="009842AF">
        <w:rPr>
          <w:rFonts w:ascii="STXihei" w:eastAsia="STXihei" w:hAnsi="STXihei"/>
          <w:b/>
          <w:bCs/>
          <w:sz w:val="22"/>
          <w:szCs w:val="22"/>
          <w:lang w:val="zh-CN"/>
        </w:rPr>
        <w:t>审查首席协调员</w:t>
      </w:r>
      <w:r w:rsidRPr="008729E7">
        <w:rPr>
          <w:sz w:val="22"/>
          <w:szCs w:val="22"/>
          <w:lang w:val="zh-CN"/>
        </w:rPr>
        <w:t>负责</w:t>
      </w:r>
      <w:r w:rsidR="008E32C4" w:rsidRPr="008729E7">
        <w:rPr>
          <w:sz w:val="22"/>
          <w:szCs w:val="22"/>
          <w:lang w:val="zh-CN"/>
        </w:rPr>
        <w:t>行动内</w:t>
      </w:r>
      <w:r w:rsidRPr="008729E7">
        <w:rPr>
          <w:sz w:val="22"/>
          <w:szCs w:val="22"/>
          <w:lang w:val="zh-CN"/>
        </w:rPr>
        <w:t>审查的总体</w:t>
      </w:r>
      <w:r w:rsidR="006B7F26" w:rsidRPr="008729E7">
        <w:rPr>
          <w:sz w:val="22"/>
          <w:szCs w:val="22"/>
          <w:lang w:val="zh-CN"/>
        </w:rPr>
        <w:t>计</w:t>
      </w:r>
      <w:r w:rsidRPr="008729E7">
        <w:rPr>
          <w:sz w:val="22"/>
          <w:szCs w:val="22"/>
          <w:lang w:val="zh-CN"/>
        </w:rPr>
        <w:t>划、</w:t>
      </w:r>
      <w:r w:rsidR="00D96F7C" w:rsidRPr="00D96F7C">
        <w:rPr>
          <w:rFonts w:hint="eastAsia"/>
          <w:sz w:val="22"/>
          <w:szCs w:val="22"/>
          <w:lang w:val="zh-CN"/>
        </w:rPr>
        <w:t>进行</w:t>
      </w:r>
      <w:r w:rsidRPr="008729E7">
        <w:rPr>
          <w:sz w:val="22"/>
          <w:szCs w:val="22"/>
          <w:lang w:val="zh-CN"/>
        </w:rPr>
        <w:t>和后续工作。</w:t>
      </w:r>
    </w:p>
    <w:p w14:paraId="3455B665" w14:textId="3D06D2AD" w:rsidR="00737475" w:rsidRPr="008729E7" w:rsidRDefault="008E32C4" w:rsidP="009842AF">
      <w:pPr>
        <w:overflowPunct w:val="0"/>
        <w:spacing w:after="160" w:line="380" w:lineRule="exact"/>
        <w:ind w:firstLineChars="203" w:firstLine="447"/>
        <w:rPr>
          <w:sz w:val="22"/>
          <w:szCs w:val="22"/>
        </w:rPr>
      </w:pPr>
      <w:r w:rsidRPr="008729E7">
        <w:rPr>
          <w:sz w:val="22"/>
          <w:szCs w:val="22"/>
          <w:lang w:val="zh-CN"/>
        </w:rPr>
        <w:t>行动内</w:t>
      </w:r>
      <w:r w:rsidR="003770BC" w:rsidRPr="008729E7">
        <w:rPr>
          <w:sz w:val="22"/>
          <w:szCs w:val="22"/>
          <w:lang w:val="zh-CN"/>
        </w:rPr>
        <w:t>审查首席协调员将由一组人提供协助，</w:t>
      </w:r>
      <w:r w:rsidR="001C3A79" w:rsidRPr="008729E7">
        <w:rPr>
          <w:sz w:val="22"/>
          <w:szCs w:val="22"/>
          <w:lang w:val="zh-CN"/>
        </w:rPr>
        <w:t>每人</w:t>
      </w:r>
      <w:r w:rsidR="003770BC" w:rsidRPr="008729E7">
        <w:rPr>
          <w:sz w:val="22"/>
          <w:szCs w:val="22"/>
          <w:lang w:val="zh-CN"/>
        </w:rPr>
        <w:t>都被分配了</w:t>
      </w:r>
      <w:r w:rsidRPr="008729E7">
        <w:rPr>
          <w:sz w:val="22"/>
          <w:szCs w:val="22"/>
          <w:lang w:val="zh-CN"/>
        </w:rPr>
        <w:t>行动内</w:t>
      </w:r>
      <w:r w:rsidR="003770BC" w:rsidRPr="008729E7">
        <w:rPr>
          <w:sz w:val="22"/>
          <w:szCs w:val="22"/>
          <w:lang w:val="zh-CN"/>
        </w:rPr>
        <w:t>审查筹备、设计和实施方面的任务和职责。至关重要的职位包括：</w:t>
      </w:r>
    </w:p>
    <w:p w14:paraId="09C31879" w14:textId="49CD12DC" w:rsidR="00737475" w:rsidRPr="008729E7" w:rsidRDefault="008E32C4" w:rsidP="009842AF">
      <w:pPr>
        <w:pStyle w:val="ListParagraph"/>
        <w:numPr>
          <w:ilvl w:val="0"/>
          <w:numId w:val="17"/>
        </w:numPr>
        <w:overflowPunct w:val="0"/>
        <w:spacing w:after="0" w:line="380" w:lineRule="exact"/>
        <w:ind w:left="714" w:hanging="357"/>
        <w:contextualSpacing w:val="0"/>
        <w:rPr>
          <w:sz w:val="22"/>
          <w:szCs w:val="22"/>
        </w:rPr>
      </w:pPr>
      <w:r w:rsidRPr="008729E7">
        <w:rPr>
          <w:sz w:val="22"/>
          <w:szCs w:val="22"/>
          <w:lang w:val="zh-CN"/>
        </w:rPr>
        <w:t>行动内</w:t>
      </w:r>
      <w:r w:rsidR="00CC7EA3" w:rsidRPr="008729E7">
        <w:rPr>
          <w:sz w:val="22"/>
          <w:szCs w:val="22"/>
          <w:lang w:val="zh-CN"/>
        </w:rPr>
        <w:t>审查首席协调员（项目管理）</w:t>
      </w:r>
    </w:p>
    <w:p w14:paraId="7861E949" w14:textId="0E7295E5" w:rsidR="00737475" w:rsidRPr="008729E7" w:rsidRDefault="00737475" w:rsidP="009842AF">
      <w:pPr>
        <w:pStyle w:val="ListParagraph"/>
        <w:numPr>
          <w:ilvl w:val="0"/>
          <w:numId w:val="17"/>
        </w:numPr>
        <w:overflowPunct w:val="0"/>
        <w:spacing w:after="0" w:line="380" w:lineRule="exact"/>
        <w:ind w:left="714" w:hanging="357"/>
        <w:contextualSpacing w:val="0"/>
        <w:rPr>
          <w:sz w:val="22"/>
          <w:szCs w:val="22"/>
        </w:rPr>
      </w:pPr>
      <w:r w:rsidRPr="008729E7">
        <w:rPr>
          <w:sz w:val="22"/>
          <w:szCs w:val="22"/>
          <w:lang w:val="zh-CN"/>
        </w:rPr>
        <w:t>首席</w:t>
      </w:r>
      <w:r w:rsidR="00DC6878" w:rsidRPr="008729E7">
        <w:rPr>
          <w:sz w:val="22"/>
          <w:szCs w:val="22"/>
          <w:lang w:val="zh-CN"/>
        </w:rPr>
        <w:t>协导员</w:t>
      </w:r>
      <w:r w:rsidRPr="008729E7">
        <w:rPr>
          <w:sz w:val="22"/>
          <w:szCs w:val="22"/>
          <w:lang w:val="zh-CN"/>
        </w:rPr>
        <w:t>和助理</w:t>
      </w:r>
      <w:r w:rsidR="00DC6878" w:rsidRPr="008729E7">
        <w:rPr>
          <w:sz w:val="22"/>
          <w:szCs w:val="22"/>
          <w:lang w:val="zh-CN"/>
        </w:rPr>
        <w:t>协导员</w:t>
      </w:r>
      <w:r w:rsidRPr="008729E7">
        <w:rPr>
          <w:sz w:val="22"/>
          <w:szCs w:val="22"/>
          <w:lang w:val="zh-CN"/>
        </w:rPr>
        <w:t>（负责技术问题）</w:t>
      </w:r>
    </w:p>
    <w:p w14:paraId="4BFE7B61" w14:textId="5CED24EB" w:rsidR="00737475" w:rsidRPr="008729E7" w:rsidRDefault="00737475" w:rsidP="009842AF">
      <w:pPr>
        <w:pStyle w:val="ListParagraph"/>
        <w:numPr>
          <w:ilvl w:val="0"/>
          <w:numId w:val="17"/>
        </w:numPr>
        <w:overflowPunct w:val="0"/>
        <w:spacing w:after="160" w:line="380" w:lineRule="exact"/>
        <w:ind w:left="714" w:hanging="357"/>
        <w:contextualSpacing w:val="0"/>
        <w:rPr>
          <w:sz w:val="22"/>
          <w:szCs w:val="22"/>
        </w:rPr>
      </w:pPr>
      <w:r w:rsidRPr="008729E7">
        <w:rPr>
          <w:sz w:val="22"/>
          <w:szCs w:val="22"/>
          <w:lang w:val="zh-CN"/>
        </w:rPr>
        <w:t>记</w:t>
      </w:r>
      <w:r w:rsidR="00DC6878" w:rsidRPr="008729E7">
        <w:rPr>
          <w:sz w:val="22"/>
          <w:szCs w:val="22"/>
          <w:lang w:val="zh-CN"/>
        </w:rPr>
        <w:t>录</w:t>
      </w:r>
      <w:r w:rsidRPr="008729E7">
        <w:rPr>
          <w:sz w:val="22"/>
          <w:szCs w:val="22"/>
          <w:lang w:val="zh-CN"/>
        </w:rPr>
        <w:t>员和报告撰写人</w:t>
      </w:r>
    </w:p>
    <w:p w14:paraId="037663F3" w14:textId="03AB3C3C" w:rsidR="00EB00BA" w:rsidRPr="008729E7" w:rsidRDefault="00D4285C" w:rsidP="009842AF">
      <w:pPr>
        <w:overflowPunct w:val="0"/>
        <w:spacing w:after="160" w:line="380" w:lineRule="exact"/>
        <w:ind w:firstLineChars="203" w:firstLine="447"/>
        <w:rPr>
          <w:sz w:val="22"/>
          <w:szCs w:val="22"/>
        </w:rPr>
      </w:pPr>
      <w:r w:rsidRPr="008729E7">
        <w:rPr>
          <w:sz w:val="22"/>
          <w:szCs w:val="22"/>
          <w:lang w:val="zh-CN"/>
        </w:rPr>
        <w:t>根据</w:t>
      </w:r>
      <w:r w:rsidR="008E32C4" w:rsidRPr="008729E7">
        <w:rPr>
          <w:sz w:val="22"/>
          <w:szCs w:val="22"/>
          <w:lang w:val="zh-CN"/>
        </w:rPr>
        <w:t>行动内</w:t>
      </w:r>
      <w:r w:rsidRPr="008729E7">
        <w:rPr>
          <w:sz w:val="22"/>
          <w:szCs w:val="22"/>
          <w:lang w:val="zh-CN"/>
        </w:rPr>
        <w:t>审查的范围，可以指派一个人担任多个职位，也可以指派若干人担任一个特定职位。最重要的是，请确保协</w:t>
      </w:r>
      <w:r w:rsidR="00F365C1" w:rsidRPr="008729E7">
        <w:rPr>
          <w:sz w:val="22"/>
          <w:szCs w:val="22"/>
          <w:lang w:val="zh-CN"/>
        </w:rPr>
        <w:t>助</w:t>
      </w:r>
      <w:r w:rsidRPr="008729E7">
        <w:rPr>
          <w:sz w:val="22"/>
          <w:szCs w:val="22"/>
          <w:lang w:val="zh-CN"/>
        </w:rPr>
        <w:t>小组中至少有一名成员具备所审查的每个支柱的相关技术专长。</w:t>
      </w:r>
    </w:p>
    <w:p w14:paraId="622D6686" w14:textId="5B326DE9" w:rsidR="006E1E16" w:rsidRPr="008729E7" w:rsidRDefault="00D4285C" w:rsidP="009842AF">
      <w:pPr>
        <w:spacing w:after="240" w:line="276" w:lineRule="auto"/>
        <w:rPr>
          <w:sz w:val="22"/>
          <w:szCs w:val="22"/>
        </w:rPr>
      </w:pPr>
      <w:r w:rsidRPr="008729E7">
        <w:rPr>
          <w:sz w:val="22"/>
          <w:szCs w:val="22"/>
          <w:lang w:val="zh-CN"/>
        </w:rPr>
        <w:t>下表列出了</w:t>
      </w:r>
      <w:r w:rsidR="008E32C4" w:rsidRPr="008729E7">
        <w:rPr>
          <w:sz w:val="22"/>
          <w:szCs w:val="22"/>
          <w:lang w:val="zh-CN"/>
        </w:rPr>
        <w:t>行动内</w:t>
      </w:r>
      <w:r w:rsidRPr="008729E7">
        <w:rPr>
          <w:sz w:val="22"/>
          <w:szCs w:val="22"/>
          <w:lang w:val="zh-CN"/>
        </w:rPr>
        <w:t>审查小组的构成。</w:t>
      </w:r>
    </w:p>
    <w:tbl>
      <w:tblPr>
        <w:tblStyle w:val="6"/>
        <w:tblW w:w="90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2694"/>
        <w:gridCol w:w="1985"/>
        <w:gridCol w:w="2524"/>
      </w:tblGrid>
      <w:tr w:rsidR="00E87EC6" w:rsidRPr="008729E7" w14:paraId="726A4AB7" w14:textId="77777777" w:rsidTr="005D211A">
        <w:tc>
          <w:tcPr>
            <w:tcW w:w="1869" w:type="dxa"/>
          </w:tcPr>
          <w:p w14:paraId="726A4AB3" w14:textId="160BCA39" w:rsidR="00261C20" w:rsidRPr="009842AF" w:rsidRDefault="00B8542A" w:rsidP="00E20F65">
            <w:pPr>
              <w:spacing w:line="276" w:lineRule="auto"/>
              <w:rPr>
                <w:rFonts w:ascii="KaiTi" w:eastAsia="KaiTi" w:hAnsi="KaiTi"/>
                <w:color w:val="auto"/>
                <w:sz w:val="22"/>
                <w:szCs w:val="22"/>
              </w:rPr>
            </w:pPr>
            <w:r w:rsidRPr="009842AF">
              <w:rPr>
                <w:rFonts w:ascii="KaiTi" w:eastAsia="KaiTi" w:hAnsi="KaiTi"/>
                <w:b/>
                <w:bCs/>
                <w:iCs/>
                <w:sz w:val="22"/>
                <w:szCs w:val="22"/>
                <w:lang w:val="zh-CN"/>
              </w:rPr>
              <w:t>职位</w:t>
            </w:r>
          </w:p>
        </w:tc>
        <w:tc>
          <w:tcPr>
            <w:tcW w:w="2694" w:type="dxa"/>
          </w:tcPr>
          <w:p w14:paraId="726A4AB4" w14:textId="77777777" w:rsidR="00261C20" w:rsidRPr="009842AF" w:rsidRDefault="007C02C5" w:rsidP="00E20F65">
            <w:pPr>
              <w:spacing w:line="276" w:lineRule="auto"/>
              <w:rPr>
                <w:rFonts w:ascii="KaiTi" w:eastAsia="KaiTi" w:hAnsi="KaiTi"/>
                <w:color w:val="auto"/>
                <w:sz w:val="22"/>
                <w:szCs w:val="22"/>
              </w:rPr>
            </w:pPr>
            <w:r w:rsidRPr="009842AF">
              <w:rPr>
                <w:rFonts w:ascii="KaiTi" w:eastAsia="KaiTi" w:hAnsi="KaiTi"/>
                <w:b/>
                <w:bCs/>
                <w:iCs/>
                <w:sz w:val="22"/>
                <w:szCs w:val="22"/>
                <w:lang w:val="zh-CN"/>
              </w:rPr>
              <w:t>姓名</w:t>
            </w:r>
          </w:p>
        </w:tc>
        <w:tc>
          <w:tcPr>
            <w:tcW w:w="1985" w:type="dxa"/>
          </w:tcPr>
          <w:p w14:paraId="726A4AB5" w14:textId="77777777" w:rsidR="00261C20" w:rsidRPr="009842AF" w:rsidRDefault="007C02C5" w:rsidP="00E20F65">
            <w:pPr>
              <w:spacing w:line="276" w:lineRule="auto"/>
              <w:rPr>
                <w:rFonts w:ascii="KaiTi" w:eastAsia="KaiTi" w:hAnsi="KaiTi"/>
                <w:color w:val="auto"/>
                <w:sz w:val="22"/>
                <w:szCs w:val="22"/>
              </w:rPr>
            </w:pPr>
            <w:r w:rsidRPr="009842AF">
              <w:rPr>
                <w:rFonts w:ascii="KaiTi" w:eastAsia="KaiTi" w:hAnsi="KaiTi"/>
                <w:b/>
                <w:bCs/>
                <w:iCs/>
                <w:sz w:val="22"/>
                <w:szCs w:val="22"/>
                <w:lang w:val="zh-CN"/>
              </w:rPr>
              <w:t>所属组织</w:t>
            </w:r>
          </w:p>
        </w:tc>
        <w:tc>
          <w:tcPr>
            <w:tcW w:w="2524" w:type="dxa"/>
          </w:tcPr>
          <w:p w14:paraId="726A4AB6" w14:textId="4D9C1DF8" w:rsidR="00261C20" w:rsidRPr="009842AF" w:rsidRDefault="007C02C5" w:rsidP="00E20F65">
            <w:pPr>
              <w:spacing w:line="276" w:lineRule="auto"/>
              <w:rPr>
                <w:rFonts w:ascii="KaiTi" w:eastAsia="KaiTi" w:hAnsi="KaiTi"/>
                <w:color w:val="auto"/>
                <w:sz w:val="22"/>
                <w:szCs w:val="22"/>
              </w:rPr>
            </w:pPr>
            <w:r w:rsidRPr="009842AF">
              <w:rPr>
                <w:rFonts w:ascii="KaiTi" w:eastAsia="KaiTi" w:hAnsi="KaiTi"/>
                <w:b/>
                <w:bCs/>
                <w:iCs/>
                <w:sz w:val="22"/>
                <w:szCs w:val="22"/>
                <w:lang w:val="zh-CN"/>
              </w:rPr>
              <w:t>主要职责</w:t>
            </w:r>
          </w:p>
        </w:tc>
      </w:tr>
      <w:tr w:rsidR="00E87EC6" w:rsidRPr="008729E7" w14:paraId="726A4ABC" w14:textId="77777777" w:rsidTr="005D211A">
        <w:trPr>
          <w:trHeight w:val="339"/>
        </w:trPr>
        <w:tc>
          <w:tcPr>
            <w:tcW w:w="1869" w:type="dxa"/>
          </w:tcPr>
          <w:p w14:paraId="726A4AB8" w14:textId="38AF729D" w:rsidR="00261C20" w:rsidRPr="008729E7" w:rsidRDefault="008E32C4" w:rsidP="009842AF">
            <w:pPr>
              <w:spacing w:line="276" w:lineRule="auto"/>
              <w:jc w:val="left"/>
              <w:rPr>
                <w:iCs/>
                <w:color w:val="auto"/>
                <w:sz w:val="22"/>
                <w:szCs w:val="22"/>
              </w:rPr>
            </w:pPr>
            <w:r w:rsidRPr="008729E7">
              <w:rPr>
                <w:sz w:val="22"/>
                <w:szCs w:val="22"/>
                <w:lang w:val="zh-CN"/>
              </w:rPr>
              <w:t>行动内</w:t>
            </w:r>
            <w:r w:rsidR="00480C97" w:rsidRPr="008729E7">
              <w:rPr>
                <w:sz w:val="22"/>
                <w:szCs w:val="22"/>
                <w:lang w:val="zh-CN"/>
              </w:rPr>
              <w:t>审查首席协调员</w:t>
            </w:r>
          </w:p>
        </w:tc>
        <w:tc>
          <w:tcPr>
            <w:tcW w:w="2694" w:type="dxa"/>
          </w:tcPr>
          <w:p w14:paraId="726A4AB9" w14:textId="77777777" w:rsidR="00261C20" w:rsidRPr="008729E7" w:rsidRDefault="00261C20" w:rsidP="009842AF">
            <w:pPr>
              <w:spacing w:line="276" w:lineRule="auto"/>
              <w:jc w:val="left"/>
              <w:rPr>
                <w:color w:val="auto"/>
                <w:sz w:val="22"/>
                <w:szCs w:val="22"/>
              </w:rPr>
            </w:pPr>
          </w:p>
        </w:tc>
        <w:tc>
          <w:tcPr>
            <w:tcW w:w="1985" w:type="dxa"/>
          </w:tcPr>
          <w:p w14:paraId="726A4ABA" w14:textId="77777777" w:rsidR="00261C20" w:rsidRPr="008729E7" w:rsidRDefault="00261C20" w:rsidP="009842AF">
            <w:pPr>
              <w:spacing w:line="276" w:lineRule="auto"/>
              <w:jc w:val="left"/>
              <w:rPr>
                <w:color w:val="auto"/>
                <w:sz w:val="22"/>
                <w:szCs w:val="22"/>
              </w:rPr>
            </w:pPr>
          </w:p>
        </w:tc>
        <w:tc>
          <w:tcPr>
            <w:tcW w:w="2524" w:type="dxa"/>
          </w:tcPr>
          <w:p w14:paraId="726A4ABB" w14:textId="3DCCCB40" w:rsidR="00261C20" w:rsidRPr="008729E7" w:rsidRDefault="00B06681" w:rsidP="009842AF">
            <w:pPr>
              <w:spacing w:line="276" w:lineRule="auto"/>
              <w:jc w:val="left"/>
              <w:rPr>
                <w:color w:val="auto"/>
                <w:sz w:val="22"/>
                <w:szCs w:val="22"/>
              </w:rPr>
            </w:pPr>
            <w:r w:rsidRPr="008729E7">
              <w:rPr>
                <w:sz w:val="22"/>
                <w:szCs w:val="22"/>
                <w:lang w:val="zh-CN"/>
              </w:rPr>
              <w:t>监督</w:t>
            </w:r>
            <w:r w:rsidR="008E32C4" w:rsidRPr="008729E7">
              <w:rPr>
                <w:sz w:val="22"/>
                <w:szCs w:val="22"/>
                <w:lang w:val="zh-CN"/>
              </w:rPr>
              <w:t>行动内</w:t>
            </w:r>
            <w:r w:rsidRPr="008729E7">
              <w:rPr>
                <w:sz w:val="22"/>
                <w:szCs w:val="22"/>
                <w:lang w:val="zh-CN"/>
              </w:rPr>
              <w:t>审查</w:t>
            </w:r>
          </w:p>
        </w:tc>
      </w:tr>
      <w:tr w:rsidR="00105AAF" w:rsidRPr="008729E7" w14:paraId="726A4AC1" w14:textId="77777777" w:rsidTr="005D211A">
        <w:tc>
          <w:tcPr>
            <w:tcW w:w="1869" w:type="dxa"/>
          </w:tcPr>
          <w:p w14:paraId="726A4ABD" w14:textId="71E74833" w:rsidR="00105AAF" w:rsidRPr="008729E7" w:rsidRDefault="00D2734D" w:rsidP="009842AF">
            <w:pPr>
              <w:spacing w:line="276" w:lineRule="auto"/>
              <w:jc w:val="left"/>
              <w:rPr>
                <w:iCs/>
                <w:color w:val="auto"/>
                <w:sz w:val="22"/>
                <w:szCs w:val="22"/>
              </w:rPr>
            </w:pPr>
            <w:r w:rsidRPr="008729E7">
              <w:rPr>
                <w:sz w:val="22"/>
                <w:szCs w:val="22"/>
                <w:lang w:val="zh-CN"/>
              </w:rPr>
              <w:t>首席</w:t>
            </w:r>
            <w:r w:rsidR="00DC6878" w:rsidRPr="008729E7">
              <w:rPr>
                <w:sz w:val="22"/>
                <w:szCs w:val="22"/>
                <w:lang w:val="zh-CN"/>
              </w:rPr>
              <w:t>协导员</w:t>
            </w:r>
            <w:r w:rsidRPr="008729E7">
              <w:rPr>
                <w:sz w:val="22"/>
                <w:szCs w:val="22"/>
              </w:rPr>
              <w:t>/</w:t>
            </w:r>
            <w:r w:rsidRPr="008729E7">
              <w:rPr>
                <w:sz w:val="22"/>
                <w:szCs w:val="22"/>
                <w:lang w:val="zh-CN"/>
              </w:rPr>
              <w:t>助理</w:t>
            </w:r>
            <w:r w:rsidR="00DC6878" w:rsidRPr="008729E7">
              <w:rPr>
                <w:sz w:val="22"/>
                <w:szCs w:val="22"/>
                <w:lang w:val="zh-CN"/>
              </w:rPr>
              <w:t>协导员</w:t>
            </w:r>
          </w:p>
        </w:tc>
        <w:tc>
          <w:tcPr>
            <w:tcW w:w="2694" w:type="dxa"/>
          </w:tcPr>
          <w:p w14:paraId="726A4ABE" w14:textId="77777777" w:rsidR="00105AAF" w:rsidRPr="008729E7" w:rsidRDefault="00105AAF" w:rsidP="009842AF">
            <w:pPr>
              <w:spacing w:line="276" w:lineRule="auto"/>
              <w:jc w:val="left"/>
              <w:rPr>
                <w:color w:val="auto"/>
                <w:sz w:val="22"/>
                <w:szCs w:val="22"/>
              </w:rPr>
            </w:pPr>
          </w:p>
        </w:tc>
        <w:tc>
          <w:tcPr>
            <w:tcW w:w="1985" w:type="dxa"/>
          </w:tcPr>
          <w:p w14:paraId="726A4ABF" w14:textId="77777777" w:rsidR="00105AAF" w:rsidRPr="008729E7" w:rsidRDefault="00105AAF" w:rsidP="009842AF">
            <w:pPr>
              <w:spacing w:line="276" w:lineRule="auto"/>
              <w:jc w:val="left"/>
              <w:rPr>
                <w:color w:val="auto"/>
                <w:sz w:val="22"/>
                <w:szCs w:val="22"/>
              </w:rPr>
            </w:pPr>
          </w:p>
        </w:tc>
        <w:tc>
          <w:tcPr>
            <w:tcW w:w="2524" w:type="dxa"/>
          </w:tcPr>
          <w:p w14:paraId="726A4AC0" w14:textId="50C9C323" w:rsidR="00105AAF" w:rsidRPr="008729E7" w:rsidRDefault="00105AAF" w:rsidP="009842AF">
            <w:pPr>
              <w:spacing w:line="276" w:lineRule="auto"/>
              <w:jc w:val="left"/>
              <w:rPr>
                <w:color w:val="auto"/>
                <w:sz w:val="22"/>
                <w:szCs w:val="22"/>
              </w:rPr>
            </w:pPr>
            <w:r w:rsidRPr="008729E7">
              <w:rPr>
                <w:sz w:val="22"/>
                <w:szCs w:val="22"/>
                <w:lang w:val="zh-CN"/>
              </w:rPr>
              <w:t>领导会议的</w:t>
            </w:r>
            <w:r w:rsidR="00DF60A6" w:rsidRPr="008729E7">
              <w:rPr>
                <w:sz w:val="22"/>
                <w:szCs w:val="22"/>
                <w:lang w:val="zh-CN"/>
              </w:rPr>
              <w:t>协助</w:t>
            </w:r>
            <w:r w:rsidRPr="008729E7">
              <w:rPr>
                <w:sz w:val="22"/>
                <w:szCs w:val="22"/>
                <w:lang w:val="zh-CN"/>
              </w:rPr>
              <w:t>工作</w:t>
            </w:r>
          </w:p>
        </w:tc>
      </w:tr>
      <w:tr w:rsidR="00105AAF" w:rsidRPr="008729E7" w14:paraId="10978BC9" w14:textId="77777777" w:rsidTr="005D211A">
        <w:tc>
          <w:tcPr>
            <w:tcW w:w="1869" w:type="dxa"/>
          </w:tcPr>
          <w:p w14:paraId="27E616DE" w14:textId="6750043B" w:rsidR="00D2734D" w:rsidRPr="008729E7" w:rsidRDefault="00D2734D" w:rsidP="009842AF">
            <w:pPr>
              <w:spacing w:line="276" w:lineRule="auto"/>
              <w:jc w:val="left"/>
              <w:rPr>
                <w:sz w:val="22"/>
                <w:szCs w:val="22"/>
              </w:rPr>
            </w:pPr>
            <w:r w:rsidRPr="008729E7">
              <w:rPr>
                <w:sz w:val="22"/>
                <w:szCs w:val="22"/>
                <w:lang w:val="zh-CN"/>
              </w:rPr>
              <w:t>记</w:t>
            </w:r>
            <w:r w:rsidR="00DC6878" w:rsidRPr="008729E7">
              <w:rPr>
                <w:sz w:val="22"/>
                <w:szCs w:val="22"/>
                <w:lang w:val="zh-CN"/>
              </w:rPr>
              <w:t>录</w:t>
            </w:r>
            <w:r w:rsidRPr="008729E7">
              <w:rPr>
                <w:sz w:val="22"/>
                <w:szCs w:val="22"/>
                <w:lang w:val="zh-CN"/>
              </w:rPr>
              <w:t>员</w:t>
            </w:r>
          </w:p>
          <w:p w14:paraId="2EF72F81" w14:textId="114112B6" w:rsidR="00105AAF" w:rsidRPr="008729E7" w:rsidRDefault="00D2734D" w:rsidP="009842AF">
            <w:pPr>
              <w:spacing w:line="276" w:lineRule="auto"/>
              <w:jc w:val="left"/>
              <w:rPr>
                <w:sz w:val="22"/>
                <w:szCs w:val="22"/>
              </w:rPr>
            </w:pPr>
            <w:r w:rsidRPr="008729E7">
              <w:rPr>
                <w:sz w:val="22"/>
                <w:szCs w:val="22"/>
                <w:lang w:val="zh-CN"/>
              </w:rPr>
              <w:t>和报告撰写人</w:t>
            </w:r>
          </w:p>
        </w:tc>
        <w:tc>
          <w:tcPr>
            <w:tcW w:w="2694" w:type="dxa"/>
          </w:tcPr>
          <w:p w14:paraId="5BE638B6" w14:textId="77777777" w:rsidR="00105AAF" w:rsidRPr="008729E7" w:rsidRDefault="00105AAF" w:rsidP="009842AF">
            <w:pPr>
              <w:spacing w:line="276" w:lineRule="auto"/>
              <w:jc w:val="left"/>
              <w:rPr>
                <w:color w:val="auto"/>
                <w:sz w:val="22"/>
                <w:szCs w:val="22"/>
              </w:rPr>
            </w:pPr>
          </w:p>
        </w:tc>
        <w:tc>
          <w:tcPr>
            <w:tcW w:w="1985" w:type="dxa"/>
          </w:tcPr>
          <w:p w14:paraId="2A1A7795" w14:textId="77777777" w:rsidR="00105AAF" w:rsidRPr="008729E7" w:rsidRDefault="00105AAF" w:rsidP="009842AF">
            <w:pPr>
              <w:spacing w:line="276" w:lineRule="auto"/>
              <w:jc w:val="left"/>
              <w:rPr>
                <w:color w:val="auto"/>
                <w:sz w:val="22"/>
                <w:szCs w:val="22"/>
              </w:rPr>
            </w:pPr>
          </w:p>
        </w:tc>
        <w:tc>
          <w:tcPr>
            <w:tcW w:w="2524" w:type="dxa"/>
          </w:tcPr>
          <w:p w14:paraId="546A6452" w14:textId="0C7C5A89" w:rsidR="00105AAF" w:rsidRPr="008729E7" w:rsidRDefault="00AE6C01" w:rsidP="009842AF">
            <w:pPr>
              <w:spacing w:line="276" w:lineRule="auto"/>
              <w:jc w:val="left"/>
              <w:rPr>
                <w:color w:val="auto"/>
                <w:sz w:val="22"/>
                <w:szCs w:val="22"/>
              </w:rPr>
            </w:pPr>
            <w:r w:rsidRPr="008729E7">
              <w:rPr>
                <w:sz w:val="22"/>
                <w:szCs w:val="22"/>
                <w:lang w:val="zh-CN"/>
              </w:rPr>
              <w:t>收集会议上的讨论</w:t>
            </w:r>
          </w:p>
        </w:tc>
      </w:tr>
      <w:tr w:rsidR="00105AAF" w:rsidRPr="008729E7" w14:paraId="63227527" w14:textId="77777777" w:rsidTr="005A0593">
        <w:trPr>
          <w:trHeight w:val="386"/>
        </w:trPr>
        <w:tc>
          <w:tcPr>
            <w:tcW w:w="1869" w:type="dxa"/>
            <w:vMerge w:val="restart"/>
          </w:tcPr>
          <w:p w14:paraId="39551EC2" w14:textId="2EB03E22" w:rsidR="00105AAF" w:rsidRPr="008729E7" w:rsidRDefault="00105AAF" w:rsidP="009842AF">
            <w:pPr>
              <w:spacing w:line="276" w:lineRule="auto"/>
              <w:jc w:val="left"/>
              <w:rPr>
                <w:color w:val="auto"/>
                <w:sz w:val="22"/>
                <w:szCs w:val="22"/>
              </w:rPr>
            </w:pPr>
            <w:r w:rsidRPr="008729E7">
              <w:rPr>
                <w:sz w:val="22"/>
                <w:szCs w:val="22"/>
                <w:lang w:val="zh-CN"/>
              </w:rPr>
              <w:t>其他辅助工作</w:t>
            </w:r>
            <w:r w:rsidR="009842AF">
              <w:rPr>
                <w:sz w:val="22"/>
                <w:szCs w:val="22"/>
                <w:lang w:val="zh-CN"/>
              </w:rPr>
              <w:br/>
            </w:r>
            <w:r w:rsidRPr="008729E7">
              <w:rPr>
                <w:sz w:val="22"/>
                <w:szCs w:val="22"/>
                <w:lang w:val="zh-CN"/>
              </w:rPr>
              <w:t>人员</w:t>
            </w:r>
          </w:p>
        </w:tc>
        <w:tc>
          <w:tcPr>
            <w:tcW w:w="2694" w:type="dxa"/>
          </w:tcPr>
          <w:p w14:paraId="1189DA69" w14:textId="77777777" w:rsidR="00105AAF" w:rsidRPr="008729E7" w:rsidRDefault="00105AAF" w:rsidP="009842AF">
            <w:pPr>
              <w:spacing w:line="276" w:lineRule="auto"/>
              <w:jc w:val="left"/>
              <w:rPr>
                <w:color w:val="auto"/>
                <w:sz w:val="22"/>
                <w:szCs w:val="22"/>
              </w:rPr>
            </w:pPr>
          </w:p>
        </w:tc>
        <w:tc>
          <w:tcPr>
            <w:tcW w:w="1985" w:type="dxa"/>
          </w:tcPr>
          <w:p w14:paraId="708CB121" w14:textId="77777777" w:rsidR="00105AAF" w:rsidRPr="008729E7" w:rsidRDefault="00105AAF" w:rsidP="009842AF">
            <w:pPr>
              <w:spacing w:line="276" w:lineRule="auto"/>
              <w:jc w:val="left"/>
              <w:rPr>
                <w:color w:val="auto"/>
                <w:sz w:val="22"/>
                <w:szCs w:val="22"/>
              </w:rPr>
            </w:pPr>
          </w:p>
        </w:tc>
        <w:tc>
          <w:tcPr>
            <w:tcW w:w="2524" w:type="dxa"/>
          </w:tcPr>
          <w:p w14:paraId="607427A9" w14:textId="10DDF943" w:rsidR="00105AAF" w:rsidRPr="008729E7" w:rsidRDefault="00105AAF" w:rsidP="009842AF">
            <w:pPr>
              <w:spacing w:line="276" w:lineRule="auto"/>
              <w:jc w:val="left"/>
              <w:rPr>
                <w:color w:val="auto"/>
                <w:sz w:val="22"/>
                <w:szCs w:val="22"/>
              </w:rPr>
            </w:pPr>
            <w:r w:rsidRPr="008729E7">
              <w:rPr>
                <w:sz w:val="22"/>
                <w:szCs w:val="22"/>
                <w:lang w:val="zh-CN"/>
              </w:rPr>
              <w:t>行政管理和信息技术</w:t>
            </w:r>
            <w:r w:rsidR="009842AF">
              <w:rPr>
                <w:sz w:val="22"/>
                <w:szCs w:val="22"/>
                <w:lang w:val="zh-CN"/>
              </w:rPr>
              <w:br/>
            </w:r>
            <w:r w:rsidRPr="008729E7">
              <w:rPr>
                <w:sz w:val="22"/>
                <w:szCs w:val="22"/>
                <w:lang w:val="zh-CN"/>
              </w:rPr>
              <w:t>支持</w:t>
            </w:r>
          </w:p>
        </w:tc>
      </w:tr>
      <w:tr w:rsidR="00105AAF" w:rsidRPr="008729E7" w14:paraId="31494646" w14:textId="77777777" w:rsidTr="005A0593">
        <w:trPr>
          <w:trHeight w:val="407"/>
        </w:trPr>
        <w:tc>
          <w:tcPr>
            <w:tcW w:w="1869" w:type="dxa"/>
            <w:vMerge/>
          </w:tcPr>
          <w:p w14:paraId="5CE3B7B2" w14:textId="77777777" w:rsidR="00105AAF" w:rsidRPr="008729E7" w:rsidRDefault="00105AAF" w:rsidP="00E20F65">
            <w:pPr>
              <w:spacing w:line="276" w:lineRule="auto"/>
              <w:rPr>
                <w:color w:val="auto"/>
                <w:sz w:val="22"/>
                <w:szCs w:val="22"/>
              </w:rPr>
            </w:pPr>
          </w:p>
        </w:tc>
        <w:tc>
          <w:tcPr>
            <w:tcW w:w="2694" w:type="dxa"/>
          </w:tcPr>
          <w:p w14:paraId="270B05A0" w14:textId="77777777" w:rsidR="00105AAF" w:rsidRPr="008729E7" w:rsidRDefault="00105AAF" w:rsidP="00E20F65">
            <w:pPr>
              <w:spacing w:line="276" w:lineRule="auto"/>
              <w:rPr>
                <w:color w:val="auto"/>
                <w:sz w:val="22"/>
                <w:szCs w:val="22"/>
              </w:rPr>
            </w:pPr>
          </w:p>
        </w:tc>
        <w:tc>
          <w:tcPr>
            <w:tcW w:w="1985" w:type="dxa"/>
          </w:tcPr>
          <w:p w14:paraId="6CE39C6B" w14:textId="77777777" w:rsidR="00105AAF" w:rsidRPr="008729E7" w:rsidRDefault="00105AAF" w:rsidP="00E20F65">
            <w:pPr>
              <w:spacing w:line="276" w:lineRule="auto"/>
              <w:rPr>
                <w:color w:val="auto"/>
                <w:sz w:val="22"/>
                <w:szCs w:val="22"/>
              </w:rPr>
            </w:pPr>
          </w:p>
        </w:tc>
        <w:tc>
          <w:tcPr>
            <w:tcW w:w="2524" w:type="dxa"/>
          </w:tcPr>
          <w:p w14:paraId="72F4B825" w14:textId="12072B5C" w:rsidR="00105AAF" w:rsidRPr="008729E7" w:rsidRDefault="00105AAF" w:rsidP="00E20F65">
            <w:pPr>
              <w:spacing w:line="276" w:lineRule="auto"/>
              <w:rPr>
                <w:color w:val="auto"/>
                <w:sz w:val="22"/>
                <w:szCs w:val="22"/>
              </w:rPr>
            </w:pPr>
            <w:r w:rsidRPr="008729E7">
              <w:rPr>
                <w:sz w:val="22"/>
                <w:szCs w:val="22"/>
                <w:lang w:val="zh-CN"/>
              </w:rPr>
              <w:t>财务</w:t>
            </w:r>
          </w:p>
        </w:tc>
      </w:tr>
    </w:tbl>
    <w:p w14:paraId="12DBB248" w14:textId="77777777" w:rsidR="00DC6EE7" w:rsidRPr="008729E7" w:rsidRDefault="00DC6EE7" w:rsidP="00E20F65">
      <w:pPr>
        <w:spacing w:after="0" w:line="276" w:lineRule="auto"/>
        <w:rPr>
          <w:b/>
          <w:i/>
          <w:sz w:val="20"/>
          <w:szCs w:val="20"/>
          <w:u w:val="single"/>
          <w:shd w:val="clear" w:color="auto" w:fill="D9D9D9"/>
        </w:rPr>
      </w:pPr>
    </w:p>
    <w:p w14:paraId="726A4AEC" w14:textId="45CE4F29" w:rsidR="00FF3428" w:rsidRPr="009842AF" w:rsidRDefault="00FF3428" w:rsidP="009842AF">
      <w:pPr>
        <w:pStyle w:val="Heading2"/>
        <w:keepNext w:val="0"/>
        <w:keepLines w:val="0"/>
        <w:numPr>
          <w:ilvl w:val="0"/>
          <w:numId w:val="14"/>
        </w:numPr>
        <w:spacing w:beforeLines="50" w:before="120" w:after="240" w:line="380" w:lineRule="exact"/>
        <w:ind w:left="357" w:hanging="357"/>
        <w:rPr>
          <w:rFonts w:ascii="Times New Roman" w:eastAsia="STXihei" w:hAnsi="Times New Roman" w:cs="Times New Roman"/>
          <w:bCs/>
          <w:color w:val="auto"/>
          <w:sz w:val="24"/>
          <w:szCs w:val="24"/>
          <w:lang w:val="zh-CN"/>
        </w:rPr>
      </w:pPr>
      <w:r w:rsidRPr="009842AF">
        <w:rPr>
          <w:rFonts w:ascii="Times New Roman" w:eastAsia="STXihei" w:hAnsi="Times New Roman" w:cs="Times New Roman"/>
          <w:bCs/>
          <w:color w:val="auto"/>
          <w:sz w:val="24"/>
          <w:szCs w:val="24"/>
          <w:lang w:val="zh-CN"/>
        </w:rPr>
        <w:t>财务</w:t>
      </w:r>
    </w:p>
    <w:p w14:paraId="726A4AED" w14:textId="64F01843" w:rsidR="00261C20" w:rsidRDefault="007C02C5" w:rsidP="009842AF">
      <w:pPr>
        <w:overflowPunct w:val="0"/>
        <w:spacing w:after="240" w:line="380" w:lineRule="exact"/>
        <w:ind w:firstLineChars="203" w:firstLine="447"/>
        <w:rPr>
          <w:sz w:val="22"/>
          <w:szCs w:val="22"/>
          <w:lang w:val="zh-CN"/>
        </w:rPr>
      </w:pPr>
      <w:r w:rsidRPr="008729E7">
        <w:rPr>
          <w:sz w:val="22"/>
          <w:szCs w:val="22"/>
          <w:lang w:val="zh-CN"/>
        </w:rPr>
        <w:t>确认</w:t>
      </w:r>
      <w:r w:rsidR="008E32C4" w:rsidRPr="008729E7">
        <w:rPr>
          <w:sz w:val="22"/>
          <w:szCs w:val="22"/>
          <w:lang w:val="zh-CN"/>
        </w:rPr>
        <w:t>行动内</w:t>
      </w:r>
      <w:r w:rsidRPr="008729E7">
        <w:rPr>
          <w:sz w:val="22"/>
          <w:szCs w:val="22"/>
          <w:lang w:val="zh-CN"/>
        </w:rPr>
        <w:t>审查预算及其获得支持的方式。在线进行的与面对面进行的</w:t>
      </w:r>
      <w:r w:rsidR="008E32C4" w:rsidRPr="008729E7">
        <w:rPr>
          <w:sz w:val="22"/>
          <w:szCs w:val="22"/>
          <w:lang w:val="zh-CN"/>
        </w:rPr>
        <w:t>行动内</w:t>
      </w:r>
      <w:r w:rsidRPr="008729E7">
        <w:rPr>
          <w:sz w:val="22"/>
          <w:szCs w:val="22"/>
          <w:lang w:val="zh-CN"/>
        </w:rPr>
        <w:t>审查</w:t>
      </w:r>
      <w:r w:rsidR="00391499" w:rsidRPr="008729E7">
        <w:rPr>
          <w:sz w:val="22"/>
          <w:szCs w:val="22"/>
          <w:lang w:val="zh-CN"/>
        </w:rPr>
        <w:t>，</w:t>
      </w:r>
      <w:r w:rsidRPr="008729E7">
        <w:rPr>
          <w:sz w:val="22"/>
          <w:szCs w:val="22"/>
          <w:lang w:val="zh-CN"/>
        </w:rPr>
        <w:t>预算可能会有所不同。</w:t>
      </w:r>
    </w:p>
    <w:p w14:paraId="69DFAB16" w14:textId="44B368A6" w:rsidR="009842AF" w:rsidRDefault="009842AF">
      <w:pPr>
        <w:spacing w:after="200" w:line="276" w:lineRule="auto"/>
        <w:jc w:val="left"/>
        <w:rPr>
          <w:sz w:val="22"/>
          <w:szCs w:val="22"/>
          <w:lang w:val="zh-CN"/>
        </w:rPr>
      </w:pPr>
      <w:r>
        <w:rPr>
          <w:sz w:val="22"/>
          <w:szCs w:val="22"/>
          <w:lang w:val="zh-CN"/>
        </w:rPr>
        <w:br w:type="page"/>
      </w:r>
    </w:p>
    <w:p w14:paraId="726A4AF1" w14:textId="67548E86" w:rsidR="00261C20" w:rsidRPr="009842AF" w:rsidRDefault="00DE24F7" w:rsidP="009842AF">
      <w:pPr>
        <w:pStyle w:val="Heading2"/>
        <w:keepNext w:val="0"/>
        <w:keepLines w:val="0"/>
        <w:numPr>
          <w:ilvl w:val="0"/>
          <w:numId w:val="14"/>
        </w:numPr>
        <w:spacing w:beforeLines="50" w:before="120" w:after="240" w:line="380" w:lineRule="exact"/>
        <w:ind w:left="357" w:hanging="357"/>
        <w:rPr>
          <w:rFonts w:ascii="Times New Roman" w:eastAsia="STXihei" w:hAnsi="Times New Roman" w:cs="Times New Roman"/>
          <w:bCs/>
          <w:color w:val="auto"/>
          <w:sz w:val="24"/>
          <w:szCs w:val="24"/>
          <w:lang w:val="zh-CN"/>
        </w:rPr>
      </w:pPr>
      <w:r w:rsidRPr="009842AF">
        <w:rPr>
          <w:rFonts w:ascii="Times New Roman" w:eastAsia="STXihei" w:hAnsi="Times New Roman" w:cs="Times New Roman"/>
          <w:bCs/>
          <w:color w:val="auto"/>
          <w:sz w:val="24"/>
          <w:szCs w:val="24"/>
          <w:lang w:val="zh-CN"/>
        </w:rPr>
        <w:lastRenderedPageBreak/>
        <w:t>国家</w:t>
      </w:r>
      <w:r w:rsidRPr="009842AF">
        <w:rPr>
          <w:rFonts w:ascii="Times New Roman" w:eastAsia="STXihei" w:hAnsi="Times New Roman" w:cs="Times New Roman"/>
          <w:bCs/>
          <w:color w:val="auto"/>
          <w:sz w:val="24"/>
          <w:szCs w:val="24"/>
          <w:lang w:val="zh-CN"/>
        </w:rPr>
        <w:t>COVID-19</w:t>
      </w:r>
      <w:r w:rsidR="008E32C4" w:rsidRPr="009842AF">
        <w:rPr>
          <w:rFonts w:ascii="Times New Roman" w:eastAsia="STXihei" w:hAnsi="Times New Roman" w:cs="Times New Roman"/>
          <w:bCs/>
          <w:color w:val="auto"/>
          <w:sz w:val="24"/>
          <w:szCs w:val="24"/>
          <w:lang w:val="zh-CN"/>
        </w:rPr>
        <w:t>行动内</w:t>
      </w:r>
      <w:r w:rsidRPr="009842AF">
        <w:rPr>
          <w:rFonts w:ascii="Times New Roman" w:eastAsia="STXihei" w:hAnsi="Times New Roman" w:cs="Times New Roman"/>
          <w:bCs/>
          <w:color w:val="auto"/>
          <w:sz w:val="24"/>
          <w:szCs w:val="24"/>
          <w:lang w:val="zh-CN"/>
        </w:rPr>
        <w:t>审查</w:t>
      </w:r>
      <w:r w:rsidR="009F2F8B">
        <w:rPr>
          <w:rFonts w:ascii="Times New Roman" w:eastAsia="STXihei" w:hAnsi="Times New Roman" w:cs="Times New Roman"/>
          <w:bCs/>
          <w:color w:val="auto"/>
          <w:sz w:val="24"/>
          <w:szCs w:val="24"/>
        </w:rPr>
        <w:t xml:space="preserve"> (IAR) </w:t>
      </w:r>
      <w:r w:rsidRPr="009842AF">
        <w:rPr>
          <w:rFonts w:ascii="Times New Roman" w:eastAsia="STXihei" w:hAnsi="Times New Roman" w:cs="Times New Roman"/>
          <w:bCs/>
          <w:color w:val="auto"/>
          <w:sz w:val="24"/>
          <w:szCs w:val="24"/>
          <w:lang w:val="zh-CN"/>
        </w:rPr>
        <w:t>产出</w:t>
      </w:r>
    </w:p>
    <w:p w14:paraId="70A54F02" w14:textId="1B424D23" w:rsidR="00B367F2" w:rsidRPr="008729E7" w:rsidRDefault="00480C97" w:rsidP="009842AF">
      <w:pPr>
        <w:overflowPunct w:val="0"/>
        <w:spacing w:after="240" w:line="380" w:lineRule="exact"/>
        <w:ind w:firstLineChars="203" w:firstLine="447"/>
        <w:rPr>
          <w:sz w:val="22"/>
          <w:szCs w:val="22"/>
        </w:rPr>
      </w:pPr>
      <w:r w:rsidRPr="008729E7">
        <w:rPr>
          <w:sz w:val="22"/>
          <w:szCs w:val="22"/>
          <w:lang w:val="zh-CN"/>
        </w:rPr>
        <w:t>最终的</w:t>
      </w:r>
      <w:r w:rsidR="008E32C4" w:rsidRPr="008729E7">
        <w:rPr>
          <w:sz w:val="22"/>
          <w:szCs w:val="22"/>
          <w:lang w:val="zh-CN"/>
        </w:rPr>
        <w:t>行动内</w:t>
      </w:r>
      <w:r w:rsidRPr="008729E7">
        <w:rPr>
          <w:sz w:val="22"/>
          <w:szCs w:val="22"/>
          <w:lang w:val="zh-CN"/>
        </w:rPr>
        <w:t>审查报告由记</w:t>
      </w:r>
      <w:r w:rsidR="00DC6878" w:rsidRPr="008729E7">
        <w:rPr>
          <w:sz w:val="22"/>
          <w:szCs w:val="22"/>
          <w:lang w:val="zh-CN"/>
        </w:rPr>
        <w:t>录</w:t>
      </w:r>
      <w:r w:rsidRPr="008729E7">
        <w:rPr>
          <w:sz w:val="22"/>
          <w:szCs w:val="22"/>
          <w:lang w:val="zh-CN"/>
        </w:rPr>
        <w:t>员在</w:t>
      </w:r>
      <w:r w:rsidR="00DC6878" w:rsidRPr="008729E7">
        <w:rPr>
          <w:sz w:val="22"/>
          <w:szCs w:val="22"/>
          <w:lang w:val="zh-CN"/>
        </w:rPr>
        <w:t>协导员</w:t>
      </w:r>
      <w:r w:rsidRPr="008729E7">
        <w:rPr>
          <w:sz w:val="22"/>
          <w:szCs w:val="22"/>
          <w:lang w:val="zh-CN"/>
        </w:rPr>
        <w:t>的支持下编写。该报告将与</w:t>
      </w:r>
      <w:r w:rsidR="008E32C4" w:rsidRPr="008729E7">
        <w:rPr>
          <w:sz w:val="22"/>
          <w:szCs w:val="22"/>
          <w:lang w:val="zh-CN"/>
        </w:rPr>
        <w:t>行动内</w:t>
      </w:r>
      <w:r w:rsidRPr="008729E7">
        <w:rPr>
          <w:sz w:val="22"/>
          <w:szCs w:val="22"/>
          <w:lang w:val="zh-CN"/>
        </w:rPr>
        <w:t>审查参与者共享，供其审查以确保准确反映信息，然后将与卫生部或其他相关机构的高级管理层共享，以进行最终审查和批准。</w:t>
      </w:r>
    </w:p>
    <w:p w14:paraId="49874E19" w14:textId="75BCD41B" w:rsidR="00D11A5B" w:rsidRPr="008729E7" w:rsidRDefault="00D11A5B" w:rsidP="009842AF">
      <w:pPr>
        <w:overflowPunct w:val="0"/>
        <w:spacing w:after="240" w:line="380" w:lineRule="exact"/>
        <w:ind w:firstLineChars="203" w:firstLine="447"/>
        <w:rPr>
          <w:sz w:val="22"/>
          <w:szCs w:val="22"/>
        </w:rPr>
      </w:pPr>
      <w:r w:rsidRPr="008729E7">
        <w:rPr>
          <w:sz w:val="22"/>
          <w:szCs w:val="22"/>
          <w:lang w:val="zh-CN"/>
        </w:rPr>
        <w:t>此外，各国不妨收集应对</w:t>
      </w:r>
      <w:r w:rsidRPr="008729E7">
        <w:rPr>
          <w:sz w:val="22"/>
          <w:szCs w:val="22"/>
          <w:lang w:val="zh-CN"/>
        </w:rPr>
        <w:t>COVID-19</w:t>
      </w:r>
      <w:r w:rsidRPr="008729E7">
        <w:rPr>
          <w:sz w:val="22"/>
          <w:szCs w:val="22"/>
          <w:lang w:val="zh-CN"/>
        </w:rPr>
        <w:t>疫情期间在国家或国家以下各级行之有效的最佳做法，突出展现一个或多个成功案例</w:t>
      </w:r>
      <w:r w:rsidR="00432428" w:rsidRPr="008729E7">
        <w:rPr>
          <w:sz w:val="22"/>
          <w:szCs w:val="22"/>
          <w:lang w:val="zh-CN"/>
        </w:rPr>
        <w:t>，</w:t>
      </w:r>
      <w:r w:rsidRPr="008729E7">
        <w:rPr>
          <w:sz w:val="22"/>
          <w:szCs w:val="22"/>
          <w:lang w:val="zh-CN"/>
        </w:rPr>
        <w:t>以说明其在应对期间确定为强项的部分支柱的具体方面（使用《国家</w:t>
      </w:r>
      <w:r w:rsidRPr="008729E7">
        <w:rPr>
          <w:sz w:val="22"/>
          <w:szCs w:val="22"/>
          <w:lang w:val="zh-CN"/>
        </w:rPr>
        <w:t>COVID-19</w:t>
      </w:r>
      <w:r w:rsidR="008E32C4" w:rsidRPr="008729E7">
        <w:rPr>
          <w:sz w:val="22"/>
          <w:szCs w:val="22"/>
          <w:lang w:val="zh-CN"/>
        </w:rPr>
        <w:t>行动内</w:t>
      </w:r>
      <w:r w:rsidRPr="008729E7">
        <w:rPr>
          <w:sz w:val="22"/>
          <w:szCs w:val="22"/>
          <w:lang w:val="zh-CN"/>
        </w:rPr>
        <w:t>审查</w:t>
      </w:r>
      <w:r w:rsidR="009F2F8B" w:rsidRPr="009F2F8B">
        <w:rPr>
          <w:rFonts w:hint="eastAsia"/>
          <w:sz w:val="22"/>
          <w:szCs w:val="22"/>
          <w:lang w:val="zh-CN"/>
        </w:rPr>
        <w:t>资料包</w:t>
      </w:r>
      <w:r w:rsidRPr="008729E7">
        <w:rPr>
          <w:sz w:val="22"/>
          <w:szCs w:val="22"/>
          <w:lang w:val="zh-CN"/>
        </w:rPr>
        <w:t>》中的成功案例模板）。</w:t>
      </w:r>
    </w:p>
    <w:p w14:paraId="726A4B96" w14:textId="68221302" w:rsidR="00261C20" w:rsidRPr="008729E7" w:rsidRDefault="00D11A5B" w:rsidP="009842AF">
      <w:pPr>
        <w:overflowPunct w:val="0"/>
        <w:spacing w:after="240" w:line="380" w:lineRule="exact"/>
        <w:ind w:firstLineChars="203" w:firstLine="447"/>
        <w:rPr>
          <w:sz w:val="22"/>
          <w:szCs w:val="22"/>
        </w:rPr>
      </w:pPr>
      <w:r w:rsidRPr="008729E7">
        <w:rPr>
          <w:sz w:val="22"/>
          <w:szCs w:val="22"/>
          <w:lang w:val="zh-CN"/>
        </w:rPr>
        <w:t>鼓励各国通过其最终报告与其他国家、世卫组织和合作伙伴分享</w:t>
      </w:r>
      <w:r w:rsidR="008E32C4" w:rsidRPr="008729E7">
        <w:rPr>
          <w:sz w:val="22"/>
          <w:szCs w:val="22"/>
          <w:lang w:val="zh-CN"/>
        </w:rPr>
        <w:t>行动内</w:t>
      </w:r>
      <w:r w:rsidRPr="008729E7">
        <w:rPr>
          <w:sz w:val="22"/>
          <w:szCs w:val="22"/>
          <w:lang w:val="zh-CN"/>
        </w:rPr>
        <w:t>审查的结论，或者通过成功案例与它们分享</w:t>
      </w:r>
      <w:r w:rsidR="008E32C4" w:rsidRPr="008729E7">
        <w:rPr>
          <w:sz w:val="22"/>
          <w:szCs w:val="22"/>
          <w:lang w:val="zh-CN"/>
        </w:rPr>
        <w:t>行动内</w:t>
      </w:r>
      <w:r w:rsidRPr="008729E7">
        <w:rPr>
          <w:sz w:val="22"/>
          <w:szCs w:val="22"/>
          <w:lang w:val="zh-CN"/>
        </w:rPr>
        <w:t>审查的部分结论，以便就该国的最佳做法或新能力</w:t>
      </w:r>
      <w:r w:rsidR="00D96F7C" w:rsidRPr="00D96F7C">
        <w:rPr>
          <w:rFonts w:hint="eastAsia"/>
          <w:sz w:val="22"/>
          <w:szCs w:val="22"/>
          <w:lang w:val="zh-CN"/>
        </w:rPr>
        <w:t>进行</w:t>
      </w:r>
      <w:r w:rsidRPr="008729E7">
        <w:rPr>
          <w:sz w:val="22"/>
          <w:szCs w:val="22"/>
          <w:lang w:val="zh-CN"/>
        </w:rPr>
        <w:t>同</w:t>
      </w:r>
      <w:r w:rsidR="00634DEA" w:rsidRPr="008729E7">
        <w:rPr>
          <w:sz w:val="22"/>
          <w:szCs w:val="22"/>
          <w:lang w:val="zh-CN"/>
        </w:rPr>
        <w:t>侪</w:t>
      </w:r>
      <w:r w:rsidRPr="008729E7">
        <w:rPr>
          <w:sz w:val="22"/>
          <w:szCs w:val="22"/>
          <w:lang w:val="zh-CN"/>
        </w:rPr>
        <w:t>学习。</w:t>
      </w:r>
      <w:bookmarkStart w:id="2" w:name="h.30j0zll" w:colFirst="0" w:colLast="0"/>
      <w:bookmarkEnd w:id="2"/>
    </w:p>
    <w:p w14:paraId="7DD89701" w14:textId="27EA1DD5" w:rsidR="00403105" w:rsidRPr="008729E7" w:rsidRDefault="00403105" w:rsidP="00E20F65">
      <w:pPr>
        <w:spacing w:line="276" w:lineRule="auto"/>
      </w:pPr>
    </w:p>
    <w:p w14:paraId="07E9A3D3" w14:textId="77777777" w:rsidR="00B5171B" w:rsidRPr="008729E7" w:rsidRDefault="00B5171B" w:rsidP="00E20F65">
      <w:pPr>
        <w:spacing w:line="276" w:lineRule="auto"/>
      </w:pPr>
    </w:p>
    <w:p w14:paraId="74E9467D" w14:textId="77777777" w:rsidR="003A0912" w:rsidRPr="008729E7" w:rsidRDefault="003A0912" w:rsidP="00E20F65">
      <w:pPr>
        <w:spacing w:line="276" w:lineRule="auto"/>
      </w:pPr>
    </w:p>
    <w:p w14:paraId="4F611CFB" w14:textId="77777777" w:rsidR="00DF3C24" w:rsidRPr="008729E7" w:rsidRDefault="00DF3C24" w:rsidP="00E20F65">
      <w:pPr>
        <w:spacing w:line="276" w:lineRule="auto"/>
      </w:pPr>
    </w:p>
    <w:p w14:paraId="34421861" w14:textId="77777777" w:rsidR="003A0912" w:rsidRPr="008729E7" w:rsidRDefault="003A0912" w:rsidP="00E20F65">
      <w:pPr>
        <w:spacing w:line="276" w:lineRule="auto"/>
      </w:pPr>
    </w:p>
    <w:p w14:paraId="66AE1B86" w14:textId="77777777" w:rsidR="003A0912" w:rsidRPr="008729E7" w:rsidRDefault="003A0912" w:rsidP="00E20F65">
      <w:pPr>
        <w:spacing w:line="276" w:lineRule="auto"/>
      </w:pPr>
    </w:p>
    <w:p w14:paraId="1C5A5146" w14:textId="77777777" w:rsidR="005D3D75" w:rsidRPr="005D3D75" w:rsidRDefault="005D3D75" w:rsidP="005D3D75">
      <w:pPr>
        <w:pStyle w:val="BodyText"/>
      </w:pPr>
      <w:r w:rsidRPr="005D3D75">
        <w:t xml:space="preserve">© </w:t>
      </w:r>
      <w:r w:rsidRPr="005D3D75">
        <w:rPr>
          <w:rFonts w:ascii="DengXian" w:eastAsia="DengXian" w:hAnsi="DengXian" w:hint="eastAsia"/>
        </w:rPr>
        <w:t>世界卫生组织</w:t>
      </w:r>
      <w:r w:rsidRPr="005D3D75">
        <w:t>2020</w:t>
      </w:r>
      <w:r w:rsidRPr="005D3D75">
        <w:rPr>
          <w:rFonts w:ascii="DengXian" w:eastAsia="DengXian" w:hAnsi="DengXian" w:hint="eastAsia"/>
        </w:rPr>
        <w:t>年。保留部分版权。本作品可在知识共享署名——非商业性使用——相同方式共享</w:t>
      </w:r>
      <w:r w:rsidRPr="005D3D75">
        <w:t>3.0</w:t>
      </w:r>
      <w:r w:rsidRPr="005D3D75">
        <w:rPr>
          <w:rFonts w:ascii="DengXian" w:eastAsia="DengXian" w:hAnsi="DengXian" w:hint="eastAsia"/>
        </w:rPr>
        <w:t>政府间组织（</w:t>
      </w:r>
      <w:hyperlink r:id="rId9" w:tgtFrame="_blank" w:history="1">
        <w:r w:rsidRPr="005D3D75">
          <w:rPr>
            <w:rStyle w:val="Hyperlink"/>
          </w:rPr>
          <w:t xml:space="preserve">CC-BY-NC-SA 3.0 </w:t>
        </w:r>
        <w:proofErr w:type="spellStart"/>
        <w:r w:rsidRPr="005D3D75">
          <w:rPr>
            <w:rStyle w:val="Hyperlink"/>
          </w:rPr>
          <w:t>IGO</w:t>
        </w:r>
      </w:hyperlink>
      <w:r w:rsidRPr="005D3D75">
        <w:rPr>
          <w:rFonts w:ascii="DengXian" w:eastAsia="DengXian" w:hAnsi="DengXian" w:hint="eastAsia"/>
        </w:rPr>
        <w:t>）许可协议下使用</w:t>
      </w:r>
      <w:proofErr w:type="spellEnd"/>
      <w:r w:rsidRPr="005D3D75">
        <w:rPr>
          <w:rFonts w:ascii="DengXian" w:eastAsia="DengXian" w:hAnsi="DengXian" w:hint="eastAsia"/>
        </w:rPr>
        <w:t>。</w:t>
      </w:r>
    </w:p>
    <w:p w14:paraId="4D9936E6" w14:textId="110942D7" w:rsidR="00D949F3" w:rsidRPr="005D3D75" w:rsidRDefault="005D3D75" w:rsidP="009842AF">
      <w:pPr>
        <w:spacing w:line="360" w:lineRule="exact"/>
        <w:rPr>
          <w:rFonts w:asciiTheme="majorBidi" w:hAnsiTheme="majorBidi" w:cstheme="majorBidi"/>
          <w:sz w:val="22"/>
          <w:szCs w:val="22"/>
        </w:rPr>
      </w:pPr>
      <w:r w:rsidRPr="005D3D75">
        <w:rPr>
          <w:rFonts w:asciiTheme="majorBidi" w:hAnsiTheme="majorBidi" w:cstheme="majorBidi" w:hint="eastAsia"/>
          <w:sz w:val="22"/>
          <w:szCs w:val="22"/>
          <w:lang w:val="zh-CN"/>
        </w:rPr>
        <w:t>W</w:t>
      </w:r>
      <w:r w:rsidRPr="005D3D75">
        <w:rPr>
          <w:rFonts w:asciiTheme="majorBidi" w:hAnsiTheme="majorBidi" w:cstheme="majorBidi"/>
          <w:sz w:val="22"/>
          <w:szCs w:val="22"/>
          <w:lang w:val="en-GB"/>
        </w:rPr>
        <w:t xml:space="preserve">HO reference number: </w:t>
      </w:r>
      <w:hyperlink r:id="rId10" w:history="1">
        <w:r w:rsidR="00D949F3" w:rsidRPr="005D3D75">
          <w:rPr>
            <w:rStyle w:val="Hyperlink"/>
            <w:rFonts w:asciiTheme="majorBidi" w:hAnsiTheme="majorBidi" w:cstheme="majorBidi"/>
            <w:sz w:val="22"/>
            <w:szCs w:val="22"/>
            <w:lang w:val="zh-CN"/>
          </w:rPr>
          <w:t>WHO/2019-nCoV/Country_IAR/templates/concept_note/2020.1</w:t>
        </w:r>
      </w:hyperlink>
      <w:bookmarkStart w:id="3" w:name="_GoBack"/>
      <w:bookmarkEnd w:id="3"/>
    </w:p>
    <w:sectPr w:rsidR="00D949F3" w:rsidRPr="005D3D75">
      <w:headerReference w:type="even" r:id="rId11"/>
      <w:headerReference w:type="default" r:id="rId12"/>
      <w:footerReference w:type="default" r:id="rId13"/>
      <w:headerReference w:type="first" r:id="rId14"/>
      <w:pgSz w:w="11906" w:h="16838"/>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68C4" w14:textId="77777777" w:rsidR="00B67B5F" w:rsidRDefault="00B67B5F">
      <w:pPr>
        <w:spacing w:after="0" w:line="240" w:lineRule="auto"/>
      </w:pPr>
      <w:r>
        <w:separator/>
      </w:r>
    </w:p>
  </w:endnote>
  <w:endnote w:type="continuationSeparator" w:id="0">
    <w:p w14:paraId="1376E431" w14:textId="77777777" w:rsidR="00B67B5F" w:rsidRDefault="00B6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TXihei">
    <w:altName w:val="Microsoft YaHei"/>
    <w:charset w:val="86"/>
    <w:family w:val="auto"/>
    <w:pitch w:val="variable"/>
    <w:sig w:usb0="00000287" w:usb1="080F0000" w:usb2="00000010" w:usb3="00000000" w:csb0="0004009F" w:csb1="00000000"/>
  </w:font>
  <w:font w:name="KaiTi">
    <w:charset w:val="86"/>
    <w:family w:val="modern"/>
    <w:pitch w:val="fixed"/>
    <w:sig w:usb0="800002BF" w:usb1="38CF7CFA" w:usb2="00000016" w:usb3="00000000" w:csb0="00040001" w:csb1="00000000"/>
  </w:font>
  <w:font w:name="楷体">
    <w:altName w:val="Microsoft YaHei"/>
    <w:charset w:val="86"/>
    <w:family w:val="modern"/>
    <w:pitch w:val="fixed"/>
    <w:sig w:usb0="800002BF" w:usb1="38CF7CFA"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799298"/>
      <w:docPartObj>
        <w:docPartGallery w:val="Page Numbers (Bottom of Page)"/>
        <w:docPartUnique/>
      </w:docPartObj>
    </w:sdtPr>
    <w:sdtEndPr/>
    <w:sdtContent>
      <w:p w14:paraId="726A4BAE" w14:textId="622AF15A" w:rsidR="00A62C4A" w:rsidRDefault="00A62C4A">
        <w:pPr>
          <w:pStyle w:val="Footer"/>
          <w:jc w:val="right"/>
        </w:pPr>
        <w:r>
          <w:fldChar w:fldCharType="begin"/>
        </w:r>
        <w:r>
          <w:instrText xml:space="preserve"> PAGE   \* MERGEFORMAT </w:instrText>
        </w:r>
        <w:r>
          <w:fldChar w:fldCharType="separate"/>
        </w:r>
        <w:r w:rsidR="00DF3C24">
          <w:t>2</w:t>
        </w:r>
        <w:r>
          <w:fldChar w:fldCharType="end"/>
        </w:r>
      </w:p>
    </w:sdtContent>
  </w:sdt>
  <w:p w14:paraId="726A4BAF" w14:textId="77777777" w:rsidR="00A62C4A" w:rsidRDefault="00A62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4A10" w14:textId="77777777" w:rsidR="00B67B5F" w:rsidRDefault="00B67B5F">
      <w:pPr>
        <w:spacing w:after="0" w:line="240" w:lineRule="auto"/>
      </w:pPr>
      <w:r>
        <w:separator/>
      </w:r>
    </w:p>
  </w:footnote>
  <w:footnote w:type="continuationSeparator" w:id="0">
    <w:p w14:paraId="5A2075EE" w14:textId="77777777" w:rsidR="00B67B5F" w:rsidRDefault="00B67B5F">
      <w:pPr>
        <w:spacing w:after="0" w:line="240" w:lineRule="auto"/>
      </w:pPr>
      <w:r>
        <w:continuationSeparator/>
      </w:r>
    </w:p>
  </w:footnote>
  <w:footnote w:id="1">
    <w:p w14:paraId="2868E036" w14:textId="421672DD" w:rsidR="00A62C4A" w:rsidRPr="00D76EAB" w:rsidRDefault="00A62C4A" w:rsidP="00D76EAB">
      <w:pPr>
        <w:pStyle w:val="FootnoteText"/>
        <w:tabs>
          <w:tab w:val="left" w:pos="709"/>
        </w:tabs>
        <w:ind w:left="426" w:firstLine="0"/>
        <w:jc w:val="both"/>
        <w:rPr>
          <w:rFonts w:ascii="Times New Roman" w:eastAsia="SimSun" w:hAnsi="Times New Roman" w:cs="Times New Roman"/>
          <w:color w:val="auto"/>
          <w:sz w:val="17"/>
          <w:szCs w:val="17"/>
        </w:rPr>
      </w:pPr>
      <w:r w:rsidRPr="00D76EAB">
        <w:rPr>
          <w:rStyle w:val="FootnoteReference"/>
          <w:rFonts w:cs="Times New Roman"/>
          <w:color w:val="auto"/>
          <w:sz w:val="16"/>
          <w:szCs w:val="17"/>
          <w:lang w:val="zh-CN"/>
        </w:rPr>
        <w:footnoteRef/>
      </w:r>
      <w:r w:rsidRPr="00D76EAB">
        <w:rPr>
          <w:rFonts w:ascii="Times New Roman" w:eastAsia="SimSun" w:hAnsi="Times New Roman" w:cs="Times New Roman"/>
          <w:color w:val="auto"/>
          <w:sz w:val="16"/>
          <w:szCs w:val="17"/>
        </w:rPr>
        <w:t xml:space="preserve"> </w:t>
      </w:r>
      <w:hyperlink r:id="rId1" w:history="1">
        <w:r w:rsidR="00D76EAB" w:rsidRPr="00D76EAB">
          <w:rPr>
            <w:rStyle w:val="Hyperlink"/>
            <w:rFonts w:ascii="Times New Roman" w:eastAsia="SimSun" w:hAnsi="Times New Roman" w:cs="Times New Roman"/>
            <w:color w:val="auto"/>
            <w:sz w:val="16"/>
            <w:szCs w:val="17"/>
            <w:u w:val="none"/>
          </w:rPr>
          <w:t>https://www.who.int/docs/default-source/coronaviruse/covid-strategy-update-14april2020.pdf?sfvrsn=</w:t>
        </w:r>
      </w:hyperlink>
      <w:r w:rsidRPr="00D76EAB">
        <w:rPr>
          <w:rFonts w:ascii="Times New Roman" w:eastAsia="SimSun" w:hAnsi="Times New Roman" w:cs="Times New Roman"/>
          <w:color w:val="auto"/>
          <w:sz w:val="16"/>
          <w:szCs w:val="17"/>
        </w:rPr>
        <w:t>29da3ba0_19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B" w14:textId="77777777" w:rsidR="00A62C4A" w:rsidRDefault="00B67B5F">
    <w:pPr>
      <w:pStyle w:val="Header"/>
    </w:pPr>
    <w:r>
      <w:pict w14:anchorId="726A4B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4" o:spid="_x0000_s2051" type="#_x0000_t136" style="position:absolute;left:0;text-align:left;margin-left:0;margin-top:0;width:477.2pt;height:159.05pt;rotation:315;z-index:-251655168;mso-wrap-edited:f;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AC" w14:textId="3C7F0EC6" w:rsidR="00A62C4A" w:rsidRDefault="00B67B5F" w:rsidP="00566A3B">
    <w:pPr>
      <w:tabs>
        <w:tab w:val="left" w:pos="5854"/>
      </w:tabs>
      <w:spacing w:after="0" w:line="240" w:lineRule="auto"/>
    </w:pPr>
    <w:r>
      <w:rPr>
        <w:noProof/>
      </w:rPr>
      <w:pict w14:anchorId="726A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5" o:spid="_x0000_s2050" type="#_x0000_t136" style="position:absolute;left:0;text-align:left;margin-left:0;margin-top:0;width:477.2pt;height:159.05pt;rotation:315;z-index:-251653120;mso-wrap-edited:f;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A62C4A">
      <w:tab/>
    </w:r>
  </w:p>
  <w:p w14:paraId="726A4BAD" w14:textId="77777777" w:rsidR="00A62C4A" w:rsidRDefault="00A62C4A" w:rsidP="00566A3B">
    <w:pP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4BB0" w14:textId="77777777" w:rsidR="00A62C4A" w:rsidRDefault="00B67B5F">
    <w:pPr>
      <w:pStyle w:val="Header"/>
    </w:pPr>
    <w:r>
      <w:pict w14:anchorId="726A4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8080523" o:spid="_x0000_s2049" type="#_x0000_t136" style="position:absolute;left:0;text-align:left;margin-left:0;margin-top:0;width:477.2pt;height:159.05pt;rotation:315;z-index:-251657216;mso-wrap-edited:f;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02D"/>
    <w:multiLevelType w:val="hybridMultilevel"/>
    <w:tmpl w:val="86E48366"/>
    <w:lvl w:ilvl="0" w:tplc="4EEADC3A">
      <w:start w:val="1"/>
      <w:numFmt w:val="bullet"/>
      <w:lvlText w:val=""/>
      <w:lvlJc w:val="left"/>
      <w:pPr>
        <w:ind w:left="1080" w:hanging="360"/>
      </w:pPr>
      <w:rPr>
        <w:rFonts w:ascii="Symbol" w:hAnsi="Symbol" w:hint="default"/>
        <w:color w:val="auto"/>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2039AB"/>
    <w:multiLevelType w:val="hybridMultilevel"/>
    <w:tmpl w:val="1336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21A7F"/>
    <w:multiLevelType w:val="hybridMultilevel"/>
    <w:tmpl w:val="D10C6DFA"/>
    <w:lvl w:ilvl="0" w:tplc="C71889D6">
      <w:start w:val="9"/>
      <w:numFmt w:val="decimal"/>
      <w:lvlText w:val="%1."/>
      <w:lvlJc w:val="left"/>
      <w:pPr>
        <w:ind w:left="375" w:hanging="375"/>
      </w:pPr>
      <w:rPr>
        <w:rFonts w:eastAsia="Calibri"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49037A"/>
    <w:multiLevelType w:val="multilevel"/>
    <w:tmpl w:val="9F3071AA"/>
    <w:lvl w:ilvl="0">
      <w:start w:val="1"/>
      <w:numFmt w:val="decimal"/>
      <w:lvlText w:val="%1."/>
      <w:lvlJc w:val="left"/>
      <w:pPr>
        <w:ind w:left="360" w:hanging="360"/>
      </w:pPr>
      <w:rPr>
        <w:rFonts w:hint="default"/>
        <w:b/>
        <w:color w:val="auto"/>
        <w:sz w:val="28"/>
        <w:szCs w:val="28"/>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4" w15:restartNumberingAfterBreak="0">
    <w:nsid w:val="117D2805"/>
    <w:multiLevelType w:val="multilevel"/>
    <w:tmpl w:val="36F2583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5813353"/>
    <w:multiLevelType w:val="hybridMultilevel"/>
    <w:tmpl w:val="32F2D198"/>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943BF"/>
    <w:multiLevelType w:val="hybridMultilevel"/>
    <w:tmpl w:val="810051E8"/>
    <w:lvl w:ilvl="0" w:tplc="6DDADD8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E1747"/>
    <w:multiLevelType w:val="multilevel"/>
    <w:tmpl w:val="4A565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AD4146"/>
    <w:multiLevelType w:val="hybridMultilevel"/>
    <w:tmpl w:val="CF64EE58"/>
    <w:lvl w:ilvl="0" w:tplc="45D0C66C">
      <w:start w:val="1"/>
      <w:numFmt w:val="decimal"/>
      <w:lvlText w:val="%1."/>
      <w:lvlJc w:val="left"/>
      <w:pPr>
        <w:ind w:left="360" w:hanging="360"/>
      </w:pPr>
      <w:rPr>
        <w:rFonts w:asciiTheme="minorHAnsi" w:hAnsiTheme="minorHAnsi" w:cstheme="minorHAnsi" w:hint="default"/>
        <w:b/>
        <w:bCs w:val="0"/>
        <w:color w:val="auto"/>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9C11264"/>
    <w:multiLevelType w:val="hybridMultilevel"/>
    <w:tmpl w:val="6C6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C41C8"/>
    <w:multiLevelType w:val="multilevel"/>
    <w:tmpl w:val="C21EB2B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34C4751A"/>
    <w:multiLevelType w:val="hybridMultilevel"/>
    <w:tmpl w:val="64AE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A1070"/>
    <w:multiLevelType w:val="multilevel"/>
    <w:tmpl w:val="8B188016"/>
    <w:lvl w:ilvl="0">
      <w:start w:val="1"/>
      <w:numFmt w:val="decimal"/>
      <w:lvlText w:val="%1."/>
      <w:lvlJc w:val="left"/>
      <w:pPr>
        <w:ind w:left="360" w:firstLine="0"/>
      </w:pPr>
      <w:rPr>
        <w:b/>
        <w:sz w:val="28"/>
        <w:szCs w:val="28"/>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408032CB"/>
    <w:multiLevelType w:val="multilevel"/>
    <w:tmpl w:val="B52626AE"/>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143789E"/>
    <w:multiLevelType w:val="multilevel"/>
    <w:tmpl w:val="35D21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3C10E78"/>
    <w:multiLevelType w:val="hybridMultilevel"/>
    <w:tmpl w:val="2968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12A36"/>
    <w:multiLevelType w:val="multilevel"/>
    <w:tmpl w:val="4AEEF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2CE4F4B"/>
    <w:multiLevelType w:val="hybridMultilevel"/>
    <w:tmpl w:val="7ADE3020"/>
    <w:lvl w:ilvl="0" w:tplc="F2D4402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9368A"/>
    <w:multiLevelType w:val="multilevel"/>
    <w:tmpl w:val="17626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6FF1C82"/>
    <w:multiLevelType w:val="multilevel"/>
    <w:tmpl w:val="A9EC3D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697F051D"/>
    <w:multiLevelType w:val="hybridMultilevel"/>
    <w:tmpl w:val="62C0D508"/>
    <w:lvl w:ilvl="0" w:tplc="E04AFF94">
      <w:numFmt w:val="bullet"/>
      <w:lvlText w:val="·"/>
      <w:lvlJc w:val="left"/>
      <w:pPr>
        <w:ind w:left="765" w:hanging="405"/>
      </w:pPr>
      <w:rPr>
        <w:rFonts w:ascii="Calibri" w:eastAsia="Calibri" w:hAnsi="Calibri" w:cs="Calibri"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CB085D"/>
    <w:multiLevelType w:val="multilevel"/>
    <w:tmpl w:val="CF64EE58"/>
    <w:lvl w:ilvl="0">
      <w:start w:val="1"/>
      <w:numFmt w:val="decimal"/>
      <w:lvlText w:val="%1."/>
      <w:lvlJc w:val="left"/>
      <w:pPr>
        <w:ind w:left="360" w:hanging="360"/>
      </w:pPr>
      <w:rPr>
        <w:rFonts w:asciiTheme="minorHAnsi" w:hAnsiTheme="minorHAnsi" w:cstheme="minorHAnsi" w:hint="default"/>
        <w:b/>
        <w:bCs w:val="0"/>
        <w:color w:val="auto"/>
        <w:sz w:val="28"/>
        <w:szCs w:val="28"/>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0">
    <w:nsid w:val="76561383"/>
    <w:multiLevelType w:val="hybridMultilevel"/>
    <w:tmpl w:val="9B84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41E8E"/>
    <w:multiLevelType w:val="hybridMultilevel"/>
    <w:tmpl w:val="EAB00C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D0B703B"/>
    <w:multiLevelType w:val="hybridMultilevel"/>
    <w:tmpl w:val="6C0C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4004D7"/>
    <w:multiLevelType w:val="hybridMultilevel"/>
    <w:tmpl w:val="A1C23D74"/>
    <w:lvl w:ilvl="0" w:tplc="4EEADC3A">
      <w:start w:val="1"/>
      <w:numFmt w:val="bullet"/>
      <w:lvlText w:val=""/>
      <w:lvlJc w:val="left"/>
      <w:pPr>
        <w:ind w:left="780" w:hanging="420"/>
      </w:pPr>
      <w:rPr>
        <w:rFonts w:ascii="Symbol" w:hAnsi="Symbol" w:hint="default"/>
        <w:color w:val="auto"/>
        <w:sz w:val="22"/>
        <w:szCs w:val="22"/>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4"/>
  </w:num>
  <w:num w:numId="2">
    <w:abstractNumId w:val="16"/>
  </w:num>
  <w:num w:numId="3">
    <w:abstractNumId w:val="18"/>
  </w:num>
  <w:num w:numId="4">
    <w:abstractNumId w:val="4"/>
  </w:num>
  <w:num w:numId="5">
    <w:abstractNumId w:val="8"/>
  </w:num>
  <w:num w:numId="6">
    <w:abstractNumId w:val="19"/>
  </w:num>
  <w:num w:numId="7">
    <w:abstractNumId w:val="7"/>
  </w:num>
  <w:num w:numId="8">
    <w:abstractNumId w:val="0"/>
  </w:num>
  <w:num w:numId="9">
    <w:abstractNumId w:val="20"/>
  </w:num>
  <w:num w:numId="10">
    <w:abstractNumId w:val="23"/>
  </w:num>
  <w:num w:numId="11">
    <w:abstractNumId w:val="13"/>
  </w:num>
  <w:num w:numId="12">
    <w:abstractNumId w:val="21"/>
  </w:num>
  <w:num w:numId="13">
    <w:abstractNumId w:val="10"/>
  </w:num>
  <w:num w:numId="14">
    <w:abstractNumId w:val="3"/>
    <w:lvlOverride w:ilvl="0">
      <w:lvl w:ilvl="0">
        <w:start w:val="1"/>
        <w:numFmt w:val="decimal"/>
        <w:lvlText w:val="%1."/>
        <w:lvlJc w:val="left"/>
        <w:pPr>
          <w:ind w:left="644" w:hanging="360"/>
        </w:pPr>
        <w:rPr>
          <w:rFonts w:hint="default"/>
          <w:b/>
          <w:color w:val="auto"/>
          <w:sz w:val="24"/>
          <w:szCs w:val="28"/>
        </w:rPr>
      </w:lvl>
    </w:lvlOverride>
  </w:num>
  <w:num w:numId="15">
    <w:abstractNumId w:val="2"/>
  </w:num>
  <w:num w:numId="16">
    <w:abstractNumId w:val="12"/>
  </w:num>
  <w:num w:numId="17">
    <w:abstractNumId w:val="6"/>
    <w:lvlOverride w:ilvl="0">
      <w:lvl w:ilvl="0" w:tplc="6DDADD88">
        <w:start w:val="2"/>
        <w:numFmt w:val="bullet"/>
        <w:lvlText w:val="-"/>
        <w:lvlJc w:val="left"/>
        <w:pPr>
          <w:ind w:left="720" w:hanging="360"/>
        </w:pPr>
        <w:rPr>
          <w:rFonts w:ascii="Calibri" w:eastAsia="SimSun" w:hAnsi="Calibri" w:cs="Calibri" w:hint="default"/>
        </w:rPr>
      </w:lvl>
    </w:lvlOverride>
  </w:num>
  <w:num w:numId="18">
    <w:abstractNumId w:val="9"/>
  </w:num>
  <w:num w:numId="19">
    <w:abstractNumId w:val="15"/>
  </w:num>
  <w:num w:numId="20">
    <w:abstractNumId w:val="22"/>
  </w:num>
  <w:num w:numId="21">
    <w:abstractNumId w:val="11"/>
  </w:num>
  <w:num w:numId="22">
    <w:abstractNumId w:val="24"/>
  </w:num>
  <w:num w:numId="23">
    <w:abstractNumId w:val="1"/>
  </w:num>
  <w:num w:numId="24">
    <w:abstractNumId w:val="17"/>
    <w:lvlOverride w:ilvl="0">
      <w:lvl w:ilvl="0" w:tplc="F2D44026">
        <w:numFmt w:val="bullet"/>
        <w:lvlText w:val="•"/>
        <w:lvlJc w:val="left"/>
        <w:pPr>
          <w:ind w:left="720" w:hanging="360"/>
        </w:pPr>
        <w:rPr>
          <w:rFonts w:ascii="Segoe UI" w:eastAsiaTheme="minorHAnsi" w:hAnsi="Segoe UI" w:cs="Segoe UI" w:hint="default"/>
        </w:rPr>
      </w:lvl>
    </w:lvlOverride>
  </w:num>
  <w:num w:numId="25">
    <w:abstractNumId w:val="5"/>
    <w:lvlOverride w:ilvl="0">
      <w:lvl w:ilvl="0" w:tplc="F2D44026">
        <w:numFmt w:val="bullet"/>
        <w:lvlText w:val="•"/>
        <w:lvlJc w:val="left"/>
        <w:pPr>
          <w:ind w:left="720" w:hanging="360"/>
        </w:pPr>
        <w:rPr>
          <w:rFonts w:ascii="Segoe UI" w:eastAsiaTheme="minorHAnsi" w:hAnsi="Segoe UI" w:cs="Segoe UI" w:hint="default"/>
        </w:rPr>
      </w:lvl>
    </w:lvlOverride>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displayBackgroundShape/>
  <w:bordersDoNotSurroundHeader/>
  <w:bordersDoNotSurroundFooter/>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MTcwNDa0MLc0NzFV0lEKTi0uzszPAykwNKwFAMb8ykwtAAAA"/>
  </w:docVars>
  <w:rsids>
    <w:rsidRoot w:val="00261C20"/>
    <w:rsid w:val="00002489"/>
    <w:rsid w:val="00011D27"/>
    <w:rsid w:val="000356DB"/>
    <w:rsid w:val="00035C86"/>
    <w:rsid w:val="00050E93"/>
    <w:rsid w:val="00051F7A"/>
    <w:rsid w:val="00065066"/>
    <w:rsid w:val="00073325"/>
    <w:rsid w:val="00073B72"/>
    <w:rsid w:val="0007717A"/>
    <w:rsid w:val="00080A2F"/>
    <w:rsid w:val="000A23AA"/>
    <w:rsid w:val="000A302B"/>
    <w:rsid w:val="000A47F8"/>
    <w:rsid w:val="000A70A9"/>
    <w:rsid w:val="000B484F"/>
    <w:rsid w:val="000D59C3"/>
    <w:rsid w:val="000D6154"/>
    <w:rsid w:val="00103636"/>
    <w:rsid w:val="00104F36"/>
    <w:rsid w:val="00105AAF"/>
    <w:rsid w:val="001110EE"/>
    <w:rsid w:val="00123077"/>
    <w:rsid w:val="001255CD"/>
    <w:rsid w:val="00132419"/>
    <w:rsid w:val="0013744C"/>
    <w:rsid w:val="00146769"/>
    <w:rsid w:val="001568DA"/>
    <w:rsid w:val="00163EBA"/>
    <w:rsid w:val="001661F7"/>
    <w:rsid w:val="00172C86"/>
    <w:rsid w:val="00182EAB"/>
    <w:rsid w:val="0018435A"/>
    <w:rsid w:val="0019158F"/>
    <w:rsid w:val="001A1443"/>
    <w:rsid w:val="001A7976"/>
    <w:rsid w:val="001C3A79"/>
    <w:rsid w:val="001C3C92"/>
    <w:rsid w:val="001D14DA"/>
    <w:rsid w:val="001E031F"/>
    <w:rsid w:val="001F278D"/>
    <w:rsid w:val="0020012F"/>
    <w:rsid w:val="00205D33"/>
    <w:rsid w:val="00232B26"/>
    <w:rsid w:val="002458A2"/>
    <w:rsid w:val="00261C20"/>
    <w:rsid w:val="0026536C"/>
    <w:rsid w:val="002761D4"/>
    <w:rsid w:val="002842C1"/>
    <w:rsid w:val="002A0172"/>
    <w:rsid w:val="002A0A39"/>
    <w:rsid w:val="002A13A2"/>
    <w:rsid w:val="002B71FB"/>
    <w:rsid w:val="002C4BB6"/>
    <w:rsid w:val="002D6555"/>
    <w:rsid w:val="002D6905"/>
    <w:rsid w:val="002E2CBC"/>
    <w:rsid w:val="002E3B6C"/>
    <w:rsid w:val="00301BD7"/>
    <w:rsid w:val="00303AD6"/>
    <w:rsid w:val="0034519D"/>
    <w:rsid w:val="00350B7C"/>
    <w:rsid w:val="0035525F"/>
    <w:rsid w:val="00355640"/>
    <w:rsid w:val="00373E3D"/>
    <w:rsid w:val="003770BC"/>
    <w:rsid w:val="00391499"/>
    <w:rsid w:val="003A0912"/>
    <w:rsid w:val="003A2F08"/>
    <w:rsid w:val="003D207A"/>
    <w:rsid w:val="003D5EC9"/>
    <w:rsid w:val="003E4A98"/>
    <w:rsid w:val="00403105"/>
    <w:rsid w:val="00405041"/>
    <w:rsid w:val="00411702"/>
    <w:rsid w:val="0041698A"/>
    <w:rsid w:val="0042193D"/>
    <w:rsid w:val="0042349C"/>
    <w:rsid w:val="00432428"/>
    <w:rsid w:val="00462B6B"/>
    <w:rsid w:val="00475AEE"/>
    <w:rsid w:val="00480044"/>
    <w:rsid w:val="00480C97"/>
    <w:rsid w:val="00480D2E"/>
    <w:rsid w:val="00487C62"/>
    <w:rsid w:val="004B07B6"/>
    <w:rsid w:val="004B12C6"/>
    <w:rsid w:val="004C2840"/>
    <w:rsid w:val="004C3C93"/>
    <w:rsid w:val="004C635F"/>
    <w:rsid w:val="004D29A7"/>
    <w:rsid w:val="004D4B9D"/>
    <w:rsid w:val="004E3344"/>
    <w:rsid w:val="00534E2A"/>
    <w:rsid w:val="00563D20"/>
    <w:rsid w:val="00566A3B"/>
    <w:rsid w:val="0057230F"/>
    <w:rsid w:val="005751F2"/>
    <w:rsid w:val="0059131A"/>
    <w:rsid w:val="005A0593"/>
    <w:rsid w:val="005A69FC"/>
    <w:rsid w:val="005A7391"/>
    <w:rsid w:val="005C5070"/>
    <w:rsid w:val="005D211A"/>
    <w:rsid w:val="005D3D75"/>
    <w:rsid w:val="00603B99"/>
    <w:rsid w:val="00612145"/>
    <w:rsid w:val="00614070"/>
    <w:rsid w:val="006274E0"/>
    <w:rsid w:val="00634DEA"/>
    <w:rsid w:val="00637C5C"/>
    <w:rsid w:val="00641936"/>
    <w:rsid w:val="00650C4C"/>
    <w:rsid w:val="006701E5"/>
    <w:rsid w:val="006933F2"/>
    <w:rsid w:val="0069686D"/>
    <w:rsid w:val="006B436C"/>
    <w:rsid w:val="006B61CC"/>
    <w:rsid w:val="006B7F26"/>
    <w:rsid w:val="006E1E16"/>
    <w:rsid w:val="006F01C9"/>
    <w:rsid w:val="006F0FDC"/>
    <w:rsid w:val="006F2666"/>
    <w:rsid w:val="0071233B"/>
    <w:rsid w:val="007128F2"/>
    <w:rsid w:val="00713663"/>
    <w:rsid w:val="00723C1D"/>
    <w:rsid w:val="00731251"/>
    <w:rsid w:val="00737475"/>
    <w:rsid w:val="0073754B"/>
    <w:rsid w:val="00744F67"/>
    <w:rsid w:val="00745BBE"/>
    <w:rsid w:val="00745F9F"/>
    <w:rsid w:val="00761B74"/>
    <w:rsid w:val="007812E9"/>
    <w:rsid w:val="00785BE8"/>
    <w:rsid w:val="0079095D"/>
    <w:rsid w:val="007A5BE0"/>
    <w:rsid w:val="007A71E5"/>
    <w:rsid w:val="007C02C5"/>
    <w:rsid w:val="007D31D5"/>
    <w:rsid w:val="007D3750"/>
    <w:rsid w:val="007D48E4"/>
    <w:rsid w:val="007F6A13"/>
    <w:rsid w:val="008044F7"/>
    <w:rsid w:val="0080590D"/>
    <w:rsid w:val="00806458"/>
    <w:rsid w:val="00807BD2"/>
    <w:rsid w:val="00811208"/>
    <w:rsid w:val="00830345"/>
    <w:rsid w:val="00844626"/>
    <w:rsid w:val="00844B78"/>
    <w:rsid w:val="008562D2"/>
    <w:rsid w:val="008729E7"/>
    <w:rsid w:val="008A077A"/>
    <w:rsid w:val="008B3EFA"/>
    <w:rsid w:val="008B5C27"/>
    <w:rsid w:val="008C5BA5"/>
    <w:rsid w:val="008D5003"/>
    <w:rsid w:val="008E32C4"/>
    <w:rsid w:val="008E4049"/>
    <w:rsid w:val="008E766A"/>
    <w:rsid w:val="008F59F5"/>
    <w:rsid w:val="008F6604"/>
    <w:rsid w:val="008F688D"/>
    <w:rsid w:val="00915D3F"/>
    <w:rsid w:val="00932B78"/>
    <w:rsid w:val="00941124"/>
    <w:rsid w:val="00952C66"/>
    <w:rsid w:val="009539F9"/>
    <w:rsid w:val="00955EBB"/>
    <w:rsid w:val="0095786F"/>
    <w:rsid w:val="009677A0"/>
    <w:rsid w:val="0097101E"/>
    <w:rsid w:val="00976BFC"/>
    <w:rsid w:val="009842AF"/>
    <w:rsid w:val="00990039"/>
    <w:rsid w:val="00991DB1"/>
    <w:rsid w:val="00993E4F"/>
    <w:rsid w:val="009A47F3"/>
    <w:rsid w:val="009B76A6"/>
    <w:rsid w:val="009E0AAE"/>
    <w:rsid w:val="009E6DE0"/>
    <w:rsid w:val="009F23BA"/>
    <w:rsid w:val="009F2F8B"/>
    <w:rsid w:val="009F52C6"/>
    <w:rsid w:val="009F5EB9"/>
    <w:rsid w:val="009F6BA0"/>
    <w:rsid w:val="00A2144F"/>
    <w:rsid w:val="00A40925"/>
    <w:rsid w:val="00A62C4A"/>
    <w:rsid w:val="00A72FA1"/>
    <w:rsid w:val="00A7344C"/>
    <w:rsid w:val="00A754FF"/>
    <w:rsid w:val="00A77051"/>
    <w:rsid w:val="00A94881"/>
    <w:rsid w:val="00AB3237"/>
    <w:rsid w:val="00AB5956"/>
    <w:rsid w:val="00AC0352"/>
    <w:rsid w:val="00AD0086"/>
    <w:rsid w:val="00AE613F"/>
    <w:rsid w:val="00AE6C01"/>
    <w:rsid w:val="00AF6545"/>
    <w:rsid w:val="00B06681"/>
    <w:rsid w:val="00B21C86"/>
    <w:rsid w:val="00B367F2"/>
    <w:rsid w:val="00B464B3"/>
    <w:rsid w:val="00B46D1C"/>
    <w:rsid w:val="00B5171B"/>
    <w:rsid w:val="00B67B5F"/>
    <w:rsid w:val="00B8542A"/>
    <w:rsid w:val="00B9080D"/>
    <w:rsid w:val="00B911CE"/>
    <w:rsid w:val="00B916C0"/>
    <w:rsid w:val="00B92AF8"/>
    <w:rsid w:val="00B97BA0"/>
    <w:rsid w:val="00BB25B1"/>
    <w:rsid w:val="00BD380A"/>
    <w:rsid w:val="00BE4393"/>
    <w:rsid w:val="00BF0055"/>
    <w:rsid w:val="00BF10D4"/>
    <w:rsid w:val="00C0383B"/>
    <w:rsid w:val="00C04B97"/>
    <w:rsid w:val="00C242EC"/>
    <w:rsid w:val="00C32D0C"/>
    <w:rsid w:val="00C40D38"/>
    <w:rsid w:val="00C5004E"/>
    <w:rsid w:val="00C74415"/>
    <w:rsid w:val="00C77ECC"/>
    <w:rsid w:val="00C90B3A"/>
    <w:rsid w:val="00CB384A"/>
    <w:rsid w:val="00CB5E6C"/>
    <w:rsid w:val="00CC0AD7"/>
    <w:rsid w:val="00CC7EA3"/>
    <w:rsid w:val="00CF7421"/>
    <w:rsid w:val="00D11A5B"/>
    <w:rsid w:val="00D22649"/>
    <w:rsid w:val="00D25D30"/>
    <w:rsid w:val="00D26E16"/>
    <w:rsid w:val="00D2734D"/>
    <w:rsid w:val="00D33AE0"/>
    <w:rsid w:val="00D4285C"/>
    <w:rsid w:val="00D429A2"/>
    <w:rsid w:val="00D626EE"/>
    <w:rsid w:val="00D76EAB"/>
    <w:rsid w:val="00D77A98"/>
    <w:rsid w:val="00D87B7F"/>
    <w:rsid w:val="00D93EE7"/>
    <w:rsid w:val="00D949F3"/>
    <w:rsid w:val="00D94D6C"/>
    <w:rsid w:val="00D96F7C"/>
    <w:rsid w:val="00DB48B9"/>
    <w:rsid w:val="00DC3CBF"/>
    <w:rsid w:val="00DC6878"/>
    <w:rsid w:val="00DC6EE7"/>
    <w:rsid w:val="00DE24F7"/>
    <w:rsid w:val="00DE5A27"/>
    <w:rsid w:val="00DE7054"/>
    <w:rsid w:val="00DF266E"/>
    <w:rsid w:val="00DF3C24"/>
    <w:rsid w:val="00DF60A6"/>
    <w:rsid w:val="00DF7BD6"/>
    <w:rsid w:val="00E01D81"/>
    <w:rsid w:val="00E12524"/>
    <w:rsid w:val="00E20F65"/>
    <w:rsid w:val="00E40E0F"/>
    <w:rsid w:val="00E43295"/>
    <w:rsid w:val="00E500A6"/>
    <w:rsid w:val="00E537A3"/>
    <w:rsid w:val="00E5701C"/>
    <w:rsid w:val="00E663F5"/>
    <w:rsid w:val="00E84F43"/>
    <w:rsid w:val="00E87EC6"/>
    <w:rsid w:val="00EA521B"/>
    <w:rsid w:val="00EA5B52"/>
    <w:rsid w:val="00EA7EEF"/>
    <w:rsid w:val="00EB00BA"/>
    <w:rsid w:val="00EB0847"/>
    <w:rsid w:val="00EB481F"/>
    <w:rsid w:val="00EC29D8"/>
    <w:rsid w:val="00ED269C"/>
    <w:rsid w:val="00ED5050"/>
    <w:rsid w:val="00EE75A8"/>
    <w:rsid w:val="00EF500B"/>
    <w:rsid w:val="00F0515F"/>
    <w:rsid w:val="00F06946"/>
    <w:rsid w:val="00F123BF"/>
    <w:rsid w:val="00F14E0F"/>
    <w:rsid w:val="00F23DF1"/>
    <w:rsid w:val="00F24CFC"/>
    <w:rsid w:val="00F273BA"/>
    <w:rsid w:val="00F302A6"/>
    <w:rsid w:val="00F3230D"/>
    <w:rsid w:val="00F33AE8"/>
    <w:rsid w:val="00F365C1"/>
    <w:rsid w:val="00F418C2"/>
    <w:rsid w:val="00F64678"/>
    <w:rsid w:val="00F679DB"/>
    <w:rsid w:val="00F856A6"/>
    <w:rsid w:val="00FA646A"/>
    <w:rsid w:val="00FB3224"/>
    <w:rsid w:val="00FB372C"/>
    <w:rsid w:val="00FD6983"/>
    <w:rsid w:val="00FD6B8D"/>
    <w:rsid w:val="00FF34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26A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80" w:lineRule="exact"/>
      <w:jc w:val="both"/>
    </w:pPr>
    <w:rPr>
      <w:sz w:val="21"/>
      <w:szCs w:val="10"/>
      <w:lang w:val="en-US" w:eastAsia="zh-CN"/>
    </w:rPr>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rFonts w:ascii="Times New Roman" w:eastAsia="SimSun" w:hAnsi="Times New Roman"/>
      <w:sz w:val="6"/>
      <w:szCs w:val="16"/>
    </w:rPr>
  </w:style>
  <w:style w:type="paragraph" w:styleId="BalloonText">
    <w:name w:val="Balloon Text"/>
    <w:basedOn w:val="Normal"/>
    <w:link w:val="BalloonTextChar"/>
    <w:uiPriority w:val="99"/>
    <w:semiHidden/>
    <w:unhideWhenUsed/>
    <w:rsid w:val="001C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C92"/>
    <w:rPr>
      <w:rFonts w:ascii="Tahoma" w:hAnsi="Tahoma" w:cs="Tahoma"/>
      <w:sz w:val="16"/>
      <w:szCs w:val="16"/>
    </w:rPr>
  </w:style>
  <w:style w:type="paragraph" w:styleId="Header">
    <w:name w:val="header"/>
    <w:basedOn w:val="Normal"/>
    <w:link w:val="HeaderChar"/>
    <w:uiPriority w:val="99"/>
    <w:unhideWhenUsed/>
    <w:rsid w:val="001C3C92"/>
    <w:pPr>
      <w:tabs>
        <w:tab w:val="center" w:pos="4513"/>
        <w:tab w:val="right" w:pos="9026"/>
      </w:tabs>
      <w:spacing w:after="0" w:line="240" w:lineRule="auto"/>
    </w:pPr>
    <w:rPr>
      <w:rFonts w:eastAsia="PMingLiU"/>
      <w:noProof/>
      <w:sz w:val="18"/>
    </w:rPr>
  </w:style>
  <w:style w:type="character" w:customStyle="1" w:styleId="HeaderChar">
    <w:name w:val="Header Char"/>
    <w:basedOn w:val="DefaultParagraphFont"/>
    <w:link w:val="Header"/>
    <w:uiPriority w:val="99"/>
    <w:rsid w:val="001C3C92"/>
  </w:style>
  <w:style w:type="paragraph" w:styleId="Footer">
    <w:name w:val="footer"/>
    <w:basedOn w:val="Normal"/>
    <w:link w:val="FooterChar"/>
    <w:uiPriority w:val="99"/>
    <w:unhideWhenUsed/>
    <w:rsid w:val="001C3C92"/>
    <w:pPr>
      <w:tabs>
        <w:tab w:val="center" w:pos="4513"/>
        <w:tab w:val="right" w:pos="9026"/>
      </w:tabs>
      <w:spacing w:after="0" w:line="240" w:lineRule="auto"/>
    </w:pPr>
    <w:rPr>
      <w:rFonts w:eastAsia="PMingLiU"/>
      <w:b/>
      <w:noProof/>
      <w:sz w:val="17"/>
    </w:rPr>
  </w:style>
  <w:style w:type="character" w:customStyle="1" w:styleId="FooterChar">
    <w:name w:val="Footer Char"/>
    <w:basedOn w:val="DefaultParagraphFont"/>
    <w:link w:val="Footer"/>
    <w:uiPriority w:val="99"/>
    <w:rsid w:val="001C3C92"/>
  </w:style>
  <w:style w:type="paragraph" w:styleId="ListParagraph">
    <w:name w:val="List Paragraph"/>
    <w:aliases w:val="Numbered Para 1,Dot pt,No Spacing1,List Paragraph Char Char Char,Indicator Text,List Paragraph1,Bullet 1,Bullet Points,F5 List Paragraph,Colorful List - Accent 11,List Paragraph2,Normal numbered,List Paragraph11,OBC Bullet"/>
    <w:basedOn w:val="Normal"/>
    <w:link w:val="ListParagraphChar"/>
    <w:uiPriority w:val="34"/>
    <w:qFormat/>
    <w:rsid w:val="001C3C92"/>
    <w:pPr>
      <w:ind w:left="720"/>
      <w:contextualSpacing/>
    </w:pPr>
  </w:style>
  <w:style w:type="paragraph" w:styleId="Revision">
    <w:name w:val="Revision"/>
    <w:hidden/>
    <w:uiPriority w:val="99"/>
    <w:semiHidden/>
    <w:rsid w:val="00011D27"/>
    <w:pPr>
      <w:spacing w:after="0" w:line="240" w:lineRule="auto"/>
    </w:pPr>
  </w:style>
  <w:style w:type="paragraph" w:styleId="CommentSubject">
    <w:name w:val="annotation subject"/>
    <w:basedOn w:val="CommentText"/>
    <w:next w:val="CommentText"/>
    <w:link w:val="CommentSubjectChar"/>
    <w:uiPriority w:val="99"/>
    <w:semiHidden/>
    <w:unhideWhenUsed/>
    <w:rsid w:val="0007717A"/>
    <w:rPr>
      <w:b/>
      <w:bCs/>
    </w:rPr>
  </w:style>
  <w:style w:type="character" w:customStyle="1" w:styleId="CommentSubjectChar">
    <w:name w:val="Comment Subject Char"/>
    <w:basedOn w:val="CommentTextChar"/>
    <w:link w:val="CommentSubject"/>
    <w:uiPriority w:val="99"/>
    <w:semiHidden/>
    <w:rsid w:val="0007717A"/>
    <w:rPr>
      <w:b/>
      <w:bCs/>
      <w:sz w:val="20"/>
      <w:szCs w:val="20"/>
    </w:rPr>
  </w:style>
  <w:style w:type="table" w:styleId="TableGrid">
    <w:name w:val="Table Grid"/>
    <w:basedOn w:val="TableNormal"/>
    <w:uiPriority w:val="59"/>
    <w:unhideWhenUsed/>
    <w:rsid w:val="0085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Para 1 Char,Dot pt Char,No Spacing1 Char,List Paragraph Char Char Char Char,Indicator Text Char,List Paragraph1 Char,Bullet 1 Char,Bullet Points Char,F5 List Paragraph Char,Colorful List - Accent 11 Char,List Paragraph2 Char"/>
    <w:basedOn w:val="DefaultParagraphFont"/>
    <w:link w:val="ListParagraph"/>
    <w:uiPriority w:val="34"/>
    <w:qFormat/>
    <w:rsid w:val="008A077A"/>
  </w:style>
  <w:style w:type="paragraph" w:styleId="FootnoteText">
    <w:name w:val="footnote text"/>
    <w:basedOn w:val="Normal"/>
    <w:link w:val="FootnoteTextChar"/>
    <w:uiPriority w:val="99"/>
    <w:unhideWhenUsed/>
    <w:rsid w:val="00F3230D"/>
    <w:pPr>
      <w:spacing w:after="0" w:line="210" w:lineRule="exact"/>
      <w:ind w:left="475" w:hanging="475"/>
      <w:jc w:val="left"/>
    </w:pPr>
    <w:rPr>
      <w:rFonts w:ascii="Segoe UI" w:eastAsiaTheme="minorHAnsi" w:hAnsi="Segoe UI" w:cs="Segoe UI"/>
      <w:noProof/>
      <w:spacing w:val="5"/>
      <w:w w:val="104"/>
      <w:kern w:val="14"/>
      <w:sz w:val="18"/>
      <w:szCs w:val="20"/>
      <w:lang w:eastAsia="en-US"/>
    </w:rPr>
  </w:style>
  <w:style w:type="character" w:customStyle="1" w:styleId="FootnoteTextChar">
    <w:name w:val="Footnote Text Char"/>
    <w:basedOn w:val="DefaultParagraphFont"/>
    <w:link w:val="FootnoteText"/>
    <w:uiPriority w:val="99"/>
    <w:rsid w:val="00F3230D"/>
    <w:rPr>
      <w:rFonts w:ascii="Segoe UI" w:eastAsiaTheme="minorHAnsi" w:hAnsi="Segoe UI" w:cs="Segoe UI"/>
      <w:sz w:val="20"/>
      <w:szCs w:val="20"/>
      <w:lang w:val="en-US" w:eastAsia="en-US"/>
    </w:rPr>
  </w:style>
  <w:style w:type="character" w:styleId="FootnoteReference">
    <w:name w:val="footnote reference"/>
    <w:basedOn w:val="DefaultParagraphFont"/>
    <w:uiPriority w:val="99"/>
    <w:semiHidden/>
    <w:unhideWhenUsed/>
    <w:rsid w:val="00F3230D"/>
    <w:rPr>
      <w:rFonts w:ascii="Times New Roman" w:eastAsia="SimSun" w:hAnsi="Times New Roman"/>
      <w:color w:val="000000"/>
      <w:spacing w:val="-5"/>
      <w:w w:val="130"/>
      <w:position w:val="-4"/>
      <w:vertAlign w:val="superscript"/>
    </w:rPr>
  </w:style>
  <w:style w:type="character" w:styleId="SubtleReference">
    <w:name w:val="Subtle Reference"/>
    <w:aliases w:val="Foot reference"/>
    <w:uiPriority w:val="31"/>
    <w:qFormat/>
    <w:rsid w:val="00F3230D"/>
    <w:rPr>
      <w:color w:val="000000" w:themeColor="text1"/>
      <w:sz w:val="16"/>
      <w:szCs w:val="16"/>
    </w:rPr>
  </w:style>
  <w:style w:type="character" w:styleId="Hyperlink">
    <w:name w:val="Hyperlink"/>
    <w:basedOn w:val="DefaultParagraphFont"/>
    <w:uiPriority w:val="99"/>
    <w:unhideWhenUsed/>
    <w:rsid w:val="00D949F3"/>
    <w:rPr>
      <w:color w:val="0000FF"/>
      <w:u w:val="single"/>
    </w:rPr>
  </w:style>
  <w:style w:type="paragraph" w:styleId="NoSpacing">
    <w:name w:val="No Spacing"/>
    <w:uiPriority w:val="1"/>
    <w:qFormat/>
    <w:rsid w:val="00D949F3"/>
    <w:pPr>
      <w:spacing w:after="0" w:line="240" w:lineRule="auto"/>
    </w:pPr>
  </w:style>
  <w:style w:type="character" w:styleId="UnresolvedMention">
    <w:name w:val="Unresolved Mention"/>
    <w:basedOn w:val="DefaultParagraphFont"/>
    <w:uiPriority w:val="99"/>
    <w:semiHidden/>
    <w:unhideWhenUsed/>
    <w:rsid w:val="00D76EAB"/>
    <w:rPr>
      <w:color w:val="605E5C"/>
      <w:shd w:val="clear" w:color="auto" w:fill="E1DFDD"/>
    </w:rPr>
  </w:style>
  <w:style w:type="paragraph" w:styleId="BodyText">
    <w:name w:val="Body Text"/>
    <w:link w:val="BodyTextChar"/>
    <w:uiPriority w:val="1"/>
    <w:unhideWhenUsed/>
    <w:qFormat/>
    <w:rsid w:val="005D3D75"/>
    <w:pPr>
      <w:spacing w:before="120" w:after="0" w:line="240" w:lineRule="auto"/>
    </w:pPr>
    <w:rPr>
      <w:rFonts w:eastAsia="Tahoma" w:cs="Tahoma"/>
      <w:color w:val="auto"/>
      <w:lang w:val="en-US" w:eastAsia="en-US"/>
    </w:rPr>
  </w:style>
  <w:style w:type="character" w:customStyle="1" w:styleId="BodyTextChar">
    <w:name w:val="Body Text Char"/>
    <w:basedOn w:val="DefaultParagraphFont"/>
    <w:link w:val="BodyText"/>
    <w:uiPriority w:val="1"/>
    <w:rsid w:val="005D3D75"/>
    <w:rPr>
      <w:rFonts w:eastAsia="Tahoma" w:cs="Tahom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2261">
      <w:bodyDiv w:val="1"/>
      <w:marLeft w:val="0"/>
      <w:marRight w:val="0"/>
      <w:marTop w:val="0"/>
      <w:marBottom w:val="0"/>
      <w:divBdr>
        <w:top w:val="none" w:sz="0" w:space="0" w:color="auto"/>
        <w:left w:val="none" w:sz="0" w:space="0" w:color="auto"/>
        <w:bottom w:val="none" w:sz="0" w:space="0" w:color="auto"/>
        <w:right w:val="none" w:sz="0" w:space="0" w:color="auto"/>
      </w:divBdr>
    </w:div>
    <w:div w:id="1403722253">
      <w:bodyDiv w:val="1"/>
      <w:marLeft w:val="0"/>
      <w:marRight w:val="0"/>
      <w:marTop w:val="0"/>
      <w:marBottom w:val="0"/>
      <w:divBdr>
        <w:top w:val="none" w:sz="0" w:space="0" w:color="auto"/>
        <w:left w:val="none" w:sz="0" w:space="0" w:color="auto"/>
        <w:bottom w:val="none" w:sz="0" w:space="0" w:color="auto"/>
        <w:right w:val="none" w:sz="0" w:space="0" w:color="auto"/>
      </w:divBdr>
    </w:div>
    <w:div w:id="170840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Yves\Dropbox\_WHO%20publishing\08-07%20IAR%20generic%20guidance%20templates\CH\src\WHO\2019-nCoV\Country_IAR\templates\concept_note\2020.1" TargetMode="External"/><Relationship Id="rId4" Type="http://schemas.openxmlformats.org/officeDocument/2006/relationships/settings" Target="settings.xml"/><Relationship Id="rId9" Type="http://schemas.openxmlformats.org/officeDocument/2006/relationships/hyperlink" Target="https://creativecommons.org/licenses/by-nc-sa/3.0/igo/deed.zh"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who.int/docs/default-source/coronaviruse/covid-strategy-update-14april2020.pdf?sfvr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F1328-AB05-4120-ABDF-3D07BC57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2020-09-08T05:30:00Z</dcterms:created>
  <dcterms:modified xsi:type="dcterms:W3CDTF">2020-09-08T05:30:00Z</dcterms:modified>
</cp:coreProperties>
</file>