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40C89" w14:textId="5C0D440A" w:rsidR="00A739FF" w:rsidRDefault="00A739FF" w:rsidP="00A739FF">
      <w:pPr>
        <w:pStyle w:val="Title"/>
      </w:pPr>
      <w:r>
        <w:t>L</w:t>
      </w:r>
      <w:r w:rsidRPr="00A739FF">
        <w:t>'outil d'évaluation des coûts du RSI</w:t>
      </w:r>
      <w:r>
        <w:t xml:space="preserve"> </w:t>
      </w:r>
      <w:r w:rsidR="00B16211">
        <w:t xml:space="preserve">– </w:t>
      </w:r>
      <w:r>
        <w:t>D</w:t>
      </w:r>
      <w:r w:rsidRPr="00A739FF">
        <w:t>éfinitions et références</w:t>
      </w:r>
    </w:p>
    <w:p w14:paraId="2298062C" w14:textId="39EAAB48" w:rsidR="00B16211" w:rsidRDefault="006F1377" w:rsidP="006F1377">
      <w:r>
        <w:t>Septembre 2018</w:t>
      </w:r>
      <w:bookmarkStart w:id="0" w:name="_GoBack"/>
      <w:bookmarkEnd w:id="0"/>
    </w:p>
    <w:p w14:paraId="3D318706" w14:textId="4AAE2F46" w:rsidR="00B16211" w:rsidRDefault="001A00C6" w:rsidP="00B16211">
      <w:pPr>
        <w:pStyle w:val="Heading1"/>
      </w:pPr>
      <w:r>
        <w:t>D</w:t>
      </w:r>
      <w:r w:rsidR="00F02447">
        <w:t>é</w:t>
      </w:r>
      <w:r>
        <w:t>finitions</w:t>
      </w:r>
    </w:p>
    <w:p w14:paraId="24A8B06D" w14:textId="77777777" w:rsidR="00A739FF" w:rsidRPr="00A739FF" w:rsidRDefault="00A739FF" w:rsidP="00A739FF">
      <w:r w:rsidRPr="00A739FF">
        <w:rPr>
          <w:b/>
        </w:rPr>
        <w:t xml:space="preserve">Organisation administrative: </w:t>
      </w:r>
      <w:r w:rsidRPr="00A739FF">
        <w:t>Définit l'organisation géopolitique du pays. Aux fins de l'établissement du coût de la mise en œuvre du RSI, ce sont les unités administratives qui appuient les efforts de santé publique tels que la biosurveillance ou les interventions d'urgence. L'organisation administrative est divisée entre les niveaux intermédiaire et local, y compris un deuxième niveau intermédiaire optionnel pour les pays où une telle organisation existe.</w:t>
      </w:r>
    </w:p>
    <w:p w14:paraId="2CF3659B" w14:textId="77777777" w:rsidR="00A739FF" w:rsidRDefault="00A739FF" w:rsidP="001A00C6">
      <w:pPr>
        <w:ind w:left="720"/>
        <w:rPr>
          <w:rFonts w:cs="Calibri"/>
          <w:b/>
          <w:color w:val="000000" w:themeColor="text1"/>
        </w:rPr>
      </w:pPr>
      <w:r w:rsidRPr="00A739FF">
        <w:rPr>
          <w:rFonts w:cs="Calibri"/>
          <w:b/>
          <w:color w:val="000000" w:themeColor="text1"/>
        </w:rPr>
        <w:t xml:space="preserve">Intermédiaire (par exemple, province, district): </w:t>
      </w:r>
      <w:r w:rsidRPr="00A739FF">
        <w:rPr>
          <w:rFonts w:cs="Calibri"/>
          <w:color w:val="000000" w:themeColor="text1"/>
        </w:rPr>
        <w:t>plus grande unité géopolitique sous le gouvernement central.</w:t>
      </w:r>
    </w:p>
    <w:p w14:paraId="316E18D2" w14:textId="2282266B" w:rsidR="00A739FF" w:rsidRDefault="00A739FF" w:rsidP="001A00C6">
      <w:pPr>
        <w:ind w:left="720"/>
        <w:rPr>
          <w:rFonts w:cs="Calibri"/>
          <w:b/>
          <w:color w:val="000000" w:themeColor="text1"/>
        </w:rPr>
      </w:pPr>
      <w:r w:rsidRPr="00A739FF">
        <w:rPr>
          <w:rFonts w:cs="Calibri"/>
          <w:b/>
          <w:color w:val="000000" w:themeColor="text1"/>
        </w:rPr>
        <w:t xml:space="preserve">Intermédiaire 2 (facultatif): </w:t>
      </w:r>
      <w:r w:rsidRPr="00A739FF">
        <w:rPr>
          <w:rFonts w:cs="Calibri"/>
          <w:color w:val="000000" w:themeColor="text1"/>
        </w:rPr>
        <w:t>Dans les pays ayant plusieurs niveaux intermédiaires qui participent à des activités liées au RSI, celui-ci est plus petit que le premier niveau intermédiaire mais plus grand que les unités géopolitiques locales.</w:t>
      </w:r>
      <w:r w:rsidR="001B78FA">
        <w:rPr>
          <w:rFonts w:cs="Calibri"/>
          <w:color w:val="000000" w:themeColor="text1"/>
        </w:rPr>
        <w:t xml:space="preserve"> </w:t>
      </w:r>
      <w:r w:rsidR="001B78FA" w:rsidRPr="001B78FA">
        <w:rPr>
          <w:rFonts w:cs="Calibri"/>
          <w:color w:val="000000" w:themeColor="text1"/>
        </w:rPr>
        <w:t>Le nombre d'unités administratives intermédiaires 2 est facultatif. Si une valeur n'est pas fournie, aucune activité ne sera chiffrée au niveau intermédiaire 2.</w:t>
      </w:r>
    </w:p>
    <w:p w14:paraId="5884713F" w14:textId="77777777" w:rsidR="00A739FF" w:rsidRDefault="00A739FF" w:rsidP="00A739FF">
      <w:pPr>
        <w:ind w:left="720"/>
        <w:rPr>
          <w:b/>
        </w:rPr>
      </w:pPr>
      <w:r w:rsidRPr="00A739FF">
        <w:rPr>
          <w:b/>
        </w:rPr>
        <w:t xml:space="preserve">Local (par exemple, commune, ville): </w:t>
      </w:r>
      <w:r w:rsidRPr="00A739FF">
        <w:t>plus petite unité géopolitique jouant un rôle dans les efforts nationaux de prévention, de détection et d'intervention en matière de santé publique.</w:t>
      </w:r>
    </w:p>
    <w:p w14:paraId="1700A6D6" w14:textId="66369B5F" w:rsidR="00A739FF" w:rsidRPr="006875D9" w:rsidRDefault="00A739FF" w:rsidP="00A739FF">
      <w:pPr>
        <w:rPr>
          <w:b/>
        </w:rPr>
      </w:pPr>
      <w:r w:rsidRPr="00A739FF">
        <w:rPr>
          <w:b/>
        </w:rPr>
        <w:t xml:space="preserve">Établissements de soins de santé: </w:t>
      </w:r>
      <w:r w:rsidRPr="00A739FF">
        <w:t>Il s'agit principalement d'hôpitaux et de centres de santé gérés par le gouvernement aux fins de la mise en œuvre du RSI. Comprend les établissements participant aux activités liées au RSI, y compris les programmes de biosurveillance, les diagnostics au point de service pour les maladies prioritaires, la prévention des infections nosocomiales et les programmes de biosécurité et de biosûreté.</w:t>
      </w:r>
    </w:p>
    <w:p w14:paraId="774EE6CD" w14:textId="4CE56280" w:rsidR="00A739FF" w:rsidRDefault="00A739FF" w:rsidP="00B16211">
      <w:pPr>
        <w:rPr>
          <w:rFonts w:asciiTheme="majorHAnsi" w:eastAsiaTheme="majorEastAsia" w:hAnsiTheme="majorHAnsi" w:cstheme="majorBidi"/>
          <w:color w:val="2F5496" w:themeColor="accent1" w:themeShade="BF"/>
          <w:sz w:val="32"/>
          <w:szCs w:val="32"/>
        </w:rPr>
      </w:pPr>
      <w:r w:rsidRPr="00A739FF">
        <w:rPr>
          <w:rFonts w:asciiTheme="majorHAnsi" w:eastAsiaTheme="majorEastAsia" w:hAnsiTheme="majorHAnsi" w:cstheme="majorBidi"/>
          <w:color w:val="2F5496" w:themeColor="accent1" w:themeShade="BF"/>
          <w:sz w:val="32"/>
          <w:szCs w:val="32"/>
        </w:rPr>
        <w:t>Hypothèses de coûts</w:t>
      </w:r>
    </w:p>
    <w:p w14:paraId="04205C88" w14:textId="4707ED48" w:rsidR="007F45FB" w:rsidRDefault="00F02447" w:rsidP="00B16211">
      <w:r w:rsidRPr="00F02447">
        <w:t>Les valeurs de coût par défaut pour les éléments fréquemment évalués sont listées ci-dessous avec leurs sources et hypothèses. Les coûts par défaut sont les mêmes pour chaque pays et convertis dans la devise choisie. Les valeurs par défaut sont conçues comme une référence de départ pouvant être modifiée à l'aide de données locales. Les coûts peuvent être modifiés en modifiant les valeurs par défaut utilisées dans tous les calculs de coûts (page Définir les valeurs par défaut - onglet Hypothèses de coûts) ou lors de la saisie et de l'enregistrement des coûts sous chaque indicateur (page Saisir les coûts).</w:t>
      </w:r>
    </w:p>
    <w:tbl>
      <w:tblPr>
        <w:tblStyle w:val="TableGrid"/>
        <w:tblW w:w="9358" w:type="dxa"/>
        <w:tblLayout w:type="fixed"/>
        <w:tblLook w:val="04A0" w:firstRow="1" w:lastRow="0" w:firstColumn="1" w:lastColumn="0" w:noHBand="0" w:noVBand="1"/>
      </w:tblPr>
      <w:tblGrid>
        <w:gridCol w:w="1702"/>
        <w:gridCol w:w="3336"/>
        <w:gridCol w:w="1974"/>
        <w:gridCol w:w="2346"/>
      </w:tblGrid>
      <w:tr w:rsidR="00B16211" w:rsidRPr="00B16211" w14:paraId="6658310B" w14:textId="77777777" w:rsidTr="00166102">
        <w:trPr>
          <w:cantSplit/>
          <w:trHeight w:val="405"/>
          <w:tblHeader/>
        </w:trPr>
        <w:tc>
          <w:tcPr>
            <w:tcW w:w="1702" w:type="dxa"/>
            <w:shd w:val="clear" w:color="auto" w:fill="D9D9D9" w:themeFill="background1" w:themeFillShade="D9"/>
            <w:hideMark/>
          </w:tcPr>
          <w:p w14:paraId="270F37D3" w14:textId="4D8DCB42" w:rsidR="00B16211" w:rsidRPr="00B16211" w:rsidRDefault="00F02447"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lastRenderedPageBreak/>
              <w:t>Nom de coût</w:t>
            </w:r>
          </w:p>
        </w:tc>
        <w:tc>
          <w:tcPr>
            <w:tcW w:w="3336" w:type="dxa"/>
            <w:shd w:val="clear" w:color="auto" w:fill="D9D9D9" w:themeFill="background1" w:themeFillShade="D9"/>
            <w:hideMark/>
          </w:tcPr>
          <w:p w14:paraId="0DDD5D51" w14:textId="667EAB0A"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Description</w:t>
            </w:r>
          </w:p>
        </w:tc>
        <w:tc>
          <w:tcPr>
            <w:tcW w:w="1974" w:type="dxa"/>
            <w:shd w:val="clear" w:color="auto" w:fill="D9D9D9" w:themeFill="background1" w:themeFillShade="D9"/>
            <w:hideMark/>
          </w:tcPr>
          <w:p w14:paraId="1D53E81F" w14:textId="654D150B" w:rsidR="00C43DDE" w:rsidRDefault="00F02447"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Défau</w:t>
            </w:r>
            <w:r w:rsidR="00B16211" w:rsidRPr="00B16211">
              <w:rPr>
                <w:rFonts w:ascii="Calibri" w:eastAsia="Times New Roman" w:hAnsi="Calibri" w:cs="Calibri"/>
                <w:b/>
                <w:bCs/>
                <w:color w:val="000000"/>
                <w:sz w:val="28"/>
                <w:szCs w:val="28"/>
              </w:rPr>
              <w:t xml:space="preserve">t </w:t>
            </w:r>
          </w:p>
          <w:p w14:paraId="0051A0BB" w14:textId="36FCAAEE"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(USD 2017)</w:t>
            </w:r>
          </w:p>
        </w:tc>
        <w:tc>
          <w:tcPr>
            <w:tcW w:w="2346" w:type="dxa"/>
            <w:shd w:val="clear" w:color="auto" w:fill="D9D9D9" w:themeFill="background1" w:themeFillShade="D9"/>
            <w:hideMark/>
          </w:tcPr>
          <w:p w14:paraId="568FD12B" w14:textId="7989A6B7" w:rsidR="00B16211" w:rsidRPr="00B16211" w:rsidRDefault="00F02447"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S</w:t>
            </w:r>
            <w:r w:rsidRPr="00F02447">
              <w:rPr>
                <w:rFonts w:ascii="Calibri" w:eastAsia="Times New Roman" w:hAnsi="Calibri" w:cs="Calibri"/>
                <w:b/>
                <w:bCs/>
                <w:color w:val="000000"/>
                <w:sz w:val="28"/>
                <w:szCs w:val="28"/>
              </w:rPr>
              <w:t>ources et hypothèses</w:t>
            </w:r>
          </w:p>
        </w:tc>
      </w:tr>
      <w:tr w:rsidR="00F02447" w:rsidRPr="00B16211" w14:paraId="35C8895B" w14:textId="77777777" w:rsidTr="00292CF2">
        <w:trPr>
          <w:cantSplit/>
          <w:trHeight w:val="300"/>
        </w:trPr>
        <w:tc>
          <w:tcPr>
            <w:tcW w:w="1702" w:type="dxa"/>
            <w:hideMark/>
          </w:tcPr>
          <w:p w14:paraId="605E53BA" w14:textId="4C33034C" w:rsidR="00F02447" w:rsidRPr="00F02447" w:rsidRDefault="00F02447" w:rsidP="00F02447">
            <w:pPr>
              <w:rPr>
                <w:rFonts w:ascii="Calibri" w:eastAsia="Times New Roman" w:hAnsi="Calibri" w:cs="Calibri"/>
                <w:b/>
                <w:bCs/>
                <w:color w:val="000000"/>
              </w:rPr>
            </w:pPr>
            <w:r w:rsidRPr="00F02447">
              <w:rPr>
                <w:b/>
              </w:rPr>
              <w:t>Salaire annuel 1 (bas)</w:t>
            </w:r>
          </w:p>
        </w:tc>
        <w:tc>
          <w:tcPr>
            <w:tcW w:w="3336" w:type="dxa"/>
            <w:hideMark/>
          </w:tcPr>
          <w:p w14:paraId="1DBEF385" w14:textId="55992D33" w:rsidR="00F02447" w:rsidRPr="00B16211" w:rsidRDefault="00F02447" w:rsidP="00F02447">
            <w:pPr>
              <w:rPr>
                <w:rFonts w:ascii="Calibri" w:eastAsia="Times New Roman" w:hAnsi="Calibri" w:cs="Calibri"/>
                <w:color w:val="000000"/>
              </w:rPr>
            </w:pPr>
            <w:r w:rsidRPr="00433340">
              <w:t>Salaire annuel pour un employé débutant tel qu'un assistant, un manageur, un coordinateur, un spécialiste en informatique, un agent des relations publiques ou un autre poste de débutant</w:t>
            </w:r>
          </w:p>
        </w:tc>
        <w:tc>
          <w:tcPr>
            <w:tcW w:w="1974" w:type="dxa"/>
            <w:hideMark/>
          </w:tcPr>
          <w:p w14:paraId="4190ECD7" w14:textId="45448595" w:rsidR="00F02447" w:rsidRPr="00B16211" w:rsidRDefault="00F02447" w:rsidP="00F02447">
            <w:pPr>
              <w:rPr>
                <w:rFonts w:ascii="Calibri" w:eastAsia="Times New Roman" w:hAnsi="Calibri" w:cs="Calibri"/>
                <w:color w:val="000000"/>
              </w:rPr>
            </w:pPr>
            <w:r w:rsidRPr="00C31842">
              <w:t>16 000 USD par an</w:t>
            </w:r>
          </w:p>
        </w:tc>
        <w:tc>
          <w:tcPr>
            <w:tcW w:w="2346" w:type="dxa"/>
            <w:hideMark/>
          </w:tcPr>
          <w:p w14:paraId="6FDABE6F" w14:textId="0A759B14" w:rsidR="00F02447" w:rsidRPr="00B16211" w:rsidRDefault="00F02447" w:rsidP="00F02447">
            <w:pPr>
              <w:rPr>
                <w:rFonts w:ascii="Calibri" w:eastAsia="Times New Roman" w:hAnsi="Calibri" w:cs="Calibri"/>
                <w:color w:val="000000"/>
              </w:rPr>
            </w:pPr>
            <w:r w:rsidRPr="00E17EA1">
              <w:t>Approximation basée sur les coûts de personnel de WHO-CHOICE (&lt;http://www.who.int/choice/costs/prog_costs/en/&gt;).</w:t>
            </w:r>
          </w:p>
        </w:tc>
      </w:tr>
      <w:tr w:rsidR="00F02447" w:rsidRPr="00B16211" w14:paraId="37193C47" w14:textId="77777777" w:rsidTr="00292CF2">
        <w:trPr>
          <w:cantSplit/>
          <w:trHeight w:val="300"/>
        </w:trPr>
        <w:tc>
          <w:tcPr>
            <w:tcW w:w="1702" w:type="dxa"/>
            <w:hideMark/>
          </w:tcPr>
          <w:p w14:paraId="694A4A96" w14:textId="44D461BF" w:rsidR="00F02447" w:rsidRPr="00F02447" w:rsidRDefault="00F02447" w:rsidP="00F02447">
            <w:pPr>
              <w:rPr>
                <w:rFonts w:ascii="Calibri" w:eastAsia="Times New Roman" w:hAnsi="Calibri" w:cs="Calibri"/>
                <w:b/>
                <w:bCs/>
                <w:color w:val="000000"/>
              </w:rPr>
            </w:pPr>
            <w:r w:rsidRPr="00F02447">
              <w:rPr>
                <w:b/>
              </w:rPr>
              <w:t>Salaire annuel 2 (semestriel)</w:t>
            </w:r>
          </w:p>
        </w:tc>
        <w:tc>
          <w:tcPr>
            <w:tcW w:w="3336" w:type="dxa"/>
            <w:hideMark/>
          </w:tcPr>
          <w:p w14:paraId="621C5739" w14:textId="59CC8DAF" w:rsidR="00F02447" w:rsidRPr="00B16211" w:rsidRDefault="00F02447" w:rsidP="00F02447">
            <w:pPr>
              <w:rPr>
                <w:rFonts w:ascii="Calibri" w:eastAsia="Times New Roman" w:hAnsi="Calibri" w:cs="Calibri"/>
                <w:color w:val="000000"/>
              </w:rPr>
            </w:pPr>
            <w:r w:rsidRPr="00433340">
              <w:t>Salaire annuel pour un employé de niveau intermédiaire tel qu'un spécialiste en santé publique, un avocat ou un autre poste de niveau intermédiaire</w:t>
            </w:r>
          </w:p>
        </w:tc>
        <w:tc>
          <w:tcPr>
            <w:tcW w:w="1974" w:type="dxa"/>
            <w:hideMark/>
          </w:tcPr>
          <w:p w14:paraId="744B13C6" w14:textId="62E42A6E" w:rsidR="00F02447" w:rsidRPr="00B16211" w:rsidRDefault="00F02447" w:rsidP="00F02447">
            <w:pPr>
              <w:rPr>
                <w:rFonts w:ascii="Calibri" w:eastAsia="Times New Roman" w:hAnsi="Calibri" w:cs="Calibri"/>
                <w:color w:val="000000"/>
              </w:rPr>
            </w:pPr>
            <w:r w:rsidRPr="00C31842">
              <w:t>26 000 USD par an</w:t>
            </w:r>
          </w:p>
        </w:tc>
        <w:tc>
          <w:tcPr>
            <w:tcW w:w="2346" w:type="dxa"/>
            <w:hideMark/>
          </w:tcPr>
          <w:p w14:paraId="7F428C9C" w14:textId="722E71C8" w:rsidR="00F02447" w:rsidRPr="00B16211" w:rsidRDefault="00F02447" w:rsidP="00F02447">
            <w:pPr>
              <w:rPr>
                <w:rFonts w:ascii="Calibri" w:eastAsia="Times New Roman" w:hAnsi="Calibri" w:cs="Calibri"/>
                <w:color w:val="000000"/>
              </w:rPr>
            </w:pPr>
            <w:r w:rsidRPr="00E17EA1">
              <w:t>Approximation basée sur les coûts de personnel de WHO-CHOICE (&lt;http://www.who.int/choice/costs/prog_costs/en/&gt;).</w:t>
            </w:r>
          </w:p>
        </w:tc>
      </w:tr>
      <w:tr w:rsidR="00F02447" w:rsidRPr="00B16211" w14:paraId="6C1C907F" w14:textId="77777777" w:rsidTr="00292CF2">
        <w:trPr>
          <w:cantSplit/>
          <w:trHeight w:val="300"/>
        </w:trPr>
        <w:tc>
          <w:tcPr>
            <w:tcW w:w="1702" w:type="dxa"/>
            <w:hideMark/>
          </w:tcPr>
          <w:p w14:paraId="5E2A3028" w14:textId="53BC404C" w:rsidR="00F02447" w:rsidRPr="00F02447" w:rsidRDefault="00F02447" w:rsidP="00F02447">
            <w:pPr>
              <w:rPr>
                <w:rFonts w:ascii="Calibri" w:eastAsia="Times New Roman" w:hAnsi="Calibri" w:cs="Calibri"/>
                <w:b/>
                <w:bCs/>
                <w:color w:val="000000"/>
              </w:rPr>
            </w:pPr>
            <w:r w:rsidRPr="00F02447">
              <w:rPr>
                <w:b/>
              </w:rPr>
              <w:t>Salaire annuel 3 (élevé)</w:t>
            </w:r>
          </w:p>
        </w:tc>
        <w:tc>
          <w:tcPr>
            <w:tcW w:w="3336" w:type="dxa"/>
            <w:hideMark/>
          </w:tcPr>
          <w:p w14:paraId="1386497F" w14:textId="7DEB4F24" w:rsidR="00F02447" w:rsidRPr="00B16211" w:rsidRDefault="00F02447" w:rsidP="00F02447">
            <w:pPr>
              <w:rPr>
                <w:rFonts w:ascii="Calibri" w:eastAsia="Times New Roman" w:hAnsi="Calibri" w:cs="Calibri"/>
                <w:color w:val="000000"/>
              </w:rPr>
            </w:pPr>
            <w:r w:rsidRPr="00433340">
              <w:t>Salaire annuel pour un employé de haut niveau tel qu'un directeur de la santé publique ou un autre poste de haut niveau</w:t>
            </w:r>
          </w:p>
        </w:tc>
        <w:tc>
          <w:tcPr>
            <w:tcW w:w="1974" w:type="dxa"/>
            <w:hideMark/>
          </w:tcPr>
          <w:p w14:paraId="21BE543F" w14:textId="3EAC58BB" w:rsidR="00F02447" w:rsidRPr="00B16211" w:rsidRDefault="00F02447" w:rsidP="00F02447">
            <w:pPr>
              <w:rPr>
                <w:rFonts w:ascii="Calibri" w:eastAsia="Times New Roman" w:hAnsi="Calibri" w:cs="Calibri"/>
                <w:color w:val="000000"/>
              </w:rPr>
            </w:pPr>
            <w:r w:rsidRPr="00C31842">
              <w:t>40 000 USD par an</w:t>
            </w:r>
          </w:p>
        </w:tc>
        <w:tc>
          <w:tcPr>
            <w:tcW w:w="2346" w:type="dxa"/>
            <w:hideMark/>
          </w:tcPr>
          <w:p w14:paraId="1DB2B6D3" w14:textId="15DA4493" w:rsidR="00F02447" w:rsidRPr="00B16211" w:rsidRDefault="00F02447" w:rsidP="00F02447">
            <w:pPr>
              <w:rPr>
                <w:rFonts w:ascii="Calibri" w:eastAsia="Times New Roman" w:hAnsi="Calibri" w:cs="Calibri"/>
                <w:color w:val="000000"/>
              </w:rPr>
            </w:pPr>
            <w:r w:rsidRPr="00E17EA1">
              <w:t>Approximation basée sur les coûts de personnel de WHO-CHOICE (&lt;http://www.who.int/choice/costs/prog_costs/en/&gt;).</w:t>
            </w:r>
          </w:p>
        </w:tc>
      </w:tr>
      <w:tr w:rsidR="00F02447" w:rsidRPr="00B16211" w14:paraId="209F878C" w14:textId="77777777" w:rsidTr="00292CF2">
        <w:trPr>
          <w:cantSplit/>
          <w:trHeight w:val="300"/>
        </w:trPr>
        <w:tc>
          <w:tcPr>
            <w:tcW w:w="1702" w:type="dxa"/>
            <w:hideMark/>
          </w:tcPr>
          <w:p w14:paraId="1EE03BCB" w14:textId="072DA943" w:rsidR="00F02447" w:rsidRPr="00F02447" w:rsidRDefault="00F02447" w:rsidP="00F02447">
            <w:pPr>
              <w:rPr>
                <w:rFonts w:ascii="Calibri" w:eastAsia="Times New Roman" w:hAnsi="Calibri" w:cs="Calibri"/>
                <w:b/>
                <w:bCs/>
                <w:color w:val="000000"/>
              </w:rPr>
            </w:pPr>
            <w:r w:rsidRPr="00F02447">
              <w:rPr>
                <w:b/>
              </w:rPr>
              <w:t>Honoraires de consultant (par jour)</w:t>
            </w:r>
          </w:p>
        </w:tc>
        <w:tc>
          <w:tcPr>
            <w:tcW w:w="3336" w:type="dxa"/>
            <w:hideMark/>
          </w:tcPr>
          <w:p w14:paraId="1B62A4B4" w14:textId="34960B5E" w:rsidR="00F02447" w:rsidRPr="00B16211" w:rsidRDefault="00F02447" w:rsidP="00F02447">
            <w:pPr>
              <w:rPr>
                <w:rFonts w:ascii="Calibri" w:eastAsia="Times New Roman" w:hAnsi="Calibri" w:cs="Calibri"/>
                <w:color w:val="000000"/>
              </w:rPr>
            </w:pPr>
            <w:r w:rsidRPr="00433340">
              <w:t>Honoraires journaliers et per diem pour un consultant type afin de fournir des conseils et un soutien d'expert (par ex., examiner la législation, rédiger des plans, faciliter les exercices)</w:t>
            </w:r>
          </w:p>
        </w:tc>
        <w:tc>
          <w:tcPr>
            <w:tcW w:w="1974" w:type="dxa"/>
            <w:hideMark/>
          </w:tcPr>
          <w:p w14:paraId="32554B95" w14:textId="22896E12" w:rsidR="00F02447" w:rsidRPr="00B16211" w:rsidRDefault="00F02447" w:rsidP="00F02447">
            <w:pPr>
              <w:rPr>
                <w:rFonts w:ascii="Calibri" w:eastAsia="Times New Roman" w:hAnsi="Calibri" w:cs="Calibri"/>
                <w:color w:val="000000"/>
              </w:rPr>
            </w:pPr>
            <w:r w:rsidRPr="00C31842">
              <w:t>1 000 USD par journée</w:t>
            </w:r>
          </w:p>
        </w:tc>
        <w:tc>
          <w:tcPr>
            <w:tcW w:w="2346" w:type="dxa"/>
            <w:hideMark/>
          </w:tcPr>
          <w:p w14:paraId="0D4163D5" w14:textId="3258ACEE" w:rsidR="00F02447" w:rsidRPr="00B16211" w:rsidRDefault="00F02447" w:rsidP="00F02447">
            <w:pPr>
              <w:rPr>
                <w:rFonts w:ascii="Calibri" w:eastAsia="Times New Roman" w:hAnsi="Calibri" w:cs="Calibri"/>
              </w:rPr>
            </w:pPr>
            <w:r w:rsidRPr="00E17EA1">
              <w:t>Frais par jour (750 USD) plus per diem quotidien (298 USD), arrondi à la centaine la plus proche. Les frais par défaut par jour correspondent au taux journalier maximal de niveau D des Nations Unies éta</w:t>
            </w:r>
            <w:r w:rsidR="00B71310">
              <w:t>bli en octobre 2013 (Source: ST/AI</w:t>
            </w:r>
            <w:r w:rsidRPr="00E17EA1">
              <w:t>/ 2013/4). Le per diem par défaut est le per diem OMS / ONU pour Nairobi, Kenya</w:t>
            </w:r>
          </w:p>
        </w:tc>
      </w:tr>
      <w:tr w:rsidR="00F02447" w:rsidRPr="00B16211" w14:paraId="34B4999F" w14:textId="77777777" w:rsidTr="00292CF2">
        <w:trPr>
          <w:cantSplit/>
          <w:trHeight w:val="300"/>
        </w:trPr>
        <w:tc>
          <w:tcPr>
            <w:tcW w:w="1702" w:type="dxa"/>
            <w:hideMark/>
          </w:tcPr>
          <w:p w14:paraId="231FBCEF" w14:textId="42497B87" w:rsidR="00F02447" w:rsidRPr="00F02447" w:rsidRDefault="00F02447" w:rsidP="00F02447">
            <w:pPr>
              <w:rPr>
                <w:rFonts w:ascii="Calibri" w:eastAsia="Times New Roman" w:hAnsi="Calibri" w:cs="Calibri"/>
                <w:b/>
                <w:bCs/>
                <w:color w:val="000000"/>
              </w:rPr>
            </w:pPr>
            <w:r w:rsidRPr="00F02447">
              <w:rPr>
                <w:b/>
              </w:rPr>
              <w:lastRenderedPageBreak/>
              <w:t>Voyage pour consultant</w:t>
            </w:r>
          </w:p>
        </w:tc>
        <w:tc>
          <w:tcPr>
            <w:tcW w:w="3336" w:type="dxa"/>
            <w:hideMark/>
          </w:tcPr>
          <w:p w14:paraId="139FE3B6" w14:textId="38D90C48" w:rsidR="00F02447" w:rsidRPr="00B16211" w:rsidRDefault="00F02447" w:rsidP="00F02447">
            <w:pPr>
              <w:rPr>
                <w:rFonts w:ascii="Calibri" w:eastAsia="Times New Roman" w:hAnsi="Calibri" w:cs="Calibri"/>
                <w:color w:val="000000"/>
              </w:rPr>
            </w:pPr>
            <w:r w:rsidRPr="00433340">
              <w:t>Frais de voyage par voyage pour un consultant type</w:t>
            </w:r>
          </w:p>
        </w:tc>
        <w:tc>
          <w:tcPr>
            <w:tcW w:w="1974" w:type="dxa"/>
            <w:hideMark/>
          </w:tcPr>
          <w:p w14:paraId="77EF6A25" w14:textId="639E20CE" w:rsidR="00F02447" w:rsidRPr="00B16211" w:rsidRDefault="00F02447" w:rsidP="00F02447">
            <w:pPr>
              <w:rPr>
                <w:rFonts w:ascii="Calibri" w:eastAsia="Times New Roman" w:hAnsi="Calibri" w:cs="Calibri"/>
                <w:color w:val="000000"/>
              </w:rPr>
            </w:pPr>
            <w:r w:rsidRPr="00C31842">
              <w:t>1 200 USD par voyage</w:t>
            </w:r>
          </w:p>
        </w:tc>
        <w:tc>
          <w:tcPr>
            <w:tcW w:w="2346" w:type="dxa"/>
            <w:hideMark/>
          </w:tcPr>
          <w:p w14:paraId="36C81403" w14:textId="144D2B4E" w:rsidR="00F02447" w:rsidRPr="00B16211" w:rsidRDefault="00F02447" w:rsidP="00F02447">
            <w:pPr>
              <w:rPr>
                <w:rFonts w:ascii="Calibri" w:eastAsia="Times New Roman" w:hAnsi="Calibri" w:cs="Calibri"/>
              </w:rPr>
            </w:pPr>
            <w:r w:rsidRPr="00E17EA1">
              <w:t>Coût du billet d'avion aller-retour régulier des États-Unis ou de l'Europe vers la capitale nationale (1 200 USD). Basé sur les tarifs aériens aller-retour moyens de Washington, DC USA à plusieurs hubs aériens africains et asiatiques avec l'achat anticipé à 30 jours.</w:t>
            </w:r>
          </w:p>
        </w:tc>
      </w:tr>
      <w:tr w:rsidR="00F02447" w:rsidRPr="00B16211" w14:paraId="010F3A7E" w14:textId="77777777" w:rsidTr="00292CF2">
        <w:trPr>
          <w:cantSplit/>
          <w:trHeight w:val="300"/>
        </w:trPr>
        <w:tc>
          <w:tcPr>
            <w:tcW w:w="1702" w:type="dxa"/>
            <w:hideMark/>
          </w:tcPr>
          <w:p w14:paraId="0F763D22" w14:textId="713DF4AA" w:rsidR="00F02447" w:rsidRPr="00F02447" w:rsidRDefault="00F02447" w:rsidP="00F02447">
            <w:pPr>
              <w:rPr>
                <w:rFonts w:ascii="Calibri" w:eastAsia="Times New Roman" w:hAnsi="Calibri" w:cs="Calibri"/>
                <w:b/>
                <w:bCs/>
              </w:rPr>
            </w:pPr>
            <w:r w:rsidRPr="00F02447">
              <w:rPr>
                <w:b/>
              </w:rPr>
              <w:t>Formateur / superviseur per diem avec repas</w:t>
            </w:r>
          </w:p>
        </w:tc>
        <w:tc>
          <w:tcPr>
            <w:tcW w:w="3336" w:type="dxa"/>
            <w:hideMark/>
          </w:tcPr>
          <w:p w14:paraId="4614090F" w14:textId="46E046BA" w:rsidR="00F02447" w:rsidRPr="00B16211" w:rsidRDefault="00F02447" w:rsidP="00F02447">
            <w:pPr>
              <w:rPr>
                <w:rFonts w:ascii="Calibri" w:eastAsia="Times New Roman" w:hAnsi="Calibri" w:cs="Calibri"/>
              </w:rPr>
            </w:pPr>
            <w:r w:rsidRPr="00433340">
              <w:t>Per diem pour le formateur / superviseur qui inclut des repas pour assurer la formation et la supervision (par exemple, organiser des sessions de formation, vérifier les systèmes de surveillance, évaluer les rapports)</w:t>
            </w:r>
          </w:p>
        </w:tc>
        <w:tc>
          <w:tcPr>
            <w:tcW w:w="1974" w:type="dxa"/>
            <w:hideMark/>
          </w:tcPr>
          <w:p w14:paraId="09AC57C6" w14:textId="5121BCD7" w:rsidR="00F02447" w:rsidRPr="00B16211" w:rsidRDefault="00F02447" w:rsidP="00F02447">
            <w:pPr>
              <w:rPr>
                <w:rFonts w:ascii="Calibri" w:eastAsia="Times New Roman" w:hAnsi="Calibri" w:cs="Calibri"/>
                <w:color w:val="000000"/>
              </w:rPr>
            </w:pPr>
            <w:r w:rsidRPr="00C31842">
              <w:t>105 USD par journée</w:t>
            </w:r>
          </w:p>
        </w:tc>
        <w:tc>
          <w:tcPr>
            <w:tcW w:w="2346" w:type="dxa"/>
            <w:hideMark/>
          </w:tcPr>
          <w:p w14:paraId="33AFF9CF" w14:textId="7F94732E" w:rsidR="00F02447" w:rsidRPr="00B16211" w:rsidRDefault="00F02447" w:rsidP="00F02447">
            <w:pPr>
              <w:rPr>
                <w:rFonts w:ascii="Calibri" w:eastAsia="Times New Roman" w:hAnsi="Calibri" w:cs="Calibri"/>
              </w:rPr>
            </w:pPr>
            <w:r w:rsidRPr="00E17EA1">
              <w:t>Le per diem local par défaut (105 USD) est le p</w:t>
            </w:r>
            <w:r w:rsidR="00B71310">
              <w:t xml:space="preserve">er diem national de WHO-CHOICE </w:t>
            </w:r>
            <w:r w:rsidRPr="00E17EA1">
              <w:t>en USD 2017 (&lt;http:</w:t>
            </w:r>
            <w:r w:rsidR="00B71310">
              <w:t>//www.who.int/choice/costs</w:t>
            </w:r>
            <w:r w:rsidRPr="00E17EA1">
              <w:t>/</w:t>
            </w:r>
            <w:r w:rsidR="00B71310">
              <w:t>prog_costs</w:t>
            </w:r>
            <w:r w:rsidRPr="00E17EA1">
              <w:t>/en/index10.html&gt;).</w:t>
            </w:r>
          </w:p>
        </w:tc>
      </w:tr>
      <w:tr w:rsidR="00F02447" w:rsidRPr="00B16211" w14:paraId="3AEE4470" w14:textId="77777777" w:rsidTr="00292CF2">
        <w:trPr>
          <w:cantSplit/>
          <w:trHeight w:val="300"/>
        </w:trPr>
        <w:tc>
          <w:tcPr>
            <w:tcW w:w="1702" w:type="dxa"/>
            <w:hideMark/>
          </w:tcPr>
          <w:p w14:paraId="4043A168" w14:textId="609F7B7A" w:rsidR="00F02447" w:rsidRPr="00F02447" w:rsidRDefault="00F02447" w:rsidP="00F02447">
            <w:pPr>
              <w:rPr>
                <w:rFonts w:ascii="Calibri" w:eastAsia="Times New Roman" w:hAnsi="Calibri" w:cs="Calibri"/>
                <w:b/>
                <w:bCs/>
                <w:color w:val="000000"/>
              </w:rPr>
            </w:pPr>
            <w:r w:rsidRPr="00F02447">
              <w:rPr>
                <w:b/>
              </w:rPr>
              <w:t>Téléphone mobile (par personne)</w:t>
            </w:r>
          </w:p>
        </w:tc>
        <w:tc>
          <w:tcPr>
            <w:tcW w:w="3336" w:type="dxa"/>
            <w:hideMark/>
          </w:tcPr>
          <w:p w14:paraId="7D93DE02" w14:textId="76C9C855" w:rsidR="00F02447" w:rsidRPr="00B16211" w:rsidRDefault="00F02447" w:rsidP="00F02447">
            <w:pPr>
              <w:rPr>
                <w:rFonts w:ascii="Calibri" w:eastAsia="Times New Roman" w:hAnsi="Calibri" w:cs="Calibri"/>
                <w:color w:val="000000"/>
              </w:rPr>
            </w:pPr>
            <w:r w:rsidRPr="00433340">
              <w:t>Coût d'un téléphone portable (par personne)</w:t>
            </w:r>
          </w:p>
        </w:tc>
        <w:tc>
          <w:tcPr>
            <w:tcW w:w="1974" w:type="dxa"/>
            <w:hideMark/>
          </w:tcPr>
          <w:p w14:paraId="2CB8E61E" w14:textId="4BDEF29F" w:rsidR="00F02447" w:rsidRPr="00B16211" w:rsidRDefault="0035640E" w:rsidP="00F02447">
            <w:pPr>
              <w:rPr>
                <w:rFonts w:ascii="Calibri" w:eastAsia="Times New Roman" w:hAnsi="Calibri" w:cs="Calibri"/>
                <w:color w:val="000000"/>
              </w:rPr>
            </w:pPr>
            <w:r>
              <w:t>2</w:t>
            </w:r>
            <w:r w:rsidR="00F02447" w:rsidRPr="00C31842">
              <w:t>00 USD par mobile</w:t>
            </w:r>
          </w:p>
        </w:tc>
        <w:tc>
          <w:tcPr>
            <w:tcW w:w="2346" w:type="dxa"/>
            <w:hideMark/>
          </w:tcPr>
          <w:p w14:paraId="4C60DC3F" w14:textId="6FEEF8D5" w:rsidR="00F02447" w:rsidRPr="00B16211" w:rsidRDefault="0035640E" w:rsidP="00F02447">
            <w:pPr>
              <w:rPr>
                <w:rFonts w:ascii="Calibri" w:eastAsia="Times New Roman" w:hAnsi="Calibri" w:cs="Calibri"/>
              </w:rPr>
            </w:pPr>
            <w:r>
              <w:t>C</w:t>
            </w:r>
            <w:r w:rsidR="00F02447" w:rsidRPr="00E17EA1">
              <w:t>oût du combiné basé sur la gamme typique des coûts de smartphone (exemples: &lt;https: //www.safaricom.c</w:t>
            </w:r>
            <w:r w:rsidR="00B71310">
              <w:t>o.ke&gt;; &lt;https: //www.statista.c</w:t>
            </w:r>
            <w:r w:rsidR="00F02447" w:rsidRPr="00E17EA1">
              <w:t>om / statistics/283334/g lobal-average-</w:t>
            </w:r>
            <w:r w:rsidR="00B71310">
              <w:t>sellingprice-smartphones</w:t>
            </w:r>
            <w:r w:rsidR="00F02447" w:rsidRPr="00E17EA1">
              <w:t>/&gt;).</w:t>
            </w:r>
          </w:p>
        </w:tc>
      </w:tr>
      <w:tr w:rsidR="00F02447" w:rsidRPr="00B16211" w14:paraId="099B0B15" w14:textId="77777777" w:rsidTr="00292CF2">
        <w:trPr>
          <w:cantSplit/>
          <w:trHeight w:val="300"/>
        </w:trPr>
        <w:tc>
          <w:tcPr>
            <w:tcW w:w="1702" w:type="dxa"/>
            <w:hideMark/>
          </w:tcPr>
          <w:p w14:paraId="61C45793" w14:textId="744125E4" w:rsidR="00F02447" w:rsidRPr="00F02447" w:rsidRDefault="00F02447" w:rsidP="00F02447">
            <w:pPr>
              <w:rPr>
                <w:rFonts w:ascii="Calibri" w:eastAsia="Times New Roman" w:hAnsi="Calibri" w:cs="Calibri"/>
                <w:b/>
                <w:bCs/>
                <w:color w:val="000000"/>
              </w:rPr>
            </w:pPr>
            <w:r w:rsidRPr="00F02447">
              <w:rPr>
                <w:b/>
              </w:rPr>
              <w:t>Forfait mobile et données (par personne)</w:t>
            </w:r>
          </w:p>
        </w:tc>
        <w:tc>
          <w:tcPr>
            <w:tcW w:w="3336" w:type="dxa"/>
            <w:hideMark/>
          </w:tcPr>
          <w:p w14:paraId="446088E8" w14:textId="39DB7065" w:rsidR="00F02447" w:rsidRPr="00B16211" w:rsidRDefault="00F02447" w:rsidP="00F02447">
            <w:pPr>
              <w:rPr>
                <w:rFonts w:ascii="Calibri" w:eastAsia="Times New Roman" w:hAnsi="Calibri" w:cs="Calibri"/>
                <w:color w:val="000000"/>
              </w:rPr>
            </w:pPr>
            <w:r w:rsidRPr="00433340">
              <w:t>Forfait de données mobiles pour téléphone portable (coût par personne)</w:t>
            </w:r>
          </w:p>
        </w:tc>
        <w:tc>
          <w:tcPr>
            <w:tcW w:w="1974" w:type="dxa"/>
            <w:hideMark/>
          </w:tcPr>
          <w:p w14:paraId="4670F257" w14:textId="09A4A971" w:rsidR="00F02447" w:rsidRPr="00B16211" w:rsidRDefault="00F02447" w:rsidP="00F02447">
            <w:pPr>
              <w:rPr>
                <w:rFonts w:ascii="Calibri" w:eastAsia="Times New Roman" w:hAnsi="Calibri" w:cs="Calibri"/>
                <w:color w:val="000000"/>
              </w:rPr>
            </w:pPr>
            <w:r w:rsidRPr="00C31842">
              <w:t>250 USD par mobile par an</w:t>
            </w:r>
          </w:p>
        </w:tc>
        <w:tc>
          <w:tcPr>
            <w:tcW w:w="2346" w:type="dxa"/>
            <w:hideMark/>
          </w:tcPr>
          <w:p w14:paraId="760DC713" w14:textId="6F59952E" w:rsidR="00F02447" w:rsidRPr="00B16211" w:rsidRDefault="00F02447" w:rsidP="00F02447">
            <w:pPr>
              <w:rPr>
                <w:rFonts w:ascii="Calibri" w:eastAsia="Times New Roman" w:hAnsi="Calibri" w:cs="Calibri"/>
              </w:rPr>
            </w:pPr>
          </w:p>
        </w:tc>
      </w:tr>
      <w:tr w:rsidR="00F02447" w:rsidRPr="00B16211" w14:paraId="270FCE16" w14:textId="77777777" w:rsidTr="00292CF2">
        <w:trPr>
          <w:cantSplit/>
          <w:trHeight w:val="300"/>
        </w:trPr>
        <w:tc>
          <w:tcPr>
            <w:tcW w:w="1702" w:type="dxa"/>
            <w:hideMark/>
          </w:tcPr>
          <w:p w14:paraId="1C04DCC1" w14:textId="7596B5D3" w:rsidR="00F02447" w:rsidRPr="00F02447" w:rsidRDefault="00F02447" w:rsidP="00F02447">
            <w:pPr>
              <w:rPr>
                <w:rFonts w:ascii="Calibri" w:eastAsia="Times New Roman" w:hAnsi="Calibri" w:cs="Calibri"/>
                <w:b/>
                <w:bCs/>
                <w:color w:val="000000"/>
              </w:rPr>
            </w:pPr>
            <w:r w:rsidRPr="00F02447">
              <w:rPr>
                <w:b/>
              </w:rPr>
              <w:lastRenderedPageBreak/>
              <w:t>Système informatique avec logiciel de bureau (par personne)</w:t>
            </w:r>
          </w:p>
        </w:tc>
        <w:tc>
          <w:tcPr>
            <w:tcW w:w="3336" w:type="dxa"/>
            <w:hideMark/>
          </w:tcPr>
          <w:p w14:paraId="01958D77" w14:textId="19B49A55" w:rsidR="00F02447" w:rsidRPr="00B16211" w:rsidRDefault="00F02447" w:rsidP="00F02447">
            <w:pPr>
              <w:rPr>
                <w:rFonts w:ascii="Calibri" w:eastAsia="Times New Roman" w:hAnsi="Calibri" w:cs="Calibri"/>
                <w:color w:val="000000"/>
              </w:rPr>
            </w:pPr>
            <w:r w:rsidRPr="00433340">
              <w:t>Système informatique avec logiciel de productivité de bureau standard (coût par personne)</w:t>
            </w:r>
          </w:p>
        </w:tc>
        <w:tc>
          <w:tcPr>
            <w:tcW w:w="1974" w:type="dxa"/>
            <w:hideMark/>
          </w:tcPr>
          <w:p w14:paraId="6160CE4B" w14:textId="14C51A4E" w:rsidR="00F02447" w:rsidRPr="00B16211" w:rsidRDefault="00F02447" w:rsidP="00F02447">
            <w:pPr>
              <w:rPr>
                <w:rFonts w:ascii="Calibri" w:eastAsia="Times New Roman" w:hAnsi="Calibri" w:cs="Calibri"/>
                <w:color w:val="000000"/>
              </w:rPr>
            </w:pPr>
            <w:r w:rsidRPr="00C31842">
              <w:t>750 USD par système</w:t>
            </w:r>
          </w:p>
        </w:tc>
        <w:tc>
          <w:tcPr>
            <w:tcW w:w="2346" w:type="dxa"/>
            <w:hideMark/>
          </w:tcPr>
          <w:p w14:paraId="59D6F8B3" w14:textId="5957E1EC" w:rsidR="00F02447" w:rsidRPr="00B16211" w:rsidRDefault="00F02447" w:rsidP="00F02447">
            <w:pPr>
              <w:rPr>
                <w:rFonts w:ascii="Calibri" w:eastAsia="Times New Roman" w:hAnsi="Calibri" w:cs="Calibri"/>
              </w:rPr>
            </w:pPr>
            <w:r w:rsidRPr="00E17EA1">
              <w:t>Coût approximatif de l'ordinateur de bureau (544 USD) plus coût approximatif du logiciel de bureau (200 USD), arrondi à la cinquantaine la plus proche. Le coût de l'ordinateur de bureau est approximatif dans le monde e</w:t>
            </w:r>
            <w:r w:rsidR="00B71310">
              <w:t>ntier (&lt;https: //www.statista.com / statistics/</w:t>
            </w:r>
            <w:r w:rsidRPr="00E17EA1">
              <w:t>203759 / a verage-selling-price-ofdesktop-pcs</w:t>
            </w:r>
            <w:r w:rsidR="00B71310">
              <w:t>worldwide</w:t>
            </w:r>
            <w:r w:rsidRPr="00E17EA1">
              <w:t>/&gt;). Le coût du logiciel est celui des licences 2017 mensuelles institutionnelles par utilisateur pour Microsoft Windows et Office 365 Business</w:t>
            </w:r>
          </w:p>
        </w:tc>
      </w:tr>
      <w:tr w:rsidR="00F02447" w:rsidRPr="00B16211" w14:paraId="118E6406" w14:textId="77777777" w:rsidTr="00292CF2">
        <w:trPr>
          <w:cantSplit/>
          <w:trHeight w:val="300"/>
        </w:trPr>
        <w:tc>
          <w:tcPr>
            <w:tcW w:w="1702" w:type="dxa"/>
            <w:hideMark/>
          </w:tcPr>
          <w:p w14:paraId="2461DA6A" w14:textId="38BB809D" w:rsidR="00F02447" w:rsidRPr="00F02447" w:rsidRDefault="00F02447" w:rsidP="00F02447">
            <w:pPr>
              <w:rPr>
                <w:rFonts w:ascii="Calibri" w:eastAsia="Times New Roman" w:hAnsi="Calibri" w:cs="Calibri"/>
                <w:b/>
                <w:bCs/>
                <w:color w:val="000000"/>
              </w:rPr>
            </w:pPr>
            <w:r w:rsidRPr="00F02447">
              <w:rPr>
                <w:b/>
              </w:rPr>
              <w:t>Forfait connexion internet haut débit de bureau</w:t>
            </w:r>
          </w:p>
        </w:tc>
        <w:tc>
          <w:tcPr>
            <w:tcW w:w="3336" w:type="dxa"/>
            <w:hideMark/>
          </w:tcPr>
          <w:p w14:paraId="5904E5BB" w14:textId="2662989E" w:rsidR="00F02447" w:rsidRPr="00B16211" w:rsidRDefault="00F02447" w:rsidP="00F02447">
            <w:pPr>
              <w:rPr>
                <w:rFonts w:ascii="Calibri" w:eastAsia="Times New Roman" w:hAnsi="Calibri" w:cs="Calibri"/>
                <w:color w:val="000000"/>
              </w:rPr>
            </w:pPr>
            <w:r w:rsidRPr="00433340">
              <w:t>Coût annuel pour l'accès Internet à haut débit par ordinateur (par bureau)</w:t>
            </w:r>
          </w:p>
        </w:tc>
        <w:tc>
          <w:tcPr>
            <w:tcW w:w="1974" w:type="dxa"/>
            <w:hideMark/>
          </w:tcPr>
          <w:p w14:paraId="2BEE0CE1" w14:textId="4B76952E" w:rsidR="00F02447" w:rsidRPr="00B16211" w:rsidRDefault="00F02447" w:rsidP="00F02447">
            <w:pPr>
              <w:rPr>
                <w:rFonts w:ascii="Calibri" w:eastAsia="Times New Roman" w:hAnsi="Calibri" w:cs="Calibri"/>
                <w:color w:val="000000"/>
              </w:rPr>
            </w:pPr>
            <w:r w:rsidRPr="00C31842">
              <w:t>600 USD par an</w:t>
            </w:r>
          </w:p>
        </w:tc>
        <w:tc>
          <w:tcPr>
            <w:tcW w:w="2346" w:type="dxa"/>
            <w:hideMark/>
          </w:tcPr>
          <w:p w14:paraId="6670D453" w14:textId="5F20B406" w:rsidR="00F02447" w:rsidRPr="00B16211" w:rsidRDefault="00F02447" w:rsidP="00F02447">
            <w:pPr>
              <w:rPr>
                <w:rFonts w:ascii="Calibri" w:eastAsia="Times New Roman" w:hAnsi="Calibri" w:cs="Calibri"/>
                <w:color w:val="000000"/>
              </w:rPr>
            </w:pPr>
            <w:r w:rsidRPr="00E17EA1">
              <w:t>Coût annuel approximatif d'une connexion haut</w:t>
            </w:r>
            <w:r w:rsidR="00B71310">
              <w:t xml:space="preserve"> débit (&lt;http://www.itu.int/en/</w:t>
            </w:r>
            <w:r w:rsidRPr="00E17EA1">
              <w:t>ITUD/Statistics / Documents/</w:t>
            </w:r>
            <w:r w:rsidR="00B71310">
              <w:t>publications/</w:t>
            </w:r>
            <w:r w:rsidRPr="00E17EA1">
              <w:t>misr2016 /MISR2016-w4.pdf&gt;).</w:t>
            </w:r>
          </w:p>
        </w:tc>
      </w:tr>
      <w:tr w:rsidR="00F02447" w:rsidRPr="00B16211" w14:paraId="457B4763" w14:textId="77777777" w:rsidTr="00292CF2">
        <w:trPr>
          <w:cantSplit/>
          <w:trHeight w:val="300"/>
        </w:trPr>
        <w:tc>
          <w:tcPr>
            <w:tcW w:w="1702" w:type="dxa"/>
            <w:hideMark/>
          </w:tcPr>
          <w:p w14:paraId="1E9FF4ED" w14:textId="57DB11D8" w:rsidR="00F02447" w:rsidRPr="00F02447" w:rsidRDefault="00F02447" w:rsidP="00F02447">
            <w:pPr>
              <w:rPr>
                <w:rFonts w:ascii="Calibri" w:eastAsia="Times New Roman" w:hAnsi="Calibri" w:cs="Calibri"/>
                <w:b/>
                <w:bCs/>
                <w:color w:val="000000"/>
              </w:rPr>
            </w:pPr>
            <w:r w:rsidRPr="00F02447">
              <w:rPr>
                <w:b/>
              </w:rPr>
              <w:t>Coût de bureau par mètre carré (à louer)</w:t>
            </w:r>
          </w:p>
        </w:tc>
        <w:tc>
          <w:tcPr>
            <w:tcW w:w="3336" w:type="dxa"/>
            <w:hideMark/>
          </w:tcPr>
          <w:p w14:paraId="7983EB28" w14:textId="36D5D20D" w:rsidR="00F02447" w:rsidRPr="00B16211" w:rsidRDefault="00F02447" w:rsidP="00F02447">
            <w:pPr>
              <w:rPr>
                <w:rFonts w:ascii="Calibri" w:eastAsia="Times New Roman" w:hAnsi="Calibri" w:cs="Calibri"/>
                <w:color w:val="000000"/>
              </w:rPr>
            </w:pPr>
            <w:r w:rsidRPr="00433340">
              <w:t>Coût de la location d'espace de bureau par mètre carré (les calculs de l'outil supposent une estimation de 8 mètres carrés par employé selon WHO-CHOICE)</w:t>
            </w:r>
          </w:p>
        </w:tc>
        <w:tc>
          <w:tcPr>
            <w:tcW w:w="1974" w:type="dxa"/>
            <w:hideMark/>
          </w:tcPr>
          <w:p w14:paraId="54E14D2C" w14:textId="594FD6DB" w:rsidR="00F02447" w:rsidRPr="00B16211" w:rsidRDefault="00F02447" w:rsidP="00F02447">
            <w:pPr>
              <w:rPr>
                <w:rFonts w:ascii="Calibri" w:eastAsia="Times New Roman" w:hAnsi="Calibri" w:cs="Calibri"/>
                <w:color w:val="000000"/>
              </w:rPr>
            </w:pPr>
            <w:r w:rsidRPr="00C31842">
              <w:t>135 USD par mètre carré par an</w:t>
            </w:r>
          </w:p>
        </w:tc>
        <w:tc>
          <w:tcPr>
            <w:tcW w:w="2346" w:type="dxa"/>
            <w:hideMark/>
          </w:tcPr>
          <w:p w14:paraId="625A83B3" w14:textId="04A731A9" w:rsidR="00F02447" w:rsidRPr="00B16211" w:rsidRDefault="00F02447" w:rsidP="00F02447">
            <w:pPr>
              <w:rPr>
                <w:rFonts w:ascii="Calibri" w:eastAsia="Times New Roman" w:hAnsi="Calibri" w:cs="Calibri"/>
                <w:color w:val="000000"/>
              </w:rPr>
            </w:pPr>
            <w:r w:rsidRPr="00E17EA1">
              <w:t>En supposant que l'espace est loué. Le loyer annuel est estimé en fonction du loyer d'un grand bâtiment commercial à Kilimani, au Kenya (environ 132 USD par mètre carré et par mois, arrondi à l'unité de cinq la plus proche). Source: &lt;http: //www.buyrentkenya.com/&gt;</w:t>
            </w:r>
          </w:p>
        </w:tc>
      </w:tr>
      <w:tr w:rsidR="00F02447" w:rsidRPr="00B16211" w14:paraId="7FFB1A47" w14:textId="77777777" w:rsidTr="00292CF2">
        <w:trPr>
          <w:cantSplit/>
          <w:trHeight w:val="300"/>
        </w:trPr>
        <w:tc>
          <w:tcPr>
            <w:tcW w:w="1702" w:type="dxa"/>
            <w:hideMark/>
          </w:tcPr>
          <w:p w14:paraId="256E873E" w14:textId="1A6B4AF2" w:rsidR="00F02447" w:rsidRPr="00F02447" w:rsidRDefault="00F02447" w:rsidP="00F02447">
            <w:pPr>
              <w:rPr>
                <w:rFonts w:ascii="Calibri" w:eastAsia="Times New Roman" w:hAnsi="Calibri" w:cs="Calibri"/>
                <w:b/>
                <w:bCs/>
                <w:color w:val="000000"/>
              </w:rPr>
            </w:pPr>
            <w:r w:rsidRPr="00F02447">
              <w:rPr>
                <w:b/>
              </w:rPr>
              <w:lastRenderedPageBreak/>
              <w:t>Coût de bureau par mètre carré (à acheter)</w:t>
            </w:r>
          </w:p>
        </w:tc>
        <w:tc>
          <w:tcPr>
            <w:tcW w:w="3336" w:type="dxa"/>
            <w:hideMark/>
          </w:tcPr>
          <w:p w14:paraId="1C472D0B" w14:textId="39578841" w:rsidR="00F02447" w:rsidRPr="00B16211" w:rsidRDefault="00F02447" w:rsidP="00F02447">
            <w:pPr>
              <w:rPr>
                <w:rFonts w:ascii="Calibri" w:eastAsia="Times New Roman" w:hAnsi="Calibri" w:cs="Calibri"/>
                <w:color w:val="000000"/>
              </w:rPr>
            </w:pPr>
            <w:r w:rsidRPr="00433340">
              <w:t>Coût de l'achat d'espace de bureau par mètre carré (les calculs de l'outil supposent une estimation de 8 mètres carrés par employé selon WHO-CHOICE)</w:t>
            </w:r>
          </w:p>
        </w:tc>
        <w:tc>
          <w:tcPr>
            <w:tcW w:w="1974" w:type="dxa"/>
            <w:hideMark/>
          </w:tcPr>
          <w:p w14:paraId="7197B877" w14:textId="7DF2F204" w:rsidR="00F02447" w:rsidRPr="00B16211" w:rsidRDefault="00F02447" w:rsidP="00F02447">
            <w:pPr>
              <w:rPr>
                <w:rFonts w:ascii="Calibri" w:eastAsia="Times New Roman" w:hAnsi="Calibri" w:cs="Calibri"/>
                <w:color w:val="000000"/>
              </w:rPr>
            </w:pPr>
            <w:r w:rsidRPr="00C31842">
              <w:t>1 580 USD par mètre carré</w:t>
            </w:r>
          </w:p>
        </w:tc>
        <w:tc>
          <w:tcPr>
            <w:tcW w:w="2346" w:type="dxa"/>
            <w:hideMark/>
          </w:tcPr>
          <w:p w14:paraId="648C9348" w14:textId="1D28CDF4" w:rsidR="00F02447" w:rsidRPr="00B16211" w:rsidRDefault="00F02447" w:rsidP="00F02447">
            <w:pPr>
              <w:rPr>
                <w:rFonts w:ascii="Calibri" w:eastAsia="Times New Roman" w:hAnsi="Calibri" w:cs="Calibri"/>
                <w:color w:val="000000"/>
              </w:rPr>
            </w:pPr>
            <w:r w:rsidRPr="00E17EA1">
              <w:t>En supposant que le bâtiment est acheté. Coût d'achat estimé en fonction du coût d'un grand bâtiment commercial à Kilimani, au Kenya (environ 1578,69 USD par mètre carré, arrondi à l'unité de cinq la plus proche). Source: &lt;http: //www.buyrentkenya.com&gt;</w:t>
            </w:r>
          </w:p>
        </w:tc>
      </w:tr>
      <w:tr w:rsidR="00F02447" w:rsidRPr="00B16211" w14:paraId="25405866" w14:textId="77777777" w:rsidTr="00292CF2">
        <w:trPr>
          <w:cantSplit/>
          <w:trHeight w:val="300"/>
        </w:trPr>
        <w:tc>
          <w:tcPr>
            <w:tcW w:w="1702" w:type="dxa"/>
            <w:hideMark/>
          </w:tcPr>
          <w:p w14:paraId="5F2C0FED" w14:textId="6CDE66EF" w:rsidR="00F02447" w:rsidRPr="00F02447" w:rsidRDefault="00F02447" w:rsidP="00F02447">
            <w:pPr>
              <w:rPr>
                <w:rFonts w:ascii="Calibri" w:eastAsia="Times New Roman" w:hAnsi="Calibri" w:cs="Calibri"/>
                <w:b/>
                <w:bCs/>
                <w:color w:val="000000"/>
              </w:rPr>
            </w:pPr>
            <w:r w:rsidRPr="00F02447">
              <w:rPr>
                <w:b/>
              </w:rPr>
              <w:t>Petit travail d'impression</w:t>
            </w:r>
          </w:p>
        </w:tc>
        <w:tc>
          <w:tcPr>
            <w:tcW w:w="3336" w:type="dxa"/>
            <w:hideMark/>
          </w:tcPr>
          <w:p w14:paraId="386BD3EF" w14:textId="672FD5B8" w:rsidR="00F02447" w:rsidRPr="00B16211" w:rsidRDefault="00F02447" w:rsidP="00F02447">
            <w:pPr>
              <w:rPr>
                <w:rFonts w:ascii="Calibri" w:eastAsia="Times New Roman" w:hAnsi="Calibri" w:cs="Calibri"/>
                <w:color w:val="000000"/>
              </w:rPr>
            </w:pPr>
            <w:r w:rsidRPr="00433340">
              <w:t>Coût par petit travail d'impression (10 - 200 pages)</w:t>
            </w:r>
          </w:p>
        </w:tc>
        <w:tc>
          <w:tcPr>
            <w:tcW w:w="1974" w:type="dxa"/>
            <w:hideMark/>
          </w:tcPr>
          <w:p w14:paraId="1BAE53B0" w14:textId="3FEC3029" w:rsidR="00F02447" w:rsidRPr="00B16211" w:rsidRDefault="00F02447" w:rsidP="00F02447">
            <w:pPr>
              <w:rPr>
                <w:rFonts w:ascii="Calibri" w:eastAsia="Times New Roman" w:hAnsi="Calibri" w:cs="Calibri"/>
                <w:color w:val="000000"/>
              </w:rPr>
            </w:pPr>
            <w:r w:rsidRPr="00C31842">
              <w:t>10 USD par copie</w:t>
            </w:r>
          </w:p>
        </w:tc>
        <w:tc>
          <w:tcPr>
            <w:tcW w:w="2346" w:type="dxa"/>
            <w:hideMark/>
          </w:tcPr>
          <w:p w14:paraId="09CD54F1" w14:textId="6B479DFE" w:rsidR="00F02447" w:rsidRPr="00B16211" w:rsidRDefault="00F02447" w:rsidP="00F02447">
            <w:pPr>
              <w:rPr>
                <w:rFonts w:ascii="Calibri" w:eastAsia="Times New Roman" w:hAnsi="Calibri" w:cs="Calibri"/>
              </w:rPr>
            </w:pPr>
            <w:r w:rsidRPr="00E17EA1">
              <w:t>0.05 USD par page pour 200 pages. Basé sur une estimation commerciale basse pour l'impression en noir et blanc.</w:t>
            </w:r>
          </w:p>
        </w:tc>
      </w:tr>
      <w:tr w:rsidR="00F02447" w:rsidRPr="00B16211" w14:paraId="64179346" w14:textId="77777777" w:rsidTr="00292CF2">
        <w:trPr>
          <w:cantSplit/>
          <w:trHeight w:val="300"/>
        </w:trPr>
        <w:tc>
          <w:tcPr>
            <w:tcW w:w="1702" w:type="dxa"/>
            <w:hideMark/>
          </w:tcPr>
          <w:p w14:paraId="308C1965" w14:textId="7EE196B3" w:rsidR="00F02447" w:rsidRPr="00F02447" w:rsidRDefault="00F02447" w:rsidP="00F02447">
            <w:pPr>
              <w:rPr>
                <w:rFonts w:ascii="Calibri" w:eastAsia="Times New Roman" w:hAnsi="Calibri" w:cs="Calibri"/>
                <w:b/>
                <w:bCs/>
                <w:color w:val="000000"/>
              </w:rPr>
            </w:pPr>
            <w:r w:rsidRPr="00F02447">
              <w:rPr>
                <w:b/>
              </w:rPr>
              <w:t>Gros travail d'impression</w:t>
            </w:r>
          </w:p>
        </w:tc>
        <w:tc>
          <w:tcPr>
            <w:tcW w:w="3336" w:type="dxa"/>
            <w:hideMark/>
          </w:tcPr>
          <w:p w14:paraId="09B71774" w14:textId="3C7ED847" w:rsidR="00F02447" w:rsidRPr="00B16211" w:rsidRDefault="00F02447" w:rsidP="00F02447">
            <w:pPr>
              <w:rPr>
                <w:rFonts w:ascii="Calibri" w:eastAsia="Times New Roman" w:hAnsi="Calibri" w:cs="Calibri"/>
                <w:color w:val="000000"/>
              </w:rPr>
            </w:pPr>
            <w:r w:rsidRPr="00433340">
              <w:t>Coût par gros travail d'impression (&gt; 200 pages)</w:t>
            </w:r>
          </w:p>
        </w:tc>
        <w:tc>
          <w:tcPr>
            <w:tcW w:w="1974" w:type="dxa"/>
            <w:hideMark/>
          </w:tcPr>
          <w:p w14:paraId="500B75DC" w14:textId="23236E48" w:rsidR="00F02447" w:rsidRPr="00B16211" w:rsidRDefault="00F02447" w:rsidP="00F02447">
            <w:pPr>
              <w:rPr>
                <w:rFonts w:ascii="Calibri" w:eastAsia="Times New Roman" w:hAnsi="Calibri" w:cs="Calibri"/>
                <w:color w:val="000000"/>
              </w:rPr>
            </w:pPr>
            <w:r w:rsidRPr="00C31842">
              <w:t>25 USD par copie</w:t>
            </w:r>
          </w:p>
        </w:tc>
        <w:tc>
          <w:tcPr>
            <w:tcW w:w="2346" w:type="dxa"/>
            <w:hideMark/>
          </w:tcPr>
          <w:p w14:paraId="62B56604" w14:textId="4AEAB4A0" w:rsidR="00F02447" w:rsidRPr="00B16211" w:rsidRDefault="00F02447" w:rsidP="00F02447">
            <w:pPr>
              <w:rPr>
                <w:rFonts w:ascii="Calibri" w:eastAsia="Times New Roman" w:hAnsi="Calibri" w:cs="Calibri"/>
              </w:rPr>
            </w:pPr>
            <w:r w:rsidRPr="00E17EA1">
              <w:t>0.05 USD par page pour 500 pages. Basé sur une estimation commerciale basse pour l'impression en noir et blanc.</w:t>
            </w:r>
          </w:p>
        </w:tc>
      </w:tr>
      <w:tr w:rsidR="00F02447" w:rsidRPr="00B16211" w14:paraId="0430DEE1" w14:textId="77777777" w:rsidTr="00292CF2">
        <w:trPr>
          <w:cantSplit/>
          <w:trHeight w:val="300"/>
        </w:trPr>
        <w:tc>
          <w:tcPr>
            <w:tcW w:w="1702" w:type="dxa"/>
            <w:hideMark/>
          </w:tcPr>
          <w:p w14:paraId="7779CCE0" w14:textId="772C3135" w:rsidR="00F02447" w:rsidRPr="00F02447" w:rsidRDefault="00F02447" w:rsidP="00F02447">
            <w:pPr>
              <w:rPr>
                <w:rFonts w:ascii="Calibri" w:eastAsia="Times New Roman" w:hAnsi="Calibri" w:cs="Calibri"/>
                <w:b/>
                <w:bCs/>
                <w:color w:val="000000"/>
              </w:rPr>
            </w:pPr>
            <w:r w:rsidRPr="00F02447">
              <w:rPr>
                <w:b/>
              </w:rPr>
              <w:t>Réunion - Petite</w:t>
            </w:r>
          </w:p>
        </w:tc>
        <w:tc>
          <w:tcPr>
            <w:tcW w:w="3336" w:type="dxa"/>
            <w:hideMark/>
          </w:tcPr>
          <w:p w14:paraId="16B5B586" w14:textId="39377CF6" w:rsidR="00F02447" w:rsidRPr="00B16211" w:rsidRDefault="00F02447" w:rsidP="00F02447">
            <w:pPr>
              <w:rPr>
                <w:rFonts w:ascii="Calibri" w:eastAsia="Times New Roman" w:hAnsi="Calibri" w:cs="Calibri"/>
                <w:color w:val="000000"/>
              </w:rPr>
            </w:pPr>
            <w:r w:rsidRPr="00433340">
              <w:t>Coût d'une petite réunion d'une journée complète, y compris les réunions qui sont des séances de formation ou des ateliers, en estimant 15 participants</w:t>
            </w:r>
          </w:p>
        </w:tc>
        <w:tc>
          <w:tcPr>
            <w:tcW w:w="1974" w:type="dxa"/>
            <w:hideMark/>
          </w:tcPr>
          <w:p w14:paraId="54018ACE" w14:textId="41C40E32" w:rsidR="00F02447" w:rsidRPr="00B16211" w:rsidRDefault="00F02447" w:rsidP="00F02447">
            <w:pPr>
              <w:rPr>
                <w:rFonts w:ascii="Calibri" w:eastAsia="Times New Roman" w:hAnsi="Calibri" w:cs="Calibri"/>
                <w:color w:val="000000"/>
              </w:rPr>
            </w:pPr>
            <w:r w:rsidRPr="00C31842">
              <w:t>500 USD par journée</w:t>
            </w:r>
          </w:p>
        </w:tc>
        <w:tc>
          <w:tcPr>
            <w:tcW w:w="2346" w:type="dxa"/>
            <w:hideMark/>
          </w:tcPr>
          <w:p w14:paraId="5A36D25B" w14:textId="557CDFFA" w:rsidR="00F02447" w:rsidRPr="00B16211" w:rsidRDefault="00F02447" w:rsidP="00F02447">
            <w:pPr>
              <w:rPr>
                <w:rFonts w:ascii="Calibri" w:eastAsia="Times New Roman" w:hAnsi="Calibri" w:cs="Calibri"/>
                <w:color w:val="000000"/>
              </w:rPr>
            </w:pPr>
            <w:r w:rsidRPr="00E17EA1">
              <w:t>En supposant environ 30 à 35 USD par personne, ce qui comprend le coût approximatif de la papeterie, des rafraîchissements, des autres frais accessoires et de la salle ; n'inclut pas les per diems.</w:t>
            </w:r>
          </w:p>
        </w:tc>
      </w:tr>
      <w:tr w:rsidR="00F02447" w:rsidRPr="00B16211" w14:paraId="26BCA1FF" w14:textId="77777777" w:rsidTr="00292CF2">
        <w:trPr>
          <w:cantSplit/>
          <w:trHeight w:val="300"/>
        </w:trPr>
        <w:tc>
          <w:tcPr>
            <w:tcW w:w="1702" w:type="dxa"/>
            <w:hideMark/>
          </w:tcPr>
          <w:p w14:paraId="61E30DD7" w14:textId="4F4DF597" w:rsidR="00F02447" w:rsidRPr="00F02447" w:rsidRDefault="00F02447" w:rsidP="00F02447">
            <w:pPr>
              <w:rPr>
                <w:rFonts w:ascii="Calibri" w:eastAsia="Times New Roman" w:hAnsi="Calibri" w:cs="Calibri"/>
                <w:b/>
                <w:bCs/>
                <w:color w:val="000000"/>
              </w:rPr>
            </w:pPr>
            <w:r w:rsidRPr="00F02447">
              <w:rPr>
                <w:b/>
              </w:rPr>
              <w:t>Réunion - Moyenne</w:t>
            </w:r>
          </w:p>
        </w:tc>
        <w:tc>
          <w:tcPr>
            <w:tcW w:w="3336" w:type="dxa"/>
            <w:hideMark/>
          </w:tcPr>
          <w:p w14:paraId="5E96E278" w14:textId="4117C035" w:rsidR="00F02447" w:rsidRPr="00B16211" w:rsidRDefault="00F02447" w:rsidP="00F02447">
            <w:pPr>
              <w:rPr>
                <w:rFonts w:ascii="Calibri" w:eastAsia="Times New Roman" w:hAnsi="Calibri" w:cs="Calibri"/>
                <w:color w:val="000000"/>
              </w:rPr>
            </w:pPr>
            <w:r w:rsidRPr="00433340">
              <w:t>Coût pour tenir une réunion moyenne d'une journée entière, y compris les réunions qui sont des sessions de formation ou des ateliers, en estimant 30 participants</w:t>
            </w:r>
          </w:p>
        </w:tc>
        <w:tc>
          <w:tcPr>
            <w:tcW w:w="1974" w:type="dxa"/>
            <w:hideMark/>
          </w:tcPr>
          <w:p w14:paraId="5D7B0EFA" w14:textId="477008EF" w:rsidR="00F02447" w:rsidRPr="00B16211" w:rsidRDefault="00F02447" w:rsidP="00F02447">
            <w:pPr>
              <w:rPr>
                <w:rFonts w:ascii="Calibri" w:eastAsia="Times New Roman" w:hAnsi="Calibri" w:cs="Calibri"/>
                <w:color w:val="000000"/>
              </w:rPr>
            </w:pPr>
            <w:r w:rsidRPr="00C31842">
              <w:t>1 000 USD par journée</w:t>
            </w:r>
          </w:p>
        </w:tc>
        <w:tc>
          <w:tcPr>
            <w:tcW w:w="2346" w:type="dxa"/>
            <w:hideMark/>
          </w:tcPr>
          <w:p w14:paraId="54FA708D" w14:textId="26F8152D" w:rsidR="00F02447" w:rsidRPr="00B16211" w:rsidRDefault="00F02447" w:rsidP="00F02447">
            <w:pPr>
              <w:rPr>
                <w:rFonts w:ascii="Calibri" w:eastAsia="Times New Roman" w:hAnsi="Calibri" w:cs="Calibri"/>
                <w:color w:val="000000"/>
              </w:rPr>
            </w:pPr>
            <w:r w:rsidRPr="00E17EA1">
              <w:t>En supposant environ 30 à 35 USD par personne, ce qui comprend le coût approximatif de la papeterie, des rafraîchissements, des autres frais accessoires et de la salle ; n'inclut pas les per diems.</w:t>
            </w:r>
          </w:p>
        </w:tc>
      </w:tr>
      <w:tr w:rsidR="00F02447" w:rsidRPr="00B16211" w14:paraId="64307323" w14:textId="77777777" w:rsidTr="00292CF2">
        <w:trPr>
          <w:cantSplit/>
          <w:trHeight w:val="300"/>
        </w:trPr>
        <w:tc>
          <w:tcPr>
            <w:tcW w:w="1702" w:type="dxa"/>
            <w:hideMark/>
          </w:tcPr>
          <w:p w14:paraId="2D9F8622" w14:textId="5AC1105E" w:rsidR="00F02447" w:rsidRPr="00F02447" w:rsidRDefault="00F02447" w:rsidP="00F02447">
            <w:pPr>
              <w:rPr>
                <w:rFonts w:ascii="Calibri" w:eastAsia="Times New Roman" w:hAnsi="Calibri" w:cs="Calibri"/>
                <w:b/>
                <w:bCs/>
                <w:color w:val="000000"/>
              </w:rPr>
            </w:pPr>
            <w:r w:rsidRPr="00F02447">
              <w:rPr>
                <w:b/>
              </w:rPr>
              <w:lastRenderedPageBreak/>
              <w:t>Réunion - Grande</w:t>
            </w:r>
          </w:p>
        </w:tc>
        <w:tc>
          <w:tcPr>
            <w:tcW w:w="3336" w:type="dxa"/>
            <w:hideMark/>
          </w:tcPr>
          <w:p w14:paraId="5BE99FAA" w14:textId="6AE9B79D" w:rsidR="00F02447" w:rsidRPr="00B16211" w:rsidRDefault="00F02447" w:rsidP="00F02447">
            <w:pPr>
              <w:rPr>
                <w:rFonts w:ascii="Calibri" w:eastAsia="Times New Roman" w:hAnsi="Calibri" w:cs="Calibri"/>
                <w:color w:val="000000"/>
              </w:rPr>
            </w:pPr>
            <w:r w:rsidRPr="00433340">
              <w:t>Coût d'une grande réunion d'une journée entière, y compris les réunions qui sont des sessions de formation ou des ateliers, en estimant 85 participants</w:t>
            </w:r>
          </w:p>
        </w:tc>
        <w:tc>
          <w:tcPr>
            <w:tcW w:w="1974" w:type="dxa"/>
            <w:hideMark/>
          </w:tcPr>
          <w:p w14:paraId="2C9F2A61" w14:textId="7BD6FF71" w:rsidR="00F02447" w:rsidRPr="00B16211" w:rsidRDefault="00F02447" w:rsidP="00F02447">
            <w:pPr>
              <w:rPr>
                <w:rFonts w:ascii="Calibri" w:eastAsia="Times New Roman" w:hAnsi="Calibri" w:cs="Calibri"/>
                <w:color w:val="000000"/>
              </w:rPr>
            </w:pPr>
            <w:r w:rsidRPr="00C31842">
              <w:t>3 000 USD par journée</w:t>
            </w:r>
          </w:p>
        </w:tc>
        <w:tc>
          <w:tcPr>
            <w:tcW w:w="2346" w:type="dxa"/>
            <w:hideMark/>
          </w:tcPr>
          <w:p w14:paraId="71299B1C" w14:textId="44E659CA" w:rsidR="00F02447" w:rsidRPr="00B16211" w:rsidRDefault="00F02447" w:rsidP="00F02447">
            <w:pPr>
              <w:rPr>
                <w:rFonts w:ascii="Calibri" w:eastAsia="Times New Roman" w:hAnsi="Calibri" w:cs="Calibri"/>
                <w:color w:val="000000"/>
              </w:rPr>
            </w:pPr>
            <w:r w:rsidRPr="00E17EA1">
              <w:t>En supposant environ 30 à 35 USD par personne, ce qui comprend le coût approximatif de la papeterie, des rafraîchissements, des autres frais accessoires et de la salle ; n'inclut pas les per diems.</w:t>
            </w:r>
          </w:p>
        </w:tc>
      </w:tr>
      <w:tr w:rsidR="00F02447" w:rsidRPr="00B16211" w14:paraId="57416A06" w14:textId="77777777" w:rsidTr="00292CF2">
        <w:trPr>
          <w:cantSplit/>
          <w:trHeight w:val="300"/>
        </w:trPr>
        <w:tc>
          <w:tcPr>
            <w:tcW w:w="1702" w:type="dxa"/>
            <w:hideMark/>
          </w:tcPr>
          <w:p w14:paraId="31BDEA32" w14:textId="2D73A33D" w:rsidR="00F02447" w:rsidRPr="00F02447" w:rsidRDefault="00F02447" w:rsidP="00F02447">
            <w:pPr>
              <w:rPr>
                <w:rFonts w:ascii="Calibri" w:eastAsia="Times New Roman" w:hAnsi="Calibri" w:cs="Calibri"/>
                <w:b/>
                <w:bCs/>
              </w:rPr>
            </w:pPr>
            <w:r w:rsidRPr="00F02447">
              <w:rPr>
                <w:b/>
              </w:rPr>
              <w:t>Per diem pour la réunion - Local</w:t>
            </w:r>
          </w:p>
        </w:tc>
        <w:tc>
          <w:tcPr>
            <w:tcW w:w="3336" w:type="dxa"/>
            <w:hideMark/>
          </w:tcPr>
          <w:p w14:paraId="5DCE49E4" w14:textId="68E13CD6" w:rsidR="00F02447" w:rsidRPr="00B16211" w:rsidRDefault="00F02447" w:rsidP="00F02447">
            <w:pPr>
              <w:rPr>
                <w:rFonts w:ascii="Calibri" w:eastAsia="Times New Roman" w:hAnsi="Calibri" w:cs="Calibri"/>
                <w:color w:val="000000"/>
              </w:rPr>
            </w:pPr>
            <w:r w:rsidRPr="00433340">
              <w:t>Per diem local pour les participants aux réunions (coût par personne)</w:t>
            </w:r>
          </w:p>
        </w:tc>
        <w:tc>
          <w:tcPr>
            <w:tcW w:w="1974" w:type="dxa"/>
            <w:hideMark/>
          </w:tcPr>
          <w:p w14:paraId="4DF5A5D7" w14:textId="1BEF2B78" w:rsidR="00F02447" w:rsidRPr="00B16211" w:rsidRDefault="00F02447" w:rsidP="00F02447">
            <w:pPr>
              <w:rPr>
                <w:rFonts w:ascii="Calibri" w:eastAsia="Times New Roman" w:hAnsi="Calibri" w:cs="Calibri"/>
                <w:color w:val="000000"/>
              </w:rPr>
            </w:pPr>
            <w:r w:rsidRPr="00C31842">
              <w:t>105 USD par journée</w:t>
            </w:r>
          </w:p>
        </w:tc>
        <w:tc>
          <w:tcPr>
            <w:tcW w:w="2346" w:type="dxa"/>
            <w:hideMark/>
          </w:tcPr>
          <w:p w14:paraId="63E8062A" w14:textId="36D787B8" w:rsidR="00F02447" w:rsidRPr="00B16211" w:rsidRDefault="00F02447" w:rsidP="00F02447">
            <w:pPr>
              <w:rPr>
                <w:rFonts w:ascii="Calibri" w:eastAsia="Times New Roman" w:hAnsi="Calibri" w:cs="Calibri"/>
              </w:rPr>
            </w:pPr>
            <w:r w:rsidRPr="00E17EA1">
              <w:t>Le per diem local par défaut (105 USD) est le per diem national de WHO-CHOICE  en USD 2017 (&lt;htt</w:t>
            </w:r>
            <w:r w:rsidR="00B71310">
              <w:t>p://www.who.int/choice/costs/</w:t>
            </w:r>
            <w:r w:rsidRPr="00E17EA1">
              <w:t>prog_costs/en/index10.html&gt;).</w:t>
            </w:r>
          </w:p>
        </w:tc>
      </w:tr>
      <w:tr w:rsidR="00F02447" w:rsidRPr="00B16211" w14:paraId="7C163884" w14:textId="77777777" w:rsidTr="00292CF2">
        <w:trPr>
          <w:cantSplit/>
          <w:trHeight w:val="300"/>
        </w:trPr>
        <w:tc>
          <w:tcPr>
            <w:tcW w:w="1702" w:type="dxa"/>
            <w:hideMark/>
          </w:tcPr>
          <w:p w14:paraId="038D502F" w14:textId="610B5C3E" w:rsidR="00F02447" w:rsidRPr="00F02447" w:rsidRDefault="00F02447" w:rsidP="00F02447">
            <w:pPr>
              <w:rPr>
                <w:rFonts w:ascii="Calibri" w:eastAsia="Times New Roman" w:hAnsi="Calibri" w:cs="Calibri"/>
                <w:b/>
                <w:bCs/>
              </w:rPr>
            </w:pPr>
            <w:r w:rsidRPr="00F02447">
              <w:rPr>
                <w:b/>
              </w:rPr>
              <w:t>Per diem pour la réunion - International</w:t>
            </w:r>
          </w:p>
        </w:tc>
        <w:tc>
          <w:tcPr>
            <w:tcW w:w="3336" w:type="dxa"/>
            <w:hideMark/>
          </w:tcPr>
          <w:p w14:paraId="5F49D30B" w14:textId="10B90469" w:rsidR="00F02447" w:rsidRPr="00B16211" w:rsidRDefault="00F02447" w:rsidP="00F02447">
            <w:pPr>
              <w:rPr>
                <w:rFonts w:ascii="Calibri" w:eastAsia="Times New Roman" w:hAnsi="Calibri" w:cs="Calibri"/>
                <w:color w:val="000000"/>
              </w:rPr>
            </w:pPr>
            <w:r w:rsidRPr="00433340">
              <w:t>Per diem international pour les participants aux réunions (coût par personne)</w:t>
            </w:r>
          </w:p>
        </w:tc>
        <w:tc>
          <w:tcPr>
            <w:tcW w:w="1974" w:type="dxa"/>
            <w:hideMark/>
          </w:tcPr>
          <w:p w14:paraId="2E324123" w14:textId="1AEA8361" w:rsidR="00F02447" w:rsidRPr="00B16211" w:rsidRDefault="00F02447" w:rsidP="00F02447">
            <w:pPr>
              <w:rPr>
                <w:rFonts w:ascii="Calibri" w:eastAsia="Times New Roman" w:hAnsi="Calibri" w:cs="Calibri"/>
                <w:color w:val="000000"/>
              </w:rPr>
            </w:pPr>
            <w:r w:rsidRPr="00C31842">
              <w:t>298 USD par journée</w:t>
            </w:r>
          </w:p>
        </w:tc>
        <w:tc>
          <w:tcPr>
            <w:tcW w:w="2346" w:type="dxa"/>
            <w:hideMark/>
          </w:tcPr>
          <w:p w14:paraId="58F9A405" w14:textId="0DFBC0D0" w:rsidR="00F02447" w:rsidRPr="00B16211" w:rsidRDefault="00F02447" w:rsidP="00F02447">
            <w:pPr>
              <w:rPr>
                <w:rFonts w:ascii="Calibri" w:eastAsia="Times New Roman" w:hAnsi="Calibri" w:cs="Calibri"/>
              </w:rPr>
            </w:pPr>
            <w:r w:rsidRPr="00E17EA1">
              <w:t>Le per diem international par défaut (298 USD) est le per diem officiel OMS / ONU pour Nairobi, Kenya</w:t>
            </w:r>
          </w:p>
        </w:tc>
      </w:tr>
    </w:tbl>
    <w:p w14:paraId="7B8324F3" w14:textId="77777777" w:rsidR="00B16211" w:rsidRPr="00B16211" w:rsidRDefault="00B16211" w:rsidP="00B16211"/>
    <w:sectPr w:rsidR="00B16211" w:rsidRPr="00B1621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09978" w14:textId="77777777" w:rsidR="006E60BD" w:rsidRDefault="006E60BD" w:rsidP="00CE0BEE">
      <w:pPr>
        <w:spacing w:after="0" w:line="240" w:lineRule="auto"/>
      </w:pPr>
      <w:r>
        <w:separator/>
      </w:r>
    </w:p>
  </w:endnote>
  <w:endnote w:type="continuationSeparator" w:id="0">
    <w:p w14:paraId="72D7A723" w14:textId="77777777" w:rsidR="006E60BD" w:rsidRDefault="006E60BD" w:rsidP="00CE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249"/>
      <w:docPartObj>
        <w:docPartGallery w:val="Page Numbers (Bottom of Page)"/>
        <w:docPartUnique/>
      </w:docPartObj>
    </w:sdtPr>
    <w:sdtEndPr/>
    <w:sdtContent>
      <w:sdt>
        <w:sdtPr>
          <w:id w:val="1728636285"/>
          <w:docPartObj>
            <w:docPartGallery w:val="Page Numbers (Top of Page)"/>
            <w:docPartUnique/>
          </w:docPartObj>
        </w:sdtPr>
        <w:sdtEndPr/>
        <w:sdtContent>
          <w:p w14:paraId="4D37B506" w14:textId="35B661EC" w:rsidR="00CE0BEE" w:rsidRDefault="00CE0B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0463">
              <w:rPr>
                <w:b/>
                <w:bCs/>
                <w:noProof/>
              </w:rPr>
              <w:t>6</w:t>
            </w:r>
            <w:r>
              <w:rPr>
                <w:b/>
                <w:bCs/>
                <w:sz w:val="24"/>
                <w:szCs w:val="24"/>
              </w:rPr>
              <w:fldChar w:fldCharType="end"/>
            </w:r>
            <w:r>
              <w:t xml:space="preserve"> </w:t>
            </w:r>
            <w:r w:rsidR="00F02447">
              <w:t>sur</w:t>
            </w:r>
            <w:r>
              <w:t xml:space="preserve"> </w:t>
            </w:r>
            <w:r>
              <w:rPr>
                <w:b/>
                <w:bCs/>
                <w:sz w:val="24"/>
                <w:szCs w:val="24"/>
              </w:rPr>
              <w:fldChar w:fldCharType="begin"/>
            </w:r>
            <w:r>
              <w:rPr>
                <w:b/>
                <w:bCs/>
              </w:rPr>
              <w:instrText xml:space="preserve"> NUMPAGES  </w:instrText>
            </w:r>
            <w:r>
              <w:rPr>
                <w:b/>
                <w:bCs/>
                <w:sz w:val="24"/>
                <w:szCs w:val="24"/>
              </w:rPr>
              <w:fldChar w:fldCharType="separate"/>
            </w:r>
            <w:r w:rsidR="00780463">
              <w:rPr>
                <w:b/>
                <w:bCs/>
                <w:noProof/>
              </w:rPr>
              <w:t>6</w:t>
            </w:r>
            <w:r>
              <w:rPr>
                <w:b/>
                <w:bCs/>
                <w:sz w:val="24"/>
                <w:szCs w:val="24"/>
              </w:rPr>
              <w:fldChar w:fldCharType="end"/>
            </w:r>
          </w:p>
        </w:sdtContent>
      </w:sdt>
    </w:sdtContent>
  </w:sdt>
  <w:p w14:paraId="432B97FE" w14:textId="77777777" w:rsidR="00CE0BEE" w:rsidRDefault="00CE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CB148" w14:textId="77777777" w:rsidR="006E60BD" w:rsidRDefault="006E60BD" w:rsidP="00CE0BEE">
      <w:pPr>
        <w:spacing w:after="0" w:line="240" w:lineRule="auto"/>
      </w:pPr>
      <w:r>
        <w:separator/>
      </w:r>
    </w:p>
  </w:footnote>
  <w:footnote w:type="continuationSeparator" w:id="0">
    <w:p w14:paraId="78914087" w14:textId="77777777" w:rsidR="006E60BD" w:rsidRDefault="006E60BD" w:rsidP="00CE0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9A9"/>
    <w:rsid w:val="001066C8"/>
    <w:rsid w:val="00166102"/>
    <w:rsid w:val="001920D5"/>
    <w:rsid w:val="001A00C6"/>
    <w:rsid w:val="001B78FA"/>
    <w:rsid w:val="002F45D5"/>
    <w:rsid w:val="0035640E"/>
    <w:rsid w:val="00386324"/>
    <w:rsid w:val="004139A9"/>
    <w:rsid w:val="00443D9B"/>
    <w:rsid w:val="00463369"/>
    <w:rsid w:val="004C49C3"/>
    <w:rsid w:val="004E3F90"/>
    <w:rsid w:val="004E5FC8"/>
    <w:rsid w:val="00563EA7"/>
    <w:rsid w:val="006875D9"/>
    <w:rsid w:val="006E60BD"/>
    <w:rsid w:val="006F1377"/>
    <w:rsid w:val="00743459"/>
    <w:rsid w:val="00780463"/>
    <w:rsid w:val="007F45FB"/>
    <w:rsid w:val="009215F6"/>
    <w:rsid w:val="00A739FF"/>
    <w:rsid w:val="00B16211"/>
    <w:rsid w:val="00B27451"/>
    <w:rsid w:val="00B71310"/>
    <w:rsid w:val="00B9453B"/>
    <w:rsid w:val="00C43DDE"/>
    <w:rsid w:val="00CE0BEE"/>
    <w:rsid w:val="00E82276"/>
    <w:rsid w:val="00EF6EE8"/>
    <w:rsid w:val="00F02447"/>
    <w:rsid w:val="00F24CA6"/>
    <w:rsid w:val="00F26F4B"/>
    <w:rsid w:val="00F8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8913"/>
  <w15:chartTrackingRefBased/>
  <w15:docId w15:val="{1D3AD5BA-A201-4F0E-B67D-1B0C8FB9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21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16211"/>
    <w:rPr>
      <w:sz w:val="16"/>
      <w:szCs w:val="16"/>
    </w:rPr>
  </w:style>
  <w:style w:type="paragraph" w:styleId="CommentText">
    <w:name w:val="annotation text"/>
    <w:basedOn w:val="Normal"/>
    <w:link w:val="CommentTextChar"/>
    <w:uiPriority w:val="99"/>
    <w:semiHidden/>
    <w:unhideWhenUsed/>
    <w:rsid w:val="00B16211"/>
    <w:pPr>
      <w:spacing w:line="240" w:lineRule="auto"/>
    </w:pPr>
    <w:rPr>
      <w:sz w:val="20"/>
      <w:szCs w:val="20"/>
    </w:rPr>
  </w:style>
  <w:style w:type="character" w:customStyle="1" w:styleId="CommentTextChar">
    <w:name w:val="Comment Text Char"/>
    <w:basedOn w:val="DefaultParagraphFont"/>
    <w:link w:val="CommentText"/>
    <w:uiPriority w:val="99"/>
    <w:semiHidden/>
    <w:rsid w:val="00B16211"/>
    <w:rPr>
      <w:sz w:val="20"/>
      <w:szCs w:val="20"/>
    </w:rPr>
  </w:style>
  <w:style w:type="paragraph" w:styleId="CommentSubject">
    <w:name w:val="annotation subject"/>
    <w:basedOn w:val="CommentText"/>
    <w:next w:val="CommentText"/>
    <w:link w:val="CommentSubjectChar"/>
    <w:uiPriority w:val="99"/>
    <w:semiHidden/>
    <w:unhideWhenUsed/>
    <w:rsid w:val="00B16211"/>
    <w:rPr>
      <w:b/>
      <w:bCs/>
    </w:rPr>
  </w:style>
  <w:style w:type="character" w:customStyle="1" w:styleId="CommentSubjectChar">
    <w:name w:val="Comment Subject Char"/>
    <w:basedOn w:val="CommentTextChar"/>
    <w:link w:val="CommentSubject"/>
    <w:uiPriority w:val="99"/>
    <w:semiHidden/>
    <w:rsid w:val="00B16211"/>
    <w:rPr>
      <w:b/>
      <w:bCs/>
      <w:sz w:val="20"/>
      <w:szCs w:val="20"/>
    </w:rPr>
  </w:style>
  <w:style w:type="paragraph" w:styleId="BalloonText">
    <w:name w:val="Balloon Text"/>
    <w:basedOn w:val="Normal"/>
    <w:link w:val="BalloonTextChar"/>
    <w:uiPriority w:val="99"/>
    <w:semiHidden/>
    <w:unhideWhenUsed/>
    <w:rsid w:val="00B16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211"/>
    <w:rPr>
      <w:rFonts w:ascii="Segoe UI" w:hAnsi="Segoe UI" w:cs="Segoe UI"/>
      <w:sz w:val="18"/>
      <w:szCs w:val="18"/>
    </w:rPr>
  </w:style>
  <w:style w:type="table" w:styleId="TableGrid">
    <w:name w:val="Table Grid"/>
    <w:basedOn w:val="TableNormal"/>
    <w:uiPriority w:val="39"/>
    <w:rsid w:val="0038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BEE"/>
  </w:style>
  <w:style w:type="paragraph" w:styleId="Footer">
    <w:name w:val="footer"/>
    <w:basedOn w:val="Normal"/>
    <w:link w:val="FooterChar"/>
    <w:uiPriority w:val="99"/>
    <w:unhideWhenUsed/>
    <w:rsid w:val="00CE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5491">
      <w:bodyDiv w:val="1"/>
      <w:marLeft w:val="0"/>
      <w:marRight w:val="0"/>
      <w:marTop w:val="0"/>
      <w:marBottom w:val="0"/>
      <w:divBdr>
        <w:top w:val="none" w:sz="0" w:space="0" w:color="auto"/>
        <w:left w:val="none" w:sz="0" w:space="0" w:color="auto"/>
        <w:bottom w:val="none" w:sz="0" w:space="0" w:color="auto"/>
        <w:right w:val="none" w:sz="0" w:space="0" w:color="auto"/>
      </w:divBdr>
    </w:div>
    <w:div w:id="632249506">
      <w:bodyDiv w:val="1"/>
      <w:marLeft w:val="0"/>
      <w:marRight w:val="0"/>
      <w:marTop w:val="0"/>
      <w:marBottom w:val="0"/>
      <w:divBdr>
        <w:top w:val="none" w:sz="0" w:space="0" w:color="auto"/>
        <w:left w:val="none" w:sz="0" w:space="0" w:color="auto"/>
        <w:bottom w:val="none" w:sz="0" w:space="0" w:color="auto"/>
        <w:right w:val="none" w:sz="0" w:space="0" w:color="auto"/>
      </w:divBdr>
    </w:div>
    <w:div w:id="685256513">
      <w:bodyDiv w:val="1"/>
      <w:marLeft w:val="0"/>
      <w:marRight w:val="0"/>
      <w:marTop w:val="0"/>
      <w:marBottom w:val="0"/>
      <w:divBdr>
        <w:top w:val="none" w:sz="0" w:space="0" w:color="auto"/>
        <w:left w:val="none" w:sz="0" w:space="0" w:color="auto"/>
        <w:bottom w:val="none" w:sz="0" w:space="0" w:color="auto"/>
        <w:right w:val="none" w:sz="0" w:space="0" w:color="auto"/>
      </w:divBdr>
    </w:div>
    <w:div w:id="173450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Maele</dc:creator>
  <cp:keywords/>
  <dc:description/>
  <cp:lastModifiedBy>Michael Van Maele</cp:lastModifiedBy>
  <cp:revision>7</cp:revision>
  <cp:lastPrinted>2018-05-22T19:17:00Z</cp:lastPrinted>
  <dcterms:created xsi:type="dcterms:W3CDTF">2018-05-22T19:17:00Z</dcterms:created>
  <dcterms:modified xsi:type="dcterms:W3CDTF">2018-09-07T21:48:00Z</dcterms:modified>
</cp:coreProperties>
</file>