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20" w:after="80"/>
        <w:jc w:val="right"/>
      </w:pPr>
      <w:r>
        <w:rPr>
          <w:rFonts w:ascii="Arial" w:hAnsi="Arial" w:cs="Arial"/>
          <w:b/>
          <w:color w:val="1F4D78"/>
          <w:sz w:val="50"/>
        </w:rPr>
        <w:t>ספר פרויקט — Predictor1</w:t>
      </w:r>
    </w:p>
    <w:p>
      <w:pPr>
        <w:bidi/>
        <w:spacing w:after="400"/>
        <w:jc w:val="right"/>
      </w:pPr>
      <w:r>
        <w:rPr>
          <w:rFonts w:ascii="Arial" w:hAnsi="Arial" w:cs="Arial"/>
          <w:b w:val="0"/>
          <w:color w:val="5A5A5A"/>
          <w:sz w:val="28"/>
        </w:rPr>
        <w:t>אפליקציית ווב בעברית לניהול ליגות פרטיות של ניחושי תוצאות כדורגל</w:t>
      </w:r>
    </w:p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מיקוד גרסת הקורס</w:t>
      </w:r>
    </w:p>
    <w:p>
      <w:pPr>
        <w:bidi/>
        <w:spacing w:after="120" w:line="264" w:lineRule="auto"/>
        <w:jc w:val="right"/>
      </w:pPr>
      <w:r>
        <w:rPr>
          <w:rFonts w:ascii="Arial" w:hAnsi="Arial" w:cs="Arial"/>
          <w:b w:val="0"/>
          <w:sz w:val="22"/>
        </w:rPr>
        <w:t>בשל הזמן שנותר עד ההגשה ב־6 בספטמבר 2026, גרסת הקורס ממוקדת בליבת המוצר ובתוצרי הקורס. ההחלטה מצמצמת סיכון חיצוני ומאפשרת להשלים את הזרימות, האבטחה, העיצוב והבדיקות באיכות הנדרשת.</w:t>
      </w:r>
    </w:p>
    <w:p>
      <w:pPr>
        <w:bidi/>
        <w:spacing w:after="120" w:line="264" w:lineRule="auto"/>
        <w:jc w:val="right"/>
      </w:pPr>
      <w:r>
        <w:rPr>
          <w:rFonts w:ascii="Arial" w:hAnsi="Arial" w:cs="Arial"/>
          <w:b/>
          <w:color w:val="1F4D78"/>
          <w:sz w:val="22"/>
        </w:rPr>
        <w:t>מסך המשחק מציג נתונים שמורים ומאומתים בלבד. אין במוצר שירות חיצוני נוסף שאינו נדרש לליבת ליגת הניחושים.</w:t>
      </w:r>
    </w:p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מטרת המוצר</w:t>
      </w:r>
    </w:p>
    <w:p>
      <w:pPr>
        <w:bidi/>
        <w:spacing w:after="120" w:line="264" w:lineRule="auto"/>
        <w:jc w:val="right"/>
      </w:pPr>
      <w:r>
        <w:rPr>
          <w:rFonts w:ascii="Arial" w:hAnsi="Arial" w:cs="Arial"/>
          <w:b w:val="0"/>
          <w:sz w:val="22"/>
        </w:rPr>
        <w:t>המערכת מרכזת תהליך שנוהל ידנית: יצירת ליגה, הזמנה, בקשת הצטרפות, אסמכתאת הדגמה פרטית, אישור, ניחוש לפני נעילה, תוצאה, ניקוד, דירוג ודוח חלוקת פרסים. המערכת אינה מחזיקה או מעבירה כסף.</w:t>
      </w:r>
    </w:p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היקף גרסת הקורס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אימות משתמשים ופרופיל בסיסי.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ליגות פרטיות, חוקי ניקוד 3/1/0 וחלוקת פרסים להדגמה.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הזמנות, בקשות הצטרפות והיסטוריית אסמכתאות תמונה פרטית.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משחקים ותוצאות עם ספק ספורט חי ומסלול ידני מחייב.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ניחושים, נעילה לפי זמן מסד הנתונים והסתרה לפני שריקת הפתיחה.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ניקוד דטרמיניסטי, דירוג, שוויון ודוחות הדגמה.</w:t>
      </w:r>
    </w:p>
    <w:p>
      <w:r>
        <w:br w:type="page"/>
      </w:r>
    </w:p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ארכיטקטורה וגבולות אבטחה</w:t>
      </w:r>
    </w:p>
    <w:p>
      <w:pPr>
        <w:bidi/>
        <w:spacing w:after="120" w:line="264" w:lineRule="auto"/>
        <w:jc w:val="right"/>
      </w:pPr>
      <w:r>
        <w:rPr>
          <w:rFonts w:ascii="Arial" w:hAnsi="Arial" w:cs="Arial"/>
          <w:b w:val="0"/>
          <w:sz w:val="22"/>
        </w:rPr>
        <w:t>המערכת היא מונוליט מודולרי יחיד: הדפדפן, הממשק והשרת נשארים באותו יישום. קריאות נעשות ברכיבי שרת, שינויים בפעולות שרת וכניסות רשת בנתיבים ייעודיים. היישום נפרס בסביבת ענן ונשען על שירותי מסד נתונים, אימות, אחסון ותזמון.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אבטחת שורות והרשאות מזעריות נוצרות עם כל טבלה חשופה.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זהות המשתמש נגזרת תמיד מן ההתחברות; אין אמון במזהה או בתפקיד שמגיעים מהלקוח.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נעילת ניחושים וניקוד נאכפים במסד הנתונים לפי זמן אוניברסלי.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אסמכתאות נשמרות במאגר פרטי ומוגשות בקישור חתום קצר רק לאחר הרשאת משאב.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מפתחות הספורט והתזמון נשמרים בשרת בלבד ואינם נשלחים לדפדפן.</w:t>
      </w:r>
    </w:p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שלב 7ג — מערכת עיצוב ורענון ממשק</w:t>
      </w:r>
    </w:p>
    <w:p>
      <w:pPr>
        <w:bidi/>
        <w:spacing w:after="120" w:line="264" w:lineRule="auto"/>
        <w:jc w:val="right"/>
      </w:pPr>
      <w:r>
        <w:t>לאחר סגירת בדיקת הקנרי בסביבה המארחת ולפני דוחות ההדגמה, המוצר קיבל שפה חזותית עברית אחידה מימין לשמאל. הכיוון שיושם הוא לוח שליטה ספורטיבי בהיר: טיפוגרפיה חזקה, היררכיית נתונים ברורה, כרטיס מחזור כרכיב חתימה ומשטח כהה מוגבל ללוח תוצאות.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t>יושמו ארבעת מסכי העוגן: לוח אישי, תקציר ליגה, משחקים וניחושים וטבלת דירוג. ביקורת ההמשך חיזקה ניגודיות, מצבי טעינה, תוצאות מבודדות מימין לשמאל ויעדי מגע; המסכים נבדקו ברוחבי 390, 768 ו־1440 פיקסלים.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אין שינוי בנתיבים, בסכמה, בהרשאות, בניקוד או בפונקציונליות.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אין שפה חזותית של הימורים, ערכת נושא כהה, אווטרים, פיד חברתי או תלות ממשק חדשה.</w:t>
      </w:r>
    </w:p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מצב המימוש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5616"/>
        <w:gridCol w:w="2160"/>
      </w:tblGrid>
      <w:tr>
        <w:trPr>
          <w:tblHeader/>
        </w:trP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/>
                <w:color w:val="1F4D78"/>
                <w:sz w:val="21"/>
              </w:rPr>
              <w:t>שלב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/>
                <w:color w:val="1F4D78"/>
                <w:sz w:val="21"/>
              </w:rPr>
              <w:t>תוצר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/>
                <w:color w:val="1F4D78"/>
                <w:sz w:val="21"/>
              </w:rPr>
              <w:t>מצב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0–6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תשתית, אימות, ליגות, הצטרפות, ניחושים, ניקוד ודירוג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נמסר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7/7ב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סנכרון ידני וספק ספורט חי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נמסר; קנרי הושלם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7ג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right"/>
              <w:bidi/>
            </w:pPr>
            <w:r>
              <w:t>מערכת עיצוב ורענון ממשק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right"/>
              <w:bidi/>
            </w:pPr>
            <w:r>
              <w:t>הושלם; Preview אושר חזותית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8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right"/>
              <w:bidi/>
            </w:pPr>
            <w:r>
              <w:t>דוחות הדגמה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right"/>
              <w:bidi/>
            </w:pPr>
            <w:r>
              <w:t>השלב הבא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9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הקשחה, מסמכים, פריסה והצגה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לפני הגשה</w:t>
            </w:r>
          </w:p>
        </w:tc>
      </w:tr>
    </w:tbl>
    <w:p>
      <w:pPr>
        <w:jc w:val="right"/>
        <w:bidi/>
      </w:pPr>
      <w:r>
        <w:t>אימות: lint, בדיקת טיפוסים, 460 בדיקות יחידה, 646 בדיקות מסד נתונים, build ו־20 תרחישי Playwright בדסקטופ וב־Pixel 5 עברו. הבנייה עם sentinel אישרה שסודות שרת אינם מגיעים לתוצרי הדפדפן. כיוון מימין לשמאל, Heebo והיעדר גלילה אופקית נבדקו ברוחבי 390, 768 ו־1440 פיקסלים.</w:t>
      </w:r>
    </w:p>
    <w:p>
      <w:pPr>
        <w:jc w:val="right"/>
        <w:bidi/>
      </w:pPr>
      <w:r>
        <w:t>שלב 7ג הושלם, נפרס ל־Preview ואושר חזותית ב־25 באוגוסט 2026: מעטפת האפליקציה, Design Tokens, גופן Heebo, רכיבי מצבים משותפים וארבעת מסכי העוגן יושמו. עריכת הניחוש נשארה בנתיב הקיים, ללא שינוי בסכמה, בהרשאות או בחוקים העסקיים. השלב הבא הוא שלב 8 — דוחות הדגמה.</w:t>
      </w:r>
    </w:p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קריטריוני הצלחה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הזרימה המרכזית ניתנת להדגמה מקצה לקצה בפריסה הציבורית.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ניחוש אינו נשמר אחרי נעילה ואינו נחשף לאחר לפני הפתיחה.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ניקוד חוזר ותיקון תוצאה נשארים דטרמיניסטיים.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משתמש אינו קורא או משנה משאב של משתמש או ליגה אחרים.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הממשק עבר בדיקת כיוון מימין לשמאל, מובייל ונגישות בסיסית.</w:t>
      </w:r>
    </w:p>
    <w:p>
      <w:r>
        <w:br w:type="page"/>
      </w:r>
    </w:p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תכנית סיום עד ההגשה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3168"/>
        <w:gridCol w:w="3888"/>
      </w:tblGrid>
      <w:tr>
        <w:trPr>
          <w:tblHeader/>
        </w:trP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/>
                <w:color w:val="1F4D78"/>
                <w:sz w:val="21"/>
              </w:rPr>
              <w:t>תאריך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/>
                <w:color w:val="1F4D78"/>
                <w:sz w:val="21"/>
              </w:rPr>
              <w:t>יעד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/>
                <w:color w:val="1F4D78"/>
                <w:sz w:val="21"/>
              </w:rPr>
              <w:t>תנאי סיום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עד 24 באוגוסט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שלבים 0–7ב ובדיקת קנרי</w:t>
            </w:r>
          </w:p>
        </w:tc>
        <w:tc>
          <w:tcPr>
            <w:tcW w:type="dxa" w:w="38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הושלמו; ניסיון חוזר ללא שינוי ותזמון פעיל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>
              <w:t>24–25 באוגוסט</w:t>
            </w:r>
            <w:r>
              <w:rPr>
                <w:rFonts w:ascii="Arial" w:hAnsi="Arial" w:cs="Arial"/>
                <w:b w:val="0"/>
                <w:sz w:val="21"/>
              </w:rPr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שלב 7ג — מערכת עיצוב</w:t>
            </w:r>
          </w:p>
        </w:tc>
        <w:tc>
          <w:tcPr>
            <w:tcW w:type="dxa" w:w="38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right"/>
              <w:bidi/>
            </w:pPr>
            <w:r>
              <w:t>הושלם; Preview ואישור 390/768/1440 עברו בהצלחה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28–29 באוגוסט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שלב 8 — דוחות הדגמה</w:t>
            </w:r>
          </w:p>
        </w:tc>
        <w:tc>
          <w:tcPr>
            <w:tcW w:type="dxa" w:w="38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נוסחאות מאושר וממתין וחלוקת שוויון מכוסות בבדיקות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30.8–3.9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שלב 9 — הקשחה</w:t>
            </w:r>
          </w:p>
        </w:tc>
        <w:tc>
          <w:tcPr>
            <w:tcW w:type="dxa" w:w="38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בדיקות מקצה לקצה, נגישות, אבטחה, מסמכים ופריסה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4–5 בספטמבר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חזרה ותיקוני חסימה</w:t>
            </w:r>
          </w:p>
        </w:tc>
        <w:tc>
          <w:tcPr>
            <w:tcW w:type="dxa" w:w="38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תרחיש הדגמה מלא ורשימת הגשה סגורה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6 בספטמבר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הגשה</w:t>
            </w:r>
          </w:p>
        </w:tc>
        <w:tc>
          <w:tcPr>
            <w:tcW w:type="dxa" w:w="38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cs="Arial"/>
                <w:b w:val="0"/>
                <w:sz w:val="21"/>
              </w:rPr>
              <w:t>קישורי קוד ופריסה, ספר פרויקט ומצגת</w:t>
            </w:r>
          </w:p>
        </w:tc>
      </w:tr>
    </w:tbl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מה לא מפתחים לפני ההגשה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יכולות נוספות שאינן נדרשות לזרימות הליבה.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כסף אמיתי, סליקה, מנויים או מסמכים פיננסיים אמיתיים.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אפליקציה ייעודית לטלפון, צ'אט, התראות או מנגנוני משחק נוספים.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תשתיות חדשות שאינן נדרשות ליציבות, אבטחה או דרישות הקורס.</w:t>
      </w:r>
    </w:p>
    <w:p>
      <w:pPr>
        <w:pStyle w:val="Heading1"/>
        <w:bidi/>
        <w:spacing w:before="320" w:after="160"/>
        <w:jc w:val="right"/>
      </w:pPr>
      <w:r>
        <w:rPr>
          <w:rFonts w:ascii="Arial" w:hAnsi="Arial" w:cs="Arial"/>
          <w:b/>
          <w:color w:val="2E74B5"/>
          <w:sz w:val="32"/>
        </w:rPr>
        <w:t>מקורות אמת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אפיון המוצר: product.md.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גבולות הארכיטקטורה והאבטחה: architecture.md.</w:t>
      </w:r>
    </w:p>
    <w:p>
      <w:pPr>
        <w:pStyle w:val="ListBullet"/>
        <w:bidi/>
        <w:spacing w:after="160" w:line="280" w:lineRule="auto"/>
        <w:ind w:left="720" w:hanging="360"/>
        <w:jc w:val="right"/>
      </w:pPr>
      <w:r>
        <w:rPr>
          <w:rFonts w:ascii="Arial" w:hAnsi="Arial" w:cs="Arial"/>
          <w:b w:val="0"/>
          <w:sz w:val="22"/>
        </w:rPr>
        <w:t>סדר המימוש והבדיקות: technical-plan.md.</w:t>
      </w:r>
    </w:p>
    <w:p>
      <w:pPr>
        <w:bidi/>
        <w:spacing w:after="120" w:line="264" w:lineRule="auto"/>
        <w:jc w:val="right"/>
      </w:pPr>
      <w:r>
        <w:rPr>
          <w:rFonts w:ascii="Arial" w:hAnsi="Arial" w:cs="Arial"/>
          <w:b w:val="0"/>
          <w:sz w:val="22"/>
        </w:rPr>
        <w:t>במקרה של סתירה, מעדכנים את המקור הקנוני ואת הקוד באותו שינוי.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rial" w:hAnsi="Arial" w:cs="Arial"/>
        <w:b w:val="0"/>
        <w:color w:val="5A5A5A"/>
        <w:sz w:val="17"/>
      </w:rPr>
      <w:t>RUNI — טכנולוגיות אינטרנט 2026 | גרסה 1.1 | 24.8.2026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/>
        <w:color w:val="5A5A5A"/>
        <w:sz w:val="18"/>
      </w:rPr>
      <w:t>Predictor1 | ספר פרויקט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