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bl>
      <w:tblPr>
        <w:tblStyle w:val="Table1"/>
        <w:tblW w:w="11610.0" w:type="dxa"/>
        <w:jc w:val="left"/>
        <w:tblInd w:w="-1143.0" w:type="dxa"/>
        <w:tblBorders>
          <w:top w:color="000000" w:space="0" w:sz="24" w:val="single"/>
          <w:left w:color="000000" w:space="0" w:sz="24" w:val="single"/>
          <w:bottom w:color="000000" w:space="0" w:sz="4" w:val="single"/>
          <w:right w:color="000000" w:space="0" w:sz="24" w:val="single"/>
          <w:insideH w:color="000000" w:space="0" w:sz="4" w:val="single"/>
          <w:insideV w:color="000000" w:space="0" w:sz="24" w:val="single"/>
        </w:tblBorders>
        <w:tblLayout w:type="fixed"/>
        <w:tblLook w:val="0000"/>
      </w:tblPr>
      <w:tblGrid>
        <w:gridCol w:w="3465"/>
        <w:gridCol w:w="1530"/>
        <w:gridCol w:w="1440"/>
        <w:gridCol w:w="450"/>
        <w:gridCol w:w="1980"/>
        <w:gridCol w:w="585"/>
        <w:gridCol w:w="2160"/>
        <w:tblGridChange w:id="0">
          <w:tblGrid>
            <w:gridCol w:w="3465"/>
            <w:gridCol w:w="1530"/>
            <w:gridCol w:w="1440"/>
            <w:gridCol w:w="450"/>
            <w:gridCol w:w="1980"/>
            <w:gridCol w:w="585"/>
            <w:gridCol w:w="2160"/>
          </w:tblGrid>
        </w:tblGridChange>
      </w:tblGrid>
      <w:tr>
        <w:trPr>
          <w:cantSplit w:val="0"/>
          <w:trHeight w:val="1635" w:hRule="atLeast"/>
          <w:tblHeader w:val="0"/>
        </w:trPr>
        <w:tc>
          <w:tcPr>
            <w:gridSpan w:val="7"/>
            <w:tcBorders>
              <w:top w:color="000000" w:space="0" w:sz="24" w:val="single"/>
              <w:left w:color="000000" w:space="0" w:sz="24" w:val="single"/>
              <w:bottom w:color="000000" w:space="0" w:sz="4" w:val="single"/>
              <w:right w:color="000000" w:space="0" w:sz="24" w:val="single"/>
            </w:tcBorders>
            <w:shd w:fill="ebf1dd" w:val="cle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11575" cy="7327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1575" cy="732790"/>
                          </a:xfrm>
                          <a:prstGeom prst="rect"/>
                          <a:ln/>
                        </pic:spPr>
                      </pic:pic>
                    </a:graphicData>
                  </a:graphic>
                </wp:inline>
              </w:drawing>
            </w:r>
            <w:r w:rsidDel="00000000" w:rsidR="00000000" w:rsidRPr="00000000">
              <w:rPr>
                <w:rtl w:val="0"/>
              </w:rPr>
            </w:r>
          </w:p>
        </w:tc>
      </w:tr>
      <w:tr>
        <w:trPr>
          <w:cantSplit w:val="0"/>
          <w:trHeight w:val="795" w:hRule="atLeast"/>
          <w:tblHeader w:val="0"/>
        </w:trPr>
        <w:tc>
          <w:tcPr>
            <w:gridSpan w:val="2"/>
            <w:tcBorders>
              <w:top w:color="000000" w:space="0" w:sz="4" w:val="single"/>
              <w:left w:color="000000" w:space="0" w:sz="24" w:val="single"/>
              <w:bottom w:color="000000" w:space="0" w:sz="4" w:val="single"/>
              <w:right w:color="000000" w:space="0" w:sz="4" w:val="single"/>
            </w:tcBorders>
            <w:shd w:fill="ebf1dd"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&amp; Engineering (Data Science)</w:t>
            </w:r>
          </w:p>
        </w:tc>
        <w:tc>
          <w:tcPr>
            <w:gridSpan w:val="5"/>
            <w:tcBorders>
              <w:top w:color="000000" w:space="0" w:sz="4" w:val="single"/>
              <w:left w:color="000000" w:space="0" w:sz="4" w:val="single"/>
              <w:bottom w:color="000000" w:space="0" w:sz="4" w:val="single"/>
              <w:right w:color="000000" w:space="0" w:sz="24" w:val="single"/>
            </w:tcBorders>
            <w:shd w:fill="ebf1dd" w:val="cle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SCEM / CD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p>
        </w:tc>
      </w:tr>
      <w:tr>
        <w:trPr>
          <w:cantSplit w:val="0"/>
          <w:trHeight w:val="504" w:hRule="atLeast"/>
          <w:tblHeader w:val="0"/>
        </w:trPr>
        <w:tc>
          <w:tcPr>
            <w:gridSpan w:val="7"/>
            <w:tcBorders>
              <w:top w:color="000000" w:space="0" w:sz="4" w:val="single"/>
              <w:left w:color="000000" w:space="0" w:sz="24" w:val="single"/>
              <w:bottom w:color="000000" w:space="0" w:sz="4" w:val="single"/>
              <w:right w:color="000000" w:space="0" w:sz="24" w:val="single"/>
            </w:tcBorders>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 &amp; DS  MINI PROJECT  – 18ADL76</w:t>
            </w:r>
          </w:p>
        </w:tc>
      </w:tr>
      <w:tr>
        <w:trPr>
          <w:cantSplit w:val="0"/>
          <w:trHeight w:val="504" w:hRule="atLeast"/>
          <w:tblHeader w:val="0"/>
        </w:trPr>
        <w:tc>
          <w:tcPr>
            <w:gridSpan w:val="7"/>
            <w:tcBorders>
              <w:top w:color="000000" w:space="0" w:sz="4" w:val="single"/>
              <w:left w:color="000000" w:space="0" w:sz="24" w:val="single"/>
              <w:bottom w:color="000000" w:space="0" w:sz="4" w:val="single"/>
              <w:right w:color="000000" w:space="0" w:sz="24" w:val="single"/>
            </w:tcBorders>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Mini Project Synopsis – VII Sem CSE (DS)</w:t>
            </w:r>
          </w:p>
        </w:tc>
      </w:tr>
      <w:tr>
        <w:trPr>
          <w:cantSplit w:val="0"/>
          <w:trHeight w:val="504" w:hRule="atLeast"/>
          <w:tblHeader w:val="0"/>
        </w:trPr>
        <w:tc>
          <w:tcPr>
            <w:gridSpan w:val="3"/>
            <w:tcBorders>
              <w:top w:color="000000" w:space="0" w:sz="4" w:val="single"/>
              <w:left w:color="000000" w:space="0" w:sz="24" w:val="single"/>
              <w:bottom w:color="000000" w:space="0" w:sz="4" w:val="single"/>
              <w:right w:color="000000" w:space="0" w:sz="4" w:val="single"/>
            </w:tcBorders>
            <w:shd w:fill="ebf1dd"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w:t>
            </w:r>
          </w:p>
        </w:tc>
        <w:tc>
          <w:tcPr>
            <w:gridSpan w:val="2"/>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USN</w:t>
            </w:r>
          </w:p>
        </w:tc>
        <w:tc>
          <w:tcPr>
            <w:gridSpan w:val="2"/>
            <w:tcBorders>
              <w:top w:color="000000" w:space="0" w:sz="4" w:val="single"/>
              <w:left w:color="000000" w:space="0" w:sz="4" w:val="single"/>
              <w:bottom w:color="000000" w:space="0" w:sz="4" w:val="single"/>
              <w:right w:color="000000" w:space="0" w:sz="24" w:val="single"/>
            </w:tcBorders>
            <w:shd w:fill="ebf1dd"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Signature</w:t>
            </w:r>
          </w:p>
        </w:tc>
      </w:tr>
      <w:tr>
        <w:trPr>
          <w:cantSplit w:val="0"/>
          <w:trHeight w:val="504" w:hRule="atLeast"/>
          <w:tblHeader w:val="0"/>
        </w:trPr>
        <w:tc>
          <w:tcPr>
            <w:gridSpan w:val="3"/>
            <w:tcBorders>
              <w:top w:color="000000" w:space="0" w:sz="4" w:val="single"/>
              <w:left w:color="000000" w:space="0" w:sz="24" w:val="single"/>
              <w:bottom w:color="000000" w:space="0" w:sz="4" w:val="single"/>
              <w:right w:color="00000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TAMIM MUHAMMED MUSHTAK</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4SF20CD052</w:t>
            </w:r>
          </w:p>
        </w:tc>
        <w:tc>
          <w:tcPr>
            <w:gridSpan w:val="2"/>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gridSpan w:val="3"/>
            <w:tcBorders>
              <w:top w:color="000000" w:space="0" w:sz="4" w:val="single"/>
              <w:left w:color="000000" w:space="0" w:sz="2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NADHEEF AHMED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4SF20CD063</w:t>
            </w:r>
          </w:p>
        </w:tc>
        <w:tc>
          <w:tcPr>
            <w:gridSpan w:val="2"/>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7" w:hRule="atLeast"/>
          <w:tblHeader w:val="0"/>
        </w:trPr>
        <w:tc>
          <w:tcPr>
            <w:gridSpan w:val="7"/>
            <w:tcBorders>
              <w:top w:color="000000" w:space="0" w:sz="4" w:val="single"/>
              <w:left w:color="000000" w:space="0" w:sz="24" w:val="single"/>
              <w:bottom w:color="000000" w:space="0" w:sz="4" w:val="single"/>
              <w:right w:color="000000" w:space="0" w:sz="24" w:val="single"/>
            </w:tcBorders>
            <w:shd w:fill="eeece1"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gridSpan w:val="7"/>
            <w:tcBorders>
              <w:top w:color="000000" w:space="0" w:sz="4" w:val="single"/>
              <w:left w:color="000000" w:space="0" w:sz="24" w:val="single"/>
              <w:bottom w:color="000000" w:space="0" w:sz="4" w:val="single"/>
              <w:right w:color="000000" w:space="0" w:sz="24" w:val="single"/>
            </w:tcBorders>
            <w:shd w:fill="ebf1dd"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In charge </w:t>
            </w:r>
          </w:p>
        </w:tc>
      </w:tr>
      <w:tr>
        <w:trPr>
          <w:cantSplit w:val="0"/>
          <w:trHeight w:val="563" w:hRule="atLeast"/>
          <w:tblHeader w:val="0"/>
        </w:trPr>
        <w:tc>
          <w:tcPr>
            <w:tcBorders>
              <w:top w:color="000000" w:space="0" w:sz="4" w:val="single"/>
              <w:left w:color="000000" w:space="0" w:sz="2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Shwetha S Shetty</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with Date:</w:t>
            </w:r>
          </w:p>
        </w:tc>
        <w:tc>
          <w:tcPr>
            <w:tcBorders>
              <w:top w:color="000000" w:space="0" w:sz="4" w:val="single"/>
              <w:left w:color="000000" w:space="0" w:sz="4" w:val="single"/>
              <w:bottom w:color="000000" w:space="0" w:sz="4" w:val="single"/>
              <w:right w:color="000000" w:space="0" w:sz="2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7" w:hRule="atLeast"/>
          <w:tblHeader w:val="0"/>
        </w:trPr>
        <w:tc>
          <w:tcPr>
            <w:gridSpan w:val="7"/>
            <w:tcBorders>
              <w:top w:color="000000" w:space="0" w:sz="4" w:val="single"/>
              <w:left w:color="000000" w:space="0" w:sz="24" w:val="single"/>
              <w:bottom w:color="000000" w:space="0" w:sz="4" w:val="single"/>
              <w:right w:color="000000" w:space="0" w:sz="24" w:val="single"/>
            </w:tcBorders>
            <w:shd w:fill="eeece1"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tcBorders>
              <w:top w:color="000000" w:space="0" w:sz="4" w:val="single"/>
              <w:left w:color="000000" w:space="0" w:sz="24" w:val="single"/>
              <w:bottom w:color="000000" w:space="0" w:sz="4" w:val="single"/>
              <w:right w:color="00000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 Project Title:</w:t>
            </w:r>
          </w:p>
        </w:tc>
        <w:tc>
          <w:tcPr>
            <w:gridSpan w:val="6"/>
            <w:tcBorders>
              <w:top w:color="000000" w:space="0" w:sz="4" w:val="single"/>
              <w:left w:color="000000" w:space="0" w:sz="4" w:val="single"/>
              <w:bottom w:color="000000" w:space="0" w:sz="4" w:val="single"/>
              <w:right w:color="000000" w:space="0" w:sz="2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t xml:space="preserve"> </w:t>
            </w:r>
            <w:r w:rsidDel="00000000" w:rsidR="00000000" w:rsidRPr="00000000">
              <w:rPr>
                <w:rtl w:val="0"/>
              </w:rPr>
              <w:t xml:space="preserve">Examination of Poverty Dynamics through Data Visualization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0.7421875" w:hRule="atLeast"/>
          <w:tblHeader w:val="0"/>
        </w:trPr>
        <w:tc>
          <w:tcPr>
            <w:gridSpan w:val="7"/>
            <w:tcBorders>
              <w:top w:color="000000" w:space="0" w:sz="4" w:val="single"/>
              <w:left w:color="000000" w:space="0" w:sz="24" w:val="single"/>
              <w:bottom w:color="000000" w:space="0" w:sz="4" w:val="single"/>
              <w:right w:color="000000" w:space="0" w:sz="24" w:val="single"/>
            </w:tcBorders>
            <w:shd w:fill="auto"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 Project Description: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276" w:lineRule="auto"/>
              <w:jc w:val="both"/>
              <w:rPr>
                <w:vertAlign w:val="baseline"/>
              </w:rPr>
            </w:pPr>
            <w:r w:rsidDel="00000000" w:rsidR="00000000" w:rsidRPr="00000000">
              <w:rPr>
                <w:rtl w:val="0"/>
              </w:rPr>
              <w:t xml:space="preserve">This project employs predictive modeling and data visualization to provide an in-depth analysis of poverty dynamics. Utilizing machine learning techniques, the study predicts future poverty rates based on obtained national census data, while also exploring the intricate relationships between socio-economic indicators, education, employment, and healthcare. The visual representations, presented through interactive dashboards, present insights into the poverty dynamics. Employment trends, educational complexities and income correlations are examined to understand the complex interplay between employment opportunities and poverty. Additionally, healthcare disparities and their contribution to poverty are visualized. The machine learning algorithms predict future poverty rates, enabling decision makers understanding toward long-term solutions.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65" w:hRule="atLeast"/>
          <w:tblHeader w:val="0"/>
        </w:trPr>
        <w:tc>
          <w:tcPr>
            <w:gridSpan w:val="7"/>
            <w:tcBorders>
              <w:top w:color="000000" w:space="0" w:sz="4" w:val="single"/>
              <w:left w:color="000000" w:space="0" w:sz="24" w:val="single"/>
              <w:bottom w:color="000000" w:space="0" w:sz="24" w:val="single"/>
              <w:right w:color="000000" w:space="0" w:sz="24"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P. S. Das, H. Chhabra and S. K. Dubey, "Socio Economic Analysis of India with High Resolution Satellite Imagery to Predict Poverty," 2020 10th International Conference on Cloud Computing, Data Science &amp; Engineering (Confluence), Noida, India, 2020, pp. 310-314, doi: 10.1109/Confluence47617.2020.9057972.</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2"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r w:rsidDel="00000000" w:rsidR="00000000" w:rsidRPr="00000000">
              <w:rPr>
                <w:rtl w:val="0"/>
              </w:rPr>
              <w:t xml:space="preserve">G. D. Singh, H. Vig and A. Kumar, "A data visualization approach for predicting the income class of the population," 2021 5th International Conference on Electronics, Communication and Aerospace Technology (ICECA), Coimbatore, India, 2021, pp. 1042-1047, doi: 10.1109/ICECA52323.2021.9675850.</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30" w:top="2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7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