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Prior Art Search Report</w:t>
      </w:r>
    </w:p>
    <w:p>
      <w:r>
        <w:drawing>
          <wp:inline xmlns:a="http://schemas.openxmlformats.org/drawingml/2006/main" xmlns:pic="http://schemas.openxmlformats.org/drawingml/2006/picture">
            <wp:extent cx="2743200" cy="813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entsk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1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20"/>
        </w:rPr>
        <w:t>Generated: July 17, 2026    Patents reviewed: 1    Key features: 2</w:t>
      </w:r>
    </w:p>
    <w:p/>
    <w:p>
      <w:pPr>
        <w:pStyle w:val="Heading1"/>
      </w:pPr>
      <w:r>
        <w:t>1. 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1B3A6B"/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Title</w:t>
            </w:r>
          </w:p>
        </w:tc>
        <w:tc>
          <w:tcPr>
            <w:tcW w:type="dxa" w:w="2592"/>
            <w:shd w:val="clear" w:color="auto" w:fill="1B3A6B"/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Publication Number</w:t>
            </w:r>
          </w:p>
        </w:tc>
        <w:tc>
          <w:tcPr>
            <w:tcW w:type="dxa" w:w="2448"/>
            <w:shd w:val="clear" w:color="auto" w:fill="1B3A6B"/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Owner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USO10573135B2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USO10573135B2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Unknown</w:t>
            </w:r>
          </w:p>
        </w:tc>
      </w:tr>
    </w:tbl>
    <w:p/>
    <w:p>
      <w:r>
        <w:br w:type="page"/>
      </w:r>
    </w:p>
    <w:p>
      <w:pPr>
        <w:pStyle w:val="Heading1"/>
      </w:pPr>
      <w:r>
        <w:t>2.  Claim Charts</w:t>
      </w:r>
    </w:p>
    <w:p>
      <w:pPr>
        <w:pStyle w:val="Heading2"/>
      </w:pPr>
      <w:r>
        <w:rPr>
          <w:sz w:val="24"/>
        </w:rPr>
        <w:t>USO10573135B2  –  USO10573135B2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648"/>
            <w:shd w:val="clear" w:color="auto" w:fill="1B3A6B"/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No.</w:t>
            </w:r>
          </w:p>
        </w:tc>
        <w:tc>
          <w:tcPr>
            <w:tcW w:type="dxa" w:w="2952"/>
            <w:shd w:val="clear" w:color="auto" w:fill="1B3A6B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Key Feature</w:t>
            </w:r>
          </w:p>
        </w:tc>
        <w:tc>
          <w:tcPr>
            <w:tcW w:type="dxa" w:w="5760"/>
            <w:shd w:val="clear" w:color="auto" w:fill="1B3A6B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Justification from Patent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A self-contained shopping vehicle configured with an integrated computational processor, a network adapter, and a data-reading sensor to execute and finalize a financial transaction directly at the vehicle without requiring access to a fixed check-out counter.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The shopping system of claim 1 further comprises a plurality of weight sensors, including the first weight sensor configured to weigh second merchandise identification symbol for a second item of the shopping transaction. The shopping system of claim 7 further comprises: a plurality of portable shopping receptacles , including the complete the shopping transaction without requiring the portable shopping receptacle to travel to a check out station within the shopping location . movement through the shopping location ; and a plurality of weight sensors, including the first weight sensor configured to weigh second merchandise identification symbol for a second item of the shopping transaction. The shopping system of claim 1 further comprises: a plurality of weight sensors, including the first weight sensor configured to weigh second merchandise identification symbol for a second item of the shopping transaction.</w:t>
            </w:r>
          </w:p>
        </w:tc>
      </w:tr>
      <w:tr>
        <w:tc>
          <w:tcPr>
            <w:tcW w:type="dxa" w:w="3120"/>
            <w:shd w:val="clear" w:color="auto" w:fill="EFF6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2</w:t>
            </w:r>
          </w:p>
        </w:tc>
        <w:tc>
          <w:tcPr>
            <w:tcW w:type="dxa" w:w="3120"/>
            <w:shd w:val="clear" w:color="auto" w:fill="EFF6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A retail shopping cart comprising a container assembly structurally supported by a chassis, wherein an array of strain-gauge load cells is communicatively coupled to the container assembly to dynamically monitor and output weight variance signatures of the contained items.</w:t>
            </w:r>
          </w:p>
        </w:tc>
        <w:tc>
          <w:tcPr>
            <w:tcW w:type="dxa" w:w="3120"/>
            <w:shd w:val="clear" w:color="auto" w:fill="EFF6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The key feature of the shopping system described in the patent is the use of a portable shopping receptacle and a scanning scanner. The shopping system allows a consumer to shop at a shopping location by physically moving through the store and identifying themselves using an RFID tag.</w:t>
            </w:r>
          </w:p>
        </w:tc>
      </w:tr>
    </w:tbl>
    <w:p/>
    <w:p>
      <w:r>
        <w:br w:type="page"/>
      </w:r>
    </w:p>
    <w:p>
      <w:pPr>
        <w:pStyle w:val="Heading1"/>
      </w:pPr>
      <w:r>
        <w:t>3.  Novelty Matrix</w:t>
      </w:r>
    </w:p>
    <w:p>
      <w:r>
        <w:rPr>
          <w:i/>
          <w:sz w:val="20"/>
        </w:rPr>
        <w:t>Yes = feature is disclosed in this patent  |  No = feature is not found in this patent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3600"/>
            <w:shd w:val="clear" w:color="auto" w:fill="1B3A6B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Key Feature</w:t>
            </w:r>
          </w:p>
        </w:tc>
        <w:tc>
          <w:tcPr>
            <w:tcW w:type="dxa" w:w="5760"/>
            <w:shd w:val="clear" w:color="auto" w:fill="1B3A6B"/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USO10573135B2</w:t>
              <w:br/>
              <w:t>USO10573135B2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Feature 1: A self-contained shopping vehicle configured with an integrated computational processor, a network adapter, and a data-reading sensor to execute and finalize a financial transaction directly at the vehicle without requiring access to a fixed check-out counter.</w:t>
            </w:r>
          </w:p>
        </w:tc>
        <w:tc>
          <w:tcPr>
            <w:tcW w:type="dxa" w:w="468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Yes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Feature 2: A retail shopping cart comprising a container assembly structurally supported by a chassis, wherein an array of strain-gauge load cells is communicatively coupled to the container assembly to dynamically monitor and output weight variance signatures of the contained items.</w:t>
            </w:r>
          </w:p>
        </w:tc>
        <w:tc>
          <w:tcPr>
            <w:tcW w:type="dxa" w:w="468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Yes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