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E5ADA" w14:textId="77777777" w:rsidR="00261B7B" w:rsidRDefault="00261B7B" w:rsidP="00261B7B">
      <w:pPr>
        <w:spacing w:after="100" w:line="264" w:lineRule="auto"/>
        <w:jc w:val="center"/>
        <w:rPr>
          <w:b/>
          <w:color w:val="0B2545"/>
          <w:sz w:val="48"/>
        </w:rPr>
      </w:pPr>
      <w:r>
        <w:rPr>
          <w:b/>
          <w:noProof/>
          <w:color w:val="0B2545"/>
          <w:sz w:val="48"/>
        </w:rPr>
        <w:drawing>
          <wp:inline distT="0" distB="0" distL="0" distR="0" wp14:anchorId="3AE9A612" wp14:editId="578CDE17">
            <wp:extent cx="3810635" cy="2859405"/>
            <wp:effectExtent l="0" t="0" r="0" b="0"/>
            <wp:docPr id="87319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635" cy="2859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1FC444" w14:textId="73B1007D" w:rsidR="00261B7B" w:rsidRPr="006F67F8" w:rsidRDefault="006F67F8" w:rsidP="006F67F8">
      <w:pPr>
        <w:spacing w:after="100" w:line="264" w:lineRule="auto"/>
        <w:jc w:val="center"/>
        <w:rPr>
          <w:b/>
          <w:color w:val="0B2545"/>
          <w:sz w:val="36"/>
          <w:szCs w:val="36"/>
        </w:rPr>
      </w:pPr>
      <w:r w:rsidRPr="006F67F8">
        <w:rPr>
          <w:b/>
          <w:color w:val="0B2545"/>
          <w:sz w:val="36"/>
          <w:szCs w:val="36"/>
        </w:rPr>
        <w:t xml:space="preserve">Comp3851A - </w:t>
      </w:r>
      <w:r w:rsidRPr="006F67F8">
        <w:rPr>
          <w:b/>
          <w:color w:val="0B2545"/>
          <w:sz w:val="36"/>
          <w:szCs w:val="36"/>
        </w:rPr>
        <w:t>TSPES Business Rules</w:t>
      </w:r>
    </w:p>
    <w:p w14:paraId="47D5E4FE" w14:textId="1FF6A9A6" w:rsidR="006F67F8" w:rsidRPr="006F67F8" w:rsidRDefault="006F67F8" w:rsidP="006F67F8">
      <w:pPr>
        <w:spacing w:after="100" w:line="264" w:lineRule="auto"/>
        <w:jc w:val="center"/>
        <w:rPr>
          <w:sz w:val="36"/>
          <w:szCs w:val="36"/>
        </w:rPr>
      </w:pPr>
      <w:r w:rsidRPr="006F67F8">
        <w:rPr>
          <w:b/>
          <w:color w:val="0B2545"/>
          <w:sz w:val="36"/>
          <w:szCs w:val="36"/>
        </w:rPr>
        <w:t>Group members: Yu Shen Alex Gay, Wen Jie Alan Tam, Gao Hui Jie</w:t>
      </w:r>
    </w:p>
    <w:p w14:paraId="26E1E75B" w14:textId="0040545A" w:rsidR="00300453" w:rsidRPr="006F67F8" w:rsidRDefault="00300453" w:rsidP="006F67F8">
      <w:pPr>
        <w:spacing w:line="264" w:lineRule="auto"/>
        <w:jc w:val="center"/>
        <w:rPr>
          <w:sz w:val="36"/>
          <w:szCs w:val="36"/>
        </w:rPr>
      </w:pPr>
    </w:p>
    <w:p w14:paraId="3140426C" w14:textId="77777777" w:rsidR="006F67F8" w:rsidRDefault="006F67F8">
      <w:pPr>
        <w:pStyle w:val="Heading1"/>
        <w:rPr>
          <w:color w:val="auto"/>
          <w:sz w:val="36"/>
          <w:szCs w:val="36"/>
        </w:rPr>
      </w:pPr>
    </w:p>
    <w:p w14:paraId="1C28B835" w14:textId="77777777" w:rsidR="006F67F8" w:rsidRDefault="006F67F8">
      <w:pPr>
        <w:pStyle w:val="Heading1"/>
        <w:rPr>
          <w:color w:val="auto"/>
          <w:sz w:val="36"/>
          <w:szCs w:val="36"/>
        </w:rPr>
      </w:pPr>
    </w:p>
    <w:p w14:paraId="7A574F7C" w14:textId="77777777" w:rsidR="006F67F8" w:rsidRDefault="006F67F8">
      <w:pPr>
        <w:pStyle w:val="Heading1"/>
        <w:rPr>
          <w:color w:val="auto"/>
          <w:sz w:val="36"/>
          <w:szCs w:val="36"/>
        </w:rPr>
      </w:pPr>
    </w:p>
    <w:p w14:paraId="18D004F8" w14:textId="77777777" w:rsidR="006F67F8" w:rsidRDefault="006F67F8">
      <w:pPr>
        <w:pStyle w:val="Heading1"/>
        <w:rPr>
          <w:color w:val="auto"/>
          <w:sz w:val="36"/>
          <w:szCs w:val="36"/>
        </w:rPr>
      </w:pPr>
    </w:p>
    <w:p w14:paraId="71012C6C" w14:textId="77777777" w:rsidR="006F67F8" w:rsidRDefault="006F67F8">
      <w:pPr>
        <w:pStyle w:val="Heading1"/>
        <w:rPr>
          <w:color w:val="auto"/>
          <w:sz w:val="36"/>
          <w:szCs w:val="36"/>
        </w:rPr>
      </w:pPr>
    </w:p>
    <w:p w14:paraId="35358C68" w14:textId="77777777" w:rsidR="006F67F8" w:rsidRDefault="006F67F8" w:rsidP="006F67F8"/>
    <w:p w14:paraId="6E37BD01" w14:textId="77777777" w:rsidR="006F67F8" w:rsidRDefault="006F67F8" w:rsidP="006F67F8"/>
    <w:p w14:paraId="38185CBE" w14:textId="1079BCED" w:rsidR="006F67F8" w:rsidRPr="006F67F8" w:rsidRDefault="006F67F8">
      <w:pPr>
        <w:pStyle w:val="Heading1"/>
        <w:rPr>
          <w:rFonts w:ascii="Arial" w:hAnsi="Arial" w:cs="Arial"/>
          <w:color w:val="auto"/>
        </w:rPr>
      </w:pPr>
      <w:r w:rsidRPr="006F67F8">
        <w:rPr>
          <w:rFonts w:ascii="Arial" w:hAnsi="Arial" w:cs="Arial"/>
          <w:color w:val="auto"/>
        </w:rPr>
        <w:lastRenderedPageBreak/>
        <w:t>1. Reference and Scenario Management</w:t>
      </w:r>
    </w:p>
    <w:p w14:paraId="454F42A2" w14:textId="77777777" w:rsidR="006F67F8" w:rsidRPr="006F67F8" w:rsidRDefault="006F67F8">
      <w:pPr>
        <w:pStyle w:val="Heading1"/>
        <w:rPr>
          <w:rFonts w:ascii="Arial" w:hAnsi="Arial" w:cs="Arial"/>
          <w:color w:val="auto"/>
        </w:rPr>
      </w:pPr>
    </w:p>
    <w:p w14:paraId="08C6C3C0" w14:textId="09EB54E7" w:rsidR="00300453" w:rsidRPr="006F67F8" w:rsidRDefault="00300453">
      <w:pPr>
        <w:spacing w:after="160" w:line="264" w:lineRule="auto"/>
        <w:rPr>
          <w:rFonts w:ascii="Arial" w:hAnsi="Arial" w:cs="Arial"/>
        </w:rPr>
      </w:pPr>
    </w:p>
    <w:tbl>
      <w:tblPr>
        <w:tblStyle w:val="TableGrid"/>
        <w:tblpPr w:leftFromText="180" w:rightFromText="180" w:horzAnchor="margin" w:tblpY="720"/>
        <w:tblW w:w="9978" w:type="dxa"/>
        <w:tblLayout w:type="fixed"/>
        <w:tblLook w:val="04A0" w:firstRow="1" w:lastRow="0" w:firstColumn="1" w:lastColumn="0" w:noHBand="0" w:noVBand="1"/>
      </w:tblPr>
      <w:tblGrid>
        <w:gridCol w:w="1204"/>
        <w:gridCol w:w="5583"/>
        <w:gridCol w:w="3191"/>
      </w:tblGrid>
      <w:tr w:rsidR="00300453" w:rsidRPr="006F67F8" w14:paraId="1DBEB02A" w14:textId="77777777" w:rsidTr="006F67F8">
        <w:trPr>
          <w:trHeight w:val="277"/>
          <w:tblHeader/>
        </w:trPr>
        <w:tc>
          <w:tcPr>
            <w:tcW w:w="12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04B94" w14:textId="33FD8740" w:rsidR="00300453" w:rsidRPr="006F67F8" w:rsidRDefault="00261B7B" w:rsidP="006F67F8">
            <w:pPr>
              <w:spacing w:line="264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sz w:val="20"/>
              </w:rPr>
              <w:t>Number</w:t>
            </w:r>
          </w:p>
        </w:tc>
        <w:tc>
          <w:tcPr>
            <w:tcW w:w="5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705AC3" w14:textId="77777777" w:rsidR="00300453" w:rsidRPr="006F67F8" w:rsidRDefault="00ED756B" w:rsidP="006F67F8">
            <w:pPr>
              <w:spacing w:line="264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sz w:val="20"/>
              </w:rPr>
              <w:t>Business rule</w:t>
            </w:r>
          </w:p>
        </w:tc>
        <w:tc>
          <w:tcPr>
            <w:tcW w:w="31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6B731" w14:textId="77777777" w:rsidR="00300453" w:rsidRPr="006F67F8" w:rsidRDefault="00ED756B" w:rsidP="006F67F8">
            <w:pPr>
              <w:spacing w:line="264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sz w:val="20"/>
              </w:rPr>
              <w:t>Reason / outcome</w:t>
            </w:r>
          </w:p>
        </w:tc>
      </w:tr>
      <w:tr w:rsidR="00300453" w:rsidRPr="006F67F8" w14:paraId="1E7CC6EF" w14:textId="77777777" w:rsidTr="006F67F8">
        <w:trPr>
          <w:trHeight w:val="507"/>
        </w:trPr>
        <w:tc>
          <w:tcPr>
            <w:tcW w:w="12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8FB2C" w14:textId="21CA8144" w:rsidR="00300453" w:rsidRPr="006F67F8" w:rsidRDefault="00261B7B" w:rsidP="006F67F8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1</w:t>
            </w:r>
          </w:p>
        </w:tc>
        <w:tc>
          <w:tcPr>
            <w:tcW w:w="5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89E80" w14:textId="0C56F72E" w:rsidR="00300453" w:rsidRPr="006F67F8" w:rsidRDefault="00ED756B" w:rsidP="006F67F8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Every Scenario must belong to one Crisis</w:t>
            </w:r>
            <w:r w:rsidR="006F67F8" w:rsidRPr="006F67F8">
              <w:rPr>
                <w:rFonts w:ascii="Arial" w:hAnsi="Arial" w:cs="Arial"/>
                <w:color w:val="334155"/>
                <w:sz w:val="19"/>
              </w:rPr>
              <w:t xml:space="preserve"> </w:t>
            </w:r>
            <w:r w:rsidRPr="006F67F8">
              <w:rPr>
                <w:rFonts w:ascii="Arial" w:hAnsi="Arial" w:cs="Arial"/>
                <w:color w:val="334155"/>
                <w:sz w:val="19"/>
              </w:rPr>
              <w:t>Type.</w:t>
            </w:r>
          </w:p>
        </w:tc>
        <w:tc>
          <w:tcPr>
            <w:tcW w:w="31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57455" w14:textId="77777777" w:rsidR="00300453" w:rsidRPr="006F67F8" w:rsidRDefault="00ED756B" w:rsidP="006F67F8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Ensures each scenario is classified consistently.</w:t>
            </w:r>
          </w:p>
        </w:tc>
      </w:tr>
      <w:tr w:rsidR="00300453" w:rsidRPr="006F67F8" w14:paraId="654A888B" w14:textId="77777777" w:rsidTr="006F67F8">
        <w:trPr>
          <w:trHeight w:val="507"/>
        </w:trPr>
        <w:tc>
          <w:tcPr>
            <w:tcW w:w="12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E88196" w14:textId="20AC910F" w:rsidR="00300453" w:rsidRPr="006F67F8" w:rsidRDefault="00261B7B" w:rsidP="006F67F8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2</w:t>
            </w:r>
          </w:p>
        </w:tc>
        <w:tc>
          <w:tcPr>
            <w:tcW w:w="5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02B42" w14:textId="77777777" w:rsidR="00300453" w:rsidRPr="006F67F8" w:rsidRDefault="00ED756B" w:rsidP="006F67F8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A Course must use one Scenario; a Scenario may be reused by multiple Courses.</w:t>
            </w:r>
          </w:p>
        </w:tc>
        <w:tc>
          <w:tcPr>
            <w:tcW w:w="31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88606" w14:textId="77777777" w:rsidR="00300453" w:rsidRPr="006F67F8" w:rsidRDefault="00ED756B" w:rsidP="006F67F8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Allows a scenario template to support more than one course run.</w:t>
            </w:r>
          </w:p>
        </w:tc>
      </w:tr>
      <w:tr w:rsidR="00300453" w:rsidRPr="006F67F8" w14:paraId="29E8D45A" w14:textId="77777777" w:rsidTr="006F67F8">
        <w:trPr>
          <w:trHeight w:val="519"/>
        </w:trPr>
        <w:tc>
          <w:tcPr>
            <w:tcW w:w="12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519B4" w14:textId="65659525" w:rsidR="00300453" w:rsidRPr="006F67F8" w:rsidRDefault="00261B7B" w:rsidP="006F67F8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3</w:t>
            </w:r>
          </w:p>
        </w:tc>
        <w:tc>
          <w:tcPr>
            <w:tcW w:w="5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80D17" w14:textId="79FA247E" w:rsidR="00300453" w:rsidRPr="006F67F8" w:rsidRDefault="00ED756B" w:rsidP="006F67F8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A Scenario</w:t>
            </w:r>
            <w:r w:rsidR="006F67F8" w:rsidRPr="006F67F8">
              <w:rPr>
                <w:rFonts w:ascii="Arial" w:hAnsi="Arial" w:cs="Arial"/>
                <w:color w:val="334155"/>
                <w:sz w:val="19"/>
              </w:rPr>
              <w:t xml:space="preserve"> </w:t>
            </w:r>
            <w:r w:rsidRPr="006F67F8">
              <w:rPr>
                <w:rFonts w:ascii="Arial" w:hAnsi="Arial" w:cs="Arial"/>
                <w:color w:val="334155"/>
                <w:sz w:val="19"/>
              </w:rPr>
              <w:t>Title must be unique within the same Crisis</w:t>
            </w:r>
            <w:r w:rsidR="006F67F8" w:rsidRPr="006F67F8">
              <w:rPr>
                <w:rFonts w:ascii="Arial" w:hAnsi="Arial" w:cs="Arial"/>
                <w:color w:val="334155"/>
                <w:sz w:val="19"/>
              </w:rPr>
              <w:t xml:space="preserve"> </w:t>
            </w:r>
            <w:r w:rsidRPr="006F67F8">
              <w:rPr>
                <w:rFonts w:ascii="Arial" w:hAnsi="Arial" w:cs="Arial"/>
                <w:color w:val="334155"/>
                <w:sz w:val="19"/>
              </w:rPr>
              <w:t>Type.</w:t>
            </w:r>
          </w:p>
        </w:tc>
        <w:tc>
          <w:tcPr>
            <w:tcW w:w="31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3B318D" w14:textId="77777777" w:rsidR="00300453" w:rsidRPr="006F67F8" w:rsidRDefault="00ED756B" w:rsidP="006F67F8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Prevents duplicate scenario records within a classification.</w:t>
            </w:r>
          </w:p>
        </w:tc>
      </w:tr>
      <w:tr w:rsidR="00300453" w:rsidRPr="006F67F8" w14:paraId="4C345C7A" w14:textId="77777777" w:rsidTr="006F67F8">
        <w:trPr>
          <w:trHeight w:val="507"/>
        </w:trPr>
        <w:tc>
          <w:tcPr>
            <w:tcW w:w="12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274A59" w14:textId="782A48E7" w:rsidR="00300453" w:rsidRPr="006F67F8" w:rsidRDefault="00261B7B" w:rsidP="006F67F8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4</w:t>
            </w:r>
          </w:p>
        </w:tc>
        <w:tc>
          <w:tcPr>
            <w:tcW w:w="5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C2760" w14:textId="77777777" w:rsidR="00300453" w:rsidRPr="006F67F8" w:rsidRDefault="00ED756B" w:rsidP="006F67F8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A Scenario can only be assigned to a Course when its Status is Active.</w:t>
            </w:r>
          </w:p>
        </w:tc>
        <w:tc>
          <w:tcPr>
            <w:tcW w:w="31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F6F0F" w14:textId="77777777" w:rsidR="00300453" w:rsidRPr="006F67F8" w:rsidRDefault="00ED756B" w:rsidP="006F67F8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Prevents incomplete or retired scenarios from being used.</w:t>
            </w:r>
          </w:p>
        </w:tc>
      </w:tr>
      <w:tr w:rsidR="00300453" w:rsidRPr="006F67F8" w14:paraId="1660FA42" w14:textId="77777777" w:rsidTr="006F67F8">
        <w:trPr>
          <w:trHeight w:val="507"/>
        </w:trPr>
        <w:tc>
          <w:tcPr>
            <w:tcW w:w="12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C9FD8" w14:textId="558860DE" w:rsidR="00300453" w:rsidRPr="006F67F8" w:rsidRDefault="00261B7B" w:rsidP="006F67F8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5</w:t>
            </w:r>
          </w:p>
        </w:tc>
        <w:tc>
          <w:tcPr>
            <w:tcW w:w="558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CEE0C" w14:textId="716FD127" w:rsidR="00300453" w:rsidRPr="006F67F8" w:rsidRDefault="00ED756B" w:rsidP="006F67F8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Each Scenario</w:t>
            </w:r>
            <w:r w:rsidR="006F67F8">
              <w:rPr>
                <w:rFonts w:ascii="Arial" w:hAnsi="Arial" w:cs="Arial"/>
                <w:color w:val="334155"/>
                <w:sz w:val="19"/>
              </w:rPr>
              <w:t xml:space="preserve"> </w:t>
            </w:r>
            <w:r w:rsidRPr="006F67F8">
              <w:rPr>
                <w:rFonts w:ascii="Arial" w:hAnsi="Arial" w:cs="Arial"/>
                <w:color w:val="334155"/>
                <w:sz w:val="19"/>
              </w:rPr>
              <w:t>Role must belong to one Scenario, and Role</w:t>
            </w:r>
            <w:r w:rsidR="006F67F8">
              <w:rPr>
                <w:rFonts w:ascii="Arial" w:hAnsi="Arial" w:cs="Arial"/>
                <w:color w:val="334155"/>
                <w:sz w:val="19"/>
              </w:rPr>
              <w:t xml:space="preserve"> </w:t>
            </w:r>
            <w:r w:rsidRPr="006F67F8">
              <w:rPr>
                <w:rFonts w:ascii="Arial" w:hAnsi="Arial" w:cs="Arial"/>
                <w:color w:val="334155"/>
                <w:sz w:val="19"/>
              </w:rPr>
              <w:t>Name must be unique within that Scenario.</w:t>
            </w:r>
          </w:p>
        </w:tc>
        <w:tc>
          <w:tcPr>
            <w:tcW w:w="319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50E43" w14:textId="77777777" w:rsidR="00300453" w:rsidRPr="006F67F8" w:rsidRDefault="00ED756B" w:rsidP="006F67F8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Avoids ambiguous participant roles.</w:t>
            </w:r>
          </w:p>
        </w:tc>
      </w:tr>
    </w:tbl>
    <w:p w14:paraId="7D455AE1" w14:textId="1582987B" w:rsidR="00300453" w:rsidRPr="006F67F8" w:rsidRDefault="00ED756B" w:rsidP="006F67F8">
      <w:pPr>
        <w:pStyle w:val="Heading1"/>
        <w:rPr>
          <w:rFonts w:ascii="Arial" w:hAnsi="Arial" w:cs="Arial"/>
          <w:color w:val="auto"/>
        </w:rPr>
      </w:pPr>
      <w:r w:rsidRPr="006F67F8">
        <w:rPr>
          <w:rFonts w:ascii="Arial" w:hAnsi="Arial" w:cs="Arial"/>
          <w:color w:val="auto"/>
        </w:rPr>
        <w:t>2. Course, User and Enrolment Management</w:t>
      </w:r>
    </w:p>
    <w:p w14:paraId="68BC5EB3" w14:textId="7A0B7227" w:rsidR="00300453" w:rsidRPr="006F67F8" w:rsidRDefault="00300453">
      <w:pPr>
        <w:spacing w:after="160" w:line="264" w:lineRule="auto"/>
        <w:rPr>
          <w:rFonts w:ascii="Arial" w:hAnsi="Arial" w:cs="Arial"/>
        </w:rPr>
      </w:pPr>
    </w:p>
    <w:tbl>
      <w:tblPr>
        <w:tblStyle w:val="TableGrid"/>
        <w:tblW w:w="9901" w:type="dxa"/>
        <w:tblLayout w:type="fixed"/>
        <w:tblLook w:val="04A0" w:firstRow="1" w:lastRow="0" w:firstColumn="1" w:lastColumn="0" w:noHBand="0" w:noVBand="1"/>
      </w:tblPr>
      <w:tblGrid>
        <w:gridCol w:w="1263"/>
        <w:gridCol w:w="5520"/>
        <w:gridCol w:w="3118"/>
      </w:tblGrid>
      <w:tr w:rsidR="00300453" w:rsidRPr="006F67F8" w14:paraId="6074E24E" w14:textId="77777777" w:rsidTr="006F67F8">
        <w:trPr>
          <w:trHeight w:val="280"/>
          <w:tblHeader/>
        </w:trPr>
        <w:tc>
          <w:tcPr>
            <w:tcW w:w="12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89E7B3" w14:textId="2E1BC2C3" w:rsidR="00300453" w:rsidRPr="006F67F8" w:rsidRDefault="00261B7B">
            <w:pPr>
              <w:spacing w:line="264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sz w:val="20"/>
              </w:rPr>
              <w:t>Number</w:t>
            </w:r>
          </w:p>
        </w:tc>
        <w:tc>
          <w:tcPr>
            <w:tcW w:w="5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A7C5E" w14:textId="77777777" w:rsidR="00300453" w:rsidRPr="006F67F8" w:rsidRDefault="00ED756B">
            <w:pPr>
              <w:spacing w:line="264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sz w:val="20"/>
              </w:rPr>
              <w:t>Business rule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200C9" w14:textId="77777777" w:rsidR="00300453" w:rsidRPr="006F67F8" w:rsidRDefault="00ED756B">
            <w:pPr>
              <w:spacing w:line="264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sz w:val="20"/>
              </w:rPr>
              <w:t>Reason / outcome</w:t>
            </w:r>
          </w:p>
        </w:tc>
      </w:tr>
      <w:tr w:rsidR="00300453" w:rsidRPr="006F67F8" w14:paraId="4E56C43D" w14:textId="77777777" w:rsidTr="006F67F8">
        <w:trPr>
          <w:trHeight w:val="256"/>
        </w:trPr>
        <w:tc>
          <w:tcPr>
            <w:tcW w:w="12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AA884" w14:textId="0E360A33" w:rsidR="00300453" w:rsidRPr="006F67F8" w:rsidRDefault="00261B7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6</w:t>
            </w:r>
          </w:p>
        </w:tc>
        <w:tc>
          <w:tcPr>
            <w:tcW w:w="5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BFDC85" w14:textId="49AB843A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Course Start</w:t>
            </w:r>
            <w:r w:rsidR="006F67F8">
              <w:rPr>
                <w:rFonts w:ascii="Arial" w:hAnsi="Arial" w:cs="Arial"/>
                <w:color w:val="334155"/>
                <w:sz w:val="19"/>
              </w:rPr>
              <w:t xml:space="preserve"> </w:t>
            </w:r>
            <w:r w:rsidRPr="006F67F8">
              <w:rPr>
                <w:rFonts w:ascii="Arial" w:hAnsi="Arial" w:cs="Arial"/>
                <w:color w:val="334155"/>
                <w:sz w:val="19"/>
              </w:rPr>
              <w:t>Date must be earlier than or equal to End</w:t>
            </w:r>
            <w:r w:rsidR="006F67F8">
              <w:rPr>
                <w:rFonts w:ascii="Arial" w:hAnsi="Arial" w:cs="Arial"/>
                <w:color w:val="334155"/>
                <w:sz w:val="19"/>
              </w:rPr>
              <w:t xml:space="preserve"> </w:t>
            </w:r>
            <w:r w:rsidRPr="006F67F8">
              <w:rPr>
                <w:rFonts w:ascii="Arial" w:hAnsi="Arial" w:cs="Arial"/>
                <w:color w:val="334155"/>
                <w:sz w:val="19"/>
              </w:rPr>
              <w:t>Date.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BAADE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Maintains valid course scheduling.</w:t>
            </w:r>
          </w:p>
        </w:tc>
      </w:tr>
      <w:tr w:rsidR="00300453" w:rsidRPr="006F67F8" w14:paraId="4CD6B5A3" w14:textId="77777777" w:rsidTr="006F67F8">
        <w:trPr>
          <w:trHeight w:val="512"/>
        </w:trPr>
        <w:tc>
          <w:tcPr>
            <w:tcW w:w="12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33DD6" w14:textId="7BB25A20" w:rsidR="00300453" w:rsidRPr="006F67F8" w:rsidRDefault="00261B7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7</w:t>
            </w:r>
          </w:p>
        </w:tc>
        <w:tc>
          <w:tcPr>
            <w:tcW w:w="5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8273E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Each User must have a unique Email address.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62999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Provides a unique identity for login and communication.</w:t>
            </w:r>
          </w:p>
        </w:tc>
      </w:tr>
      <w:tr w:rsidR="00300453" w:rsidRPr="006F67F8" w14:paraId="4DBE0141" w14:textId="77777777" w:rsidTr="006F67F8">
        <w:trPr>
          <w:trHeight w:val="524"/>
        </w:trPr>
        <w:tc>
          <w:tcPr>
            <w:tcW w:w="12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030CFF" w14:textId="04F56E90" w:rsidR="00300453" w:rsidRPr="006F67F8" w:rsidRDefault="00261B7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8</w:t>
            </w:r>
          </w:p>
        </w:tc>
        <w:tc>
          <w:tcPr>
            <w:tcW w:w="5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168A38" w14:textId="6FE44B89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Passwords must be stored only as Password</w:t>
            </w:r>
            <w:r w:rsidR="00325253">
              <w:rPr>
                <w:rFonts w:ascii="Arial" w:hAnsi="Arial" w:cs="Arial"/>
                <w:color w:val="334155"/>
                <w:sz w:val="19"/>
              </w:rPr>
              <w:t xml:space="preserve"> </w:t>
            </w:r>
            <w:r w:rsidRPr="006F67F8">
              <w:rPr>
                <w:rFonts w:ascii="Arial" w:hAnsi="Arial" w:cs="Arial"/>
                <w:color w:val="334155"/>
                <w:sz w:val="19"/>
              </w:rPr>
              <w:t>Hash values; plain-text passwords must not be stored.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C182A6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Protects user credentials.</w:t>
            </w:r>
          </w:p>
        </w:tc>
      </w:tr>
      <w:tr w:rsidR="00300453" w:rsidRPr="006F67F8" w14:paraId="1CB6BD7B" w14:textId="77777777" w:rsidTr="006F67F8">
        <w:trPr>
          <w:trHeight w:val="512"/>
        </w:trPr>
        <w:tc>
          <w:tcPr>
            <w:tcW w:w="12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30A7C" w14:textId="3809496C" w:rsidR="00300453" w:rsidRPr="006F67F8" w:rsidRDefault="00261B7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9</w:t>
            </w:r>
          </w:p>
        </w:tc>
        <w:tc>
          <w:tcPr>
            <w:tcW w:w="5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5F1CA" w14:textId="2432BA89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User</w:t>
            </w:r>
            <w:r w:rsidR="00325253">
              <w:rPr>
                <w:rFonts w:ascii="Arial" w:hAnsi="Arial" w:cs="Arial"/>
                <w:color w:val="334155"/>
                <w:sz w:val="19"/>
              </w:rPr>
              <w:t xml:space="preserve"> </w:t>
            </w:r>
            <w:r w:rsidRPr="006F67F8">
              <w:rPr>
                <w:rFonts w:ascii="Arial" w:hAnsi="Arial" w:cs="Arial"/>
                <w:color w:val="334155"/>
                <w:sz w:val="19"/>
              </w:rPr>
              <w:t>Type must be a valid system role, such as Administrator, Participant or Marker.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9BBCE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Controls role-based access to functions.</w:t>
            </w:r>
          </w:p>
        </w:tc>
      </w:tr>
      <w:tr w:rsidR="00300453" w:rsidRPr="006F67F8" w14:paraId="22773EB9" w14:textId="77777777" w:rsidTr="006F67F8">
        <w:trPr>
          <w:trHeight w:val="512"/>
        </w:trPr>
        <w:tc>
          <w:tcPr>
            <w:tcW w:w="12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FE40A" w14:textId="00654031" w:rsidR="00300453" w:rsidRPr="006F67F8" w:rsidRDefault="00261B7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10</w:t>
            </w:r>
          </w:p>
        </w:tc>
        <w:tc>
          <w:tcPr>
            <w:tcW w:w="5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C0AA2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proofErr w:type="gramStart"/>
            <w:r w:rsidRPr="006F67F8">
              <w:rPr>
                <w:rFonts w:ascii="Arial" w:hAnsi="Arial" w:cs="Arial"/>
                <w:color w:val="334155"/>
                <w:sz w:val="19"/>
              </w:rPr>
              <w:t>An Enrolment</w:t>
            </w:r>
            <w:proofErr w:type="gramEnd"/>
            <w:r w:rsidRPr="006F67F8">
              <w:rPr>
                <w:rFonts w:ascii="Arial" w:hAnsi="Arial" w:cs="Arial"/>
                <w:color w:val="334155"/>
                <w:sz w:val="19"/>
              </w:rPr>
              <w:t xml:space="preserve"> must </w:t>
            </w:r>
            <w:proofErr w:type="gramStart"/>
            <w:r w:rsidRPr="006F67F8">
              <w:rPr>
                <w:rFonts w:ascii="Arial" w:hAnsi="Arial" w:cs="Arial"/>
                <w:color w:val="334155"/>
                <w:sz w:val="19"/>
              </w:rPr>
              <w:t>link</w:t>
            </w:r>
            <w:proofErr w:type="gramEnd"/>
            <w:r w:rsidRPr="006F67F8">
              <w:rPr>
                <w:rFonts w:ascii="Arial" w:hAnsi="Arial" w:cs="Arial"/>
                <w:color w:val="334155"/>
                <w:sz w:val="19"/>
              </w:rPr>
              <w:t xml:space="preserve"> one User, one Course and one ScenarioRole.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A0A8C5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Creates a complete participant assignment.</w:t>
            </w:r>
          </w:p>
        </w:tc>
      </w:tr>
      <w:tr w:rsidR="00300453" w:rsidRPr="006F67F8" w14:paraId="2041C13E" w14:textId="77777777" w:rsidTr="006F67F8">
        <w:trPr>
          <w:trHeight w:val="512"/>
        </w:trPr>
        <w:tc>
          <w:tcPr>
            <w:tcW w:w="12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DF8AD" w14:textId="27C8D8E8" w:rsidR="00300453" w:rsidRPr="006F67F8" w:rsidRDefault="00261B7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11</w:t>
            </w:r>
          </w:p>
        </w:tc>
        <w:tc>
          <w:tcPr>
            <w:tcW w:w="5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9EAE6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 xml:space="preserve">A User cannot have more than one active Enrolment </w:t>
            </w:r>
            <w:proofErr w:type="gramStart"/>
            <w:r w:rsidRPr="006F67F8">
              <w:rPr>
                <w:rFonts w:ascii="Arial" w:hAnsi="Arial" w:cs="Arial"/>
                <w:color w:val="334155"/>
                <w:sz w:val="19"/>
              </w:rPr>
              <w:t>in</w:t>
            </w:r>
            <w:proofErr w:type="gramEnd"/>
            <w:r w:rsidRPr="006F67F8">
              <w:rPr>
                <w:rFonts w:ascii="Arial" w:hAnsi="Arial" w:cs="Arial"/>
                <w:color w:val="334155"/>
                <w:sz w:val="19"/>
              </w:rPr>
              <w:t xml:space="preserve"> the same Course.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56287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Prevents duplicate course participation records.</w:t>
            </w:r>
          </w:p>
        </w:tc>
      </w:tr>
      <w:tr w:rsidR="00300453" w:rsidRPr="006F67F8" w14:paraId="387F209C" w14:textId="77777777" w:rsidTr="006F67F8">
        <w:trPr>
          <w:trHeight w:val="512"/>
        </w:trPr>
        <w:tc>
          <w:tcPr>
            <w:tcW w:w="126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F2617" w14:textId="66E05FB1" w:rsidR="00300453" w:rsidRPr="006F67F8" w:rsidRDefault="00261B7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12</w:t>
            </w:r>
          </w:p>
        </w:tc>
        <w:tc>
          <w:tcPr>
            <w:tcW w:w="5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50D89" w14:textId="492AE5AC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The Scenario</w:t>
            </w:r>
            <w:r w:rsidR="00325253">
              <w:rPr>
                <w:rFonts w:ascii="Arial" w:hAnsi="Arial" w:cs="Arial"/>
                <w:color w:val="334155"/>
                <w:sz w:val="19"/>
              </w:rPr>
              <w:t xml:space="preserve"> </w:t>
            </w:r>
            <w:r w:rsidRPr="006F67F8">
              <w:rPr>
                <w:rFonts w:ascii="Arial" w:hAnsi="Arial" w:cs="Arial"/>
                <w:color w:val="334155"/>
                <w:sz w:val="19"/>
              </w:rPr>
              <w:t>Role selected for an Enrolment must belong to the Scenario used by that Course.</w:t>
            </w:r>
          </w:p>
        </w:tc>
        <w:tc>
          <w:tcPr>
            <w:tcW w:w="311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4F7B2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Prevents role assignments from an unrelated scenario.</w:t>
            </w:r>
          </w:p>
        </w:tc>
      </w:tr>
    </w:tbl>
    <w:p w14:paraId="0012DC50" w14:textId="77777777" w:rsidR="00300453" w:rsidRDefault="00ED756B">
      <w:r>
        <w:br w:type="page"/>
      </w:r>
    </w:p>
    <w:p w14:paraId="6E9AA228" w14:textId="77777777" w:rsidR="00300453" w:rsidRPr="006F67F8" w:rsidRDefault="00ED756B">
      <w:pPr>
        <w:pStyle w:val="Heading1"/>
        <w:rPr>
          <w:rFonts w:ascii="Arial" w:hAnsi="Arial" w:cs="Arial"/>
          <w:color w:val="auto"/>
        </w:rPr>
      </w:pPr>
      <w:r w:rsidRPr="006F67F8">
        <w:rPr>
          <w:rFonts w:ascii="Arial" w:hAnsi="Arial" w:cs="Arial"/>
          <w:color w:val="auto"/>
        </w:rPr>
        <w:lastRenderedPageBreak/>
        <w:t>3. Inject and Rubric Management</w:t>
      </w:r>
    </w:p>
    <w:p w14:paraId="3D4BC21B" w14:textId="035D98F5" w:rsidR="00300453" w:rsidRPr="006F67F8" w:rsidRDefault="00300453">
      <w:pPr>
        <w:spacing w:after="160" w:line="264" w:lineRule="auto"/>
        <w:rPr>
          <w:rFonts w:ascii="Arial" w:hAnsi="Arial" w:cs="Arial"/>
        </w:rPr>
      </w:pPr>
    </w:p>
    <w:tbl>
      <w:tblPr>
        <w:tblStyle w:val="TableGrid"/>
        <w:tblW w:w="9901" w:type="dxa"/>
        <w:tblLayout w:type="fixed"/>
        <w:tblLook w:val="04A0" w:firstRow="1" w:lastRow="0" w:firstColumn="1" w:lastColumn="0" w:noHBand="0" w:noVBand="1"/>
      </w:tblPr>
      <w:tblGrid>
        <w:gridCol w:w="1113"/>
        <w:gridCol w:w="4961"/>
        <w:gridCol w:w="3827"/>
      </w:tblGrid>
      <w:tr w:rsidR="00300453" w:rsidRPr="006F67F8" w14:paraId="4EC327DA" w14:textId="77777777" w:rsidTr="00325253">
        <w:trPr>
          <w:trHeight w:val="290"/>
          <w:tblHeader/>
        </w:trPr>
        <w:tc>
          <w:tcPr>
            <w:tcW w:w="1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26ABD" w14:textId="05D0ED6F" w:rsidR="00300453" w:rsidRPr="006F67F8" w:rsidRDefault="00261B7B">
            <w:pPr>
              <w:spacing w:line="264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sz w:val="20"/>
              </w:rPr>
              <w:t>Number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5A1D6" w14:textId="77777777" w:rsidR="00300453" w:rsidRPr="006F67F8" w:rsidRDefault="00ED756B">
            <w:pPr>
              <w:spacing w:line="264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sz w:val="20"/>
              </w:rPr>
              <w:t>Business rule</w:t>
            </w:r>
          </w:p>
        </w:tc>
        <w:tc>
          <w:tcPr>
            <w:tcW w:w="38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3E6C08" w14:textId="77777777" w:rsidR="00300453" w:rsidRPr="006F67F8" w:rsidRDefault="00ED756B">
            <w:pPr>
              <w:spacing w:line="264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sz w:val="20"/>
              </w:rPr>
              <w:t>Reason / outcome</w:t>
            </w:r>
          </w:p>
        </w:tc>
      </w:tr>
      <w:tr w:rsidR="00300453" w:rsidRPr="006F67F8" w14:paraId="019638A5" w14:textId="77777777" w:rsidTr="00325253">
        <w:trPr>
          <w:trHeight w:val="530"/>
        </w:trPr>
        <w:tc>
          <w:tcPr>
            <w:tcW w:w="1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CB1D5" w14:textId="723636D6" w:rsidR="00300453" w:rsidRPr="006F67F8" w:rsidRDefault="00261B7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13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9F17D6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Each Inject must belong to one Scenario and include an OrderNumber and ReleaseTime.</w:t>
            </w:r>
          </w:p>
        </w:tc>
        <w:tc>
          <w:tcPr>
            <w:tcW w:w="38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25651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Provides a controlled exercise sequence.</w:t>
            </w:r>
          </w:p>
        </w:tc>
      </w:tr>
      <w:tr w:rsidR="00300453" w:rsidRPr="006F67F8" w14:paraId="62104775" w14:textId="77777777" w:rsidTr="00325253">
        <w:trPr>
          <w:trHeight w:val="530"/>
        </w:trPr>
        <w:tc>
          <w:tcPr>
            <w:tcW w:w="1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7D5E6" w14:textId="41762DDE" w:rsidR="00300453" w:rsidRPr="006F67F8" w:rsidRDefault="00261B7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14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5CF17" w14:textId="0DB9D16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Order</w:t>
            </w:r>
            <w:r w:rsidR="00325253">
              <w:rPr>
                <w:rFonts w:ascii="Arial" w:hAnsi="Arial" w:cs="Arial"/>
                <w:color w:val="334155"/>
                <w:sz w:val="19"/>
              </w:rPr>
              <w:t xml:space="preserve"> </w:t>
            </w:r>
            <w:r w:rsidRPr="006F67F8">
              <w:rPr>
                <w:rFonts w:ascii="Arial" w:hAnsi="Arial" w:cs="Arial"/>
                <w:color w:val="334155"/>
                <w:sz w:val="19"/>
              </w:rPr>
              <w:t>Number must be unique within each Scenario.</w:t>
            </w:r>
          </w:p>
        </w:tc>
        <w:tc>
          <w:tcPr>
            <w:tcW w:w="38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6985F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Prevents two injects from being released in the same sequence position.</w:t>
            </w:r>
          </w:p>
        </w:tc>
      </w:tr>
      <w:tr w:rsidR="00300453" w:rsidRPr="006F67F8" w14:paraId="459D163A" w14:textId="77777777" w:rsidTr="00325253">
        <w:trPr>
          <w:trHeight w:val="543"/>
        </w:trPr>
        <w:tc>
          <w:tcPr>
            <w:tcW w:w="1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23044" w14:textId="4EE9DC9A" w:rsidR="00300453" w:rsidRPr="006F67F8" w:rsidRDefault="00261B7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15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27598" w14:textId="2CA30EB2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Release</w:t>
            </w:r>
            <w:r w:rsidR="00325253">
              <w:rPr>
                <w:rFonts w:ascii="Arial" w:hAnsi="Arial" w:cs="Arial"/>
                <w:color w:val="334155"/>
                <w:sz w:val="19"/>
              </w:rPr>
              <w:t xml:space="preserve"> </w:t>
            </w:r>
            <w:r w:rsidRPr="006F67F8">
              <w:rPr>
                <w:rFonts w:ascii="Arial" w:hAnsi="Arial" w:cs="Arial"/>
                <w:color w:val="334155"/>
                <w:sz w:val="19"/>
              </w:rPr>
              <w:t>Time must not be negative and must follow the intended exercise sequence.</w:t>
            </w:r>
          </w:p>
        </w:tc>
        <w:tc>
          <w:tcPr>
            <w:tcW w:w="38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640B5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Maintains a meaningful timeline for participants.</w:t>
            </w:r>
          </w:p>
        </w:tc>
      </w:tr>
      <w:tr w:rsidR="00300453" w:rsidRPr="006F67F8" w14:paraId="3E4F65A0" w14:textId="77777777" w:rsidTr="00325253">
        <w:trPr>
          <w:trHeight w:val="530"/>
        </w:trPr>
        <w:tc>
          <w:tcPr>
            <w:tcW w:w="1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A8AEF" w14:textId="780937B1" w:rsidR="00300453" w:rsidRPr="006F67F8" w:rsidRDefault="00261B7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16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0C0D3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Each Rubric must be linked to one Inject.</w:t>
            </w:r>
          </w:p>
        </w:tc>
        <w:tc>
          <w:tcPr>
            <w:tcW w:w="38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D23BDE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Ensures assessment criteria are tied to the relevant activity.</w:t>
            </w:r>
          </w:p>
        </w:tc>
      </w:tr>
      <w:tr w:rsidR="00300453" w:rsidRPr="006F67F8" w14:paraId="61148C71" w14:textId="77777777" w:rsidTr="00325253">
        <w:trPr>
          <w:trHeight w:val="265"/>
        </w:trPr>
        <w:tc>
          <w:tcPr>
            <w:tcW w:w="1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A8AE3" w14:textId="3B08A58D" w:rsidR="00300453" w:rsidRPr="006F67F8" w:rsidRDefault="00261B7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17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EDF2F" w14:textId="067797F0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Maximum</w:t>
            </w:r>
            <w:r w:rsidR="00325253">
              <w:rPr>
                <w:rFonts w:ascii="Arial" w:hAnsi="Arial" w:cs="Arial"/>
                <w:color w:val="334155"/>
                <w:sz w:val="19"/>
              </w:rPr>
              <w:t xml:space="preserve"> </w:t>
            </w:r>
            <w:r w:rsidRPr="006F67F8">
              <w:rPr>
                <w:rFonts w:ascii="Arial" w:hAnsi="Arial" w:cs="Arial"/>
                <w:color w:val="334155"/>
                <w:sz w:val="19"/>
              </w:rPr>
              <w:t>Score must be zero or greater.</w:t>
            </w:r>
          </w:p>
        </w:tc>
        <w:tc>
          <w:tcPr>
            <w:tcW w:w="38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4FB2B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Prevents invalid scoring criteria.</w:t>
            </w:r>
          </w:p>
        </w:tc>
      </w:tr>
      <w:tr w:rsidR="00300453" w:rsidRPr="006F67F8" w14:paraId="6FDE8B76" w14:textId="77777777" w:rsidTr="00325253">
        <w:trPr>
          <w:trHeight w:val="18"/>
        </w:trPr>
        <w:tc>
          <w:tcPr>
            <w:tcW w:w="1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CB380" w14:textId="15294F1D" w:rsidR="00300453" w:rsidRPr="006F67F8" w:rsidRDefault="00261B7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18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F1748" w14:textId="350C7A6D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Key</w:t>
            </w:r>
            <w:r w:rsidR="00325253">
              <w:rPr>
                <w:rFonts w:ascii="Arial" w:hAnsi="Arial" w:cs="Arial"/>
                <w:color w:val="334155"/>
                <w:sz w:val="19"/>
              </w:rPr>
              <w:t xml:space="preserve"> </w:t>
            </w:r>
            <w:r w:rsidRPr="006F67F8">
              <w:rPr>
                <w:rFonts w:ascii="Arial" w:hAnsi="Arial" w:cs="Arial"/>
                <w:color w:val="334155"/>
                <w:sz w:val="19"/>
              </w:rPr>
              <w:t>Points must be completed before the related Inject is released for assessment.</w:t>
            </w:r>
          </w:p>
        </w:tc>
        <w:tc>
          <w:tcPr>
            <w:tcW w:w="38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D00A5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Ensures markers have defined criteria.</w:t>
            </w:r>
          </w:p>
        </w:tc>
      </w:tr>
    </w:tbl>
    <w:p w14:paraId="24879EC2" w14:textId="77777777" w:rsidR="006F67F8" w:rsidRDefault="006F67F8" w:rsidP="006F67F8"/>
    <w:p w14:paraId="5861531D" w14:textId="5EDECDBC" w:rsidR="00300453" w:rsidRPr="006F67F8" w:rsidRDefault="00ED756B" w:rsidP="006F67F8">
      <w:pPr>
        <w:pStyle w:val="Heading1"/>
        <w:rPr>
          <w:rFonts w:ascii="Arial" w:hAnsi="Arial" w:cs="Arial"/>
          <w:color w:val="auto"/>
        </w:rPr>
      </w:pPr>
      <w:r w:rsidRPr="006F67F8">
        <w:rPr>
          <w:rFonts w:ascii="Arial" w:hAnsi="Arial" w:cs="Arial"/>
          <w:color w:val="auto"/>
        </w:rPr>
        <w:t>4. Response, Assessment and Data Integrity</w:t>
      </w:r>
    </w:p>
    <w:p w14:paraId="28BE77DF" w14:textId="23FF4690" w:rsidR="00300453" w:rsidRPr="006F67F8" w:rsidRDefault="00300453">
      <w:pPr>
        <w:spacing w:after="160" w:line="264" w:lineRule="auto"/>
        <w:rPr>
          <w:rFonts w:ascii="Arial" w:hAnsi="Arial" w:cs="Arial"/>
        </w:rPr>
      </w:pPr>
    </w:p>
    <w:tbl>
      <w:tblPr>
        <w:tblStyle w:val="TableGrid"/>
        <w:tblW w:w="9901" w:type="dxa"/>
        <w:tblLayout w:type="fixed"/>
        <w:tblLook w:val="04A0" w:firstRow="1" w:lastRow="0" w:firstColumn="1" w:lastColumn="0" w:noHBand="0" w:noVBand="1"/>
      </w:tblPr>
      <w:tblGrid>
        <w:gridCol w:w="1113"/>
        <w:gridCol w:w="4961"/>
        <w:gridCol w:w="3827"/>
      </w:tblGrid>
      <w:tr w:rsidR="00300453" w:rsidRPr="006F67F8" w14:paraId="5F674D41" w14:textId="77777777" w:rsidTr="00325253">
        <w:trPr>
          <w:trHeight w:val="282"/>
          <w:tblHeader/>
        </w:trPr>
        <w:tc>
          <w:tcPr>
            <w:tcW w:w="1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974EA" w14:textId="32871014" w:rsidR="00300453" w:rsidRPr="006F67F8" w:rsidRDefault="006F67F8">
            <w:pPr>
              <w:spacing w:line="264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0"/>
              </w:rPr>
              <w:t>Number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6F2C0" w14:textId="77777777" w:rsidR="00300453" w:rsidRPr="006F67F8" w:rsidRDefault="00ED756B">
            <w:pPr>
              <w:spacing w:line="264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sz w:val="20"/>
              </w:rPr>
              <w:t>Business rule</w:t>
            </w:r>
          </w:p>
        </w:tc>
        <w:tc>
          <w:tcPr>
            <w:tcW w:w="38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B7D00" w14:textId="77777777" w:rsidR="00300453" w:rsidRPr="006F67F8" w:rsidRDefault="00ED756B">
            <w:pPr>
              <w:spacing w:line="264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sz w:val="20"/>
              </w:rPr>
              <w:t>Reason / outcome</w:t>
            </w:r>
          </w:p>
        </w:tc>
      </w:tr>
      <w:tr w:rsidR="00300453" w:rsidRPr="006F67F8" w14:paraId="173B5198" w14:textId="77777777" w:rsidTr="00325253">
        <w:trPr>
          <w:trHeight w:val="515"/>
        </w:trPr>
        <w:tc>
          <w:tcPr>
            <w:tcW w:w="1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B91CE" w14:textId="744F440E" w:rsidR="00300453" w:rsidRPr="006F67F8" w:rsidRDefault="00261B7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19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E5417B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A Response must link one Enrolment and one Inject.</w:t>
            </w:r>
          </w:p>
        </w:tc>
        <w:tc>
          <w:tcPr>
            <w:tcW w:w="38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E0DFC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Keeps every response traceable to a participant and exercise event.</w:t>
            </w:r>
          </w:p>
        </w:tc>
      </w:tr>
      <w:tr w:rsidR="00300453" w:rsidRPr="006F67F8" w14:paraId="1531D2E9" w14:textId="77777777" w:rsidTr="00325253">
        <w:trPr>
          <w:trHeight w:val="515"/>
        </w:trPr>
        <w:tc>
          <w:tcPr>
            <w:tcW w:w="1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5EDEA" w14:textId="531F311B" w:rsidR="00300453" w:rsidRPr="006F67F8" w:rsidRDefault="00261B7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20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4FE9A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A participant may submit a Response only for an Inject in the Scenario assigned through their Enrolment.</w:t>
            </w:r>
          </w:p>
        </w:tc>
        <w:tc>
          <w:tcPr>
            <w:tcW w:w="38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8368F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Prevents responses to unrelated exercise content.</w:t>
            </w:r>
          </w:p>
        </w:tc>
      </w:tr>
      <w:tr w:rsidR="00300453" w:rsidRPr="006F67F8" w14:paraId="09712DA1" w14:textId="77777777" w:rsidTr="00325253">
        <w:trPr>
          <w:trHeight w:val="527"/>
        </w:trPr>
        <w:tc>
          <w:tcPr>
            <w:tcW w:w="1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4E8A5" w14:textId="4FD2CD94" w:rsidR="00300453" w:rsidRPr="006F67F8" w:rsidRDefault="00261B7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21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DDE08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A participant may submit only one final Response for the same Inject unless a resubmission policy is enabled.</w:t>
            </w:r>
          </w:p>
        </w:tc>
        <w:tc>
          <w:tcPr>
            <w:tcW w:w="38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B9572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Avoids duplicate assessment records.</w:t>
            </w:r>
          </w:p>
        </w:tc>
      </w:tr>
      <w:tr w:rsidR="00300453" w:rsidRPr="006F67F8" w14:paraId="3A168369" w14:textId="77777777" w:rsidTr="00325253">
        <w:trPr>
          <w:trHeight w:val="515"/>
        </w:trPr>
        <w:tc>
          <w:tcPr>
            <w:tcW w:w="1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02C97" w14:textId="7A53504B" w:rsidR="00300453" w:rsidRPr="006F67F8" w:rsidRDefault="00261B7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22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B720C" w14:textId="29EBF5C1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Inject</w:t>
            </w:r>
            <w:r w:rsidR="00325253">
              <w:rPr>
                <w:rFonts w:ascii="Arial" w:hAnsi="Arial" w:cs="Arial"/>
                <w:color w:val="334155"/>
                <w:sz w:val="19"/>
              </w:rPr>
              <w:t xml:space="preserve"> </w:t>
            </w:r>
            <w:r w:rsidRPr="006F67F8">
              <w:rPr>
                <w:rFonts w:ascii="Arial" w:hAnsi="Arial" w:cs="Arial"/>
                <w:color w:val="334155"/>
                <w:sz w:val="19"/>
              </w:rPr>
              <w:t>Score must be between zero and the Maximum</w:t>
            </w:r>
            <w:r w:rsidR="00325253">
              <w:rPr>
                <w:rFonts w:ascii="Arial" w:hAnsi="Arial" w:cs="Arial"/>
                <w:color w:val="334155"/>
                <w:sz w:val="19"/>
              </w:rPr>
              <w:t xml:space="preserve"> </w:t>
            </w:r>
            <w:r w:rsidRPr="006F67F8">
              <w:rPr>
                <w:rFonts w:ascii="Arial" w:hAnsi="Arial" w:cs="Arial"/>
                <w:color w:val="334155"/>
                <w:sz w:val="19"/>
              </w:rPr>
              <w:t>Score defined by the related Rubric.</w:t>
            </w:r>
          </w:p>
        </w:tc>
        <w:tc>
          <w:tcPr>
            <w:tcW w:w="38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3245A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Maintains valid assessment results.</w:t>
            </w:r>
          </w:p>
        </w:tc>
      </w:tr>
      <w:tr w:rsidR="00300453" w:rsidRPr="006F67F8" w14:paraId="17B5B60E" w14:textId="77777777" w:rsidTr="00325253">
        <w:trPr>
          <w:trHeight w:val="515"/>
        </w:trPr>
        <w:tc>
          <w:tcPr>
            <w:tcW w:w="1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C3082" w14:textId="6D466D7A" w:rsidR="00300453" w:rsidRPr="006F67F8" w:rsidRDefault="00261B7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23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DAB24" w14:textId="43BD576C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Submitted</w:t>
            </w:r>
            <w:r w:rsidR="00325253">
              <w:rPr>
                <w:rFonts w:ascii="Arial" w:hAnsi="Arial" w:cs="Arial"/>
                <w:color w:val="334155"/>
                <w:sz w:val="19"/>
              </w:rPr>
              <w:t xml:space="preserve"> </w:t>
            </w:r>
            <w:r w:rsidRPr="006F67F8">
              <w:rPr>
                <w:rFonts w:ascii="Arial" w:hAnsi="Arial" w:cs="Arial"/>
                <w:color w:val="334155"/>
                <w:sz w:val="19"/>
              </w:rPr>
              <w:t>At must be recorded when a Response is submitted; Marked</w:t>
            </w:r>
            <w:r w:rsidR="00325253">
              <w:rPr>
                <w:rFonts w:ascii="Arial" w:hAnsi="Arial" w:cs="Arial"/>
                <w:color w:val="334155"/>
                <w:sz w:val="19"/>
              </w:rPr>
              <w:t xml:space="preserve"> </w:t>
            </w:r>
            <w:r w:rsidRPr="006F67F8">
              <w:rPr>
                <w:rFonts w:ascii="Arial" w:hAnsi="Arial" w:cs="Arial"/>
                <w:color w:val="334155"/>
                <w:sz w:val="19"/>
              </w:rPr>
              <w:t>At must not be earlier than Submitted</w:t>
            </w:r>
            <w:r w:rsidR="00325253">
              <w:rPr>
                <w:rFonts w:ascii="Arial" w:hAnsi="Arial" w:cs="Arial"/>
                <w:color w:val="334155"/>
                <w:sz w:val="19"/>
              </w:rPr>
              <w:t xml:space="preserve"> </w:t>
            </w:r>
            <w:r w:rsidRPr="006F67F8">
              <w:rPr>
                <w:rFonts w:ascii="Arial" w:hAnsi="Arial" w:cs="Arial"/>
                <w:color w:val="334155"/>
                <w:sz w:val="19"/>
              </w:rPr>
              <w:t>At.</w:t>
            </w:r>
          </w:p>
        </w:tc>
        <w:tc>
          <w:tcPr>
            <w:tcW w:w="38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B5B97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Creates a reliable audit trail.</w:t>
            </w:r>
          </w:p>
        </w:tc>
      </w:tr>
      <w:tr w:rsidR="00300453" w:rsidRPr="006F67F8" w14:paraId="1C6EB1AB" w14:textId="77777777" w:rsidTr="00325253">
        <w:trPr>
          <w:trHeight w:val="515"/>
        </w:trPr>
        <w:tc>
          <w:tcPr>
            <w:tcW w:w="1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5F6DA" w14:textId="02663C1D" w:rsidR="00300453" w:rsidRPr="006F67F8" w:rsidRDefault="00261B7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24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BD2C7" w14:textId="51CF9EAE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Marker</w:t>
            </w:r>
            <w:r w:rsidR="00325253">
              <w:rPr>
                <w:rFonts w:ascii="Arial" w:hAnsi="Arial" w:cs="Arial"/>
                <w:color w:val="334155"/>
                <w:sz w:val="19"/>
              </w:rPr>
              <w:t xml:space="preserve"> </w:t>
            </w:r>
            <w:r w:rsidRPr="006F67F8">
              <w:rPr>
                <w:rFonts w:ascii="Arial" w:hAnsi="Arial" w:cs="Arial"/>
                <w:color w:val="334155"/>
                <w:sz w:val="19"/>
              </w:rPr>
              <w:t>Feedback may be recorded only after a Response has been reviewed or marked.</w:t>
            </w:r>
          </w:p>
        </w:tc>
        <w:tc>
          <w:tcPr>
            <w:tcW w:w="38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1DE02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Keeps feedback aligned with the assessment process.</w:t>
            </w:r>
          </w:p>
        </w:tc>
      </w:tr>
      <w:tr w:rsidR="00300453" w:rsidRPr="006F67F8" w14:paraId="1229A29C" w14:textId="77777777" w:rsidTr="00325253">
        <w:trPr>
          <w:trHeight w:val="515"/>
        </w:trPr>
        <w:tc>
          <w:tcPr>
            <w:tcW w:w="1113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A2B6C6" w14:textId="76FB6BF9" w:rsidR="00300453" w:rsidRPr="006F67F8" w:rsidRDefault="00261B7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b/>
                <w:color w:val="0B2545"/>
                <w:sz w:val="19"/>
              </w:rPr>
              <w:t>25</w:t>
            </w:r>
          </w:p>
        </w:tc>
        <w:tc>
          <w:tcPr>
            <w:tcW w:w="49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AB8F9" w14:textId="235D9EAB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A Crisis</w:t>
            </w:r>
            <w:r w:rsidR="00325253">
              <w:rPr>
                <w:rFonts w:ascii="Arial" w:hAnsi="Arial" w:cs="Arial"/>
                <w:color w:val="334155"/>
                <w:sz w:val="19"/>
              </w:rPr>
              <w:t xml:space="preserve"> </w:t>
            </w:r>
            <w:r w:rsidRPr="006F67F8">
              <w:rPr>
                <w:rFonts w:ascii="Arial" w:hAnsi="Arial" w:cs="Arial"/>
                <w:color w:val="334155"/>
                <w:sz w:val="19"/>
              </w:rPr>
              <w:t>Type, Scenario, Course, User, Inject or Scenario</w:t>
            </w:r>
            <w:r w:rsidR="00325253">
              <w:rPr>
                <w:rFonts w:ascii="Arial" w:hAnsi="Arial" w:cs="Arial"/>
                <w:color w:val="334155"/>
                <w:sz w:val="19"/>
              </w:rPr>
              <w:t xml:space="preserve"> </w:t>
            </w:r>
            <w:r w:rsidRPr="006F67F8">
              <w:rPr>
                <w:rFonts w:ascii="Arial" w:hAnsi="Arial" w:cs="Arial"/>
                <w:color w:val="334155"/>
                <w:sz w:val="19"/>
              </w:rPr>
              <w:t>Role must not be deleted while it is referenced by another record.</w:t>
            </w:r>
          </w:p>
        </w:tc>
        <w:tc>
          <w:tcPr>
            <w:tcW w:w="382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709A4" w14:textId="77777777" w:rsidR="00300453" w:rsidRPr="006F67F8" w:rsidRDefault="00ED756B">
            <w:pPr>
              <w:spacing w:line="259" w:lineRule="auto"/>
              <w:rPr>
                <w:rFonts w:ascii="Arial" w:hAnsi="Arial" w:cs="Arial"/>
              </w:rPr>
            </w:pPr>
            <w:r w:rsidRPr="006F67F8">
              <w:rPr>
                <w:rFonts w:ascii="Arial" w:hAnsi="Arial" w:cs="Arial"/>
                <w:color w:val="334155"/>
                <w:sz w:val="19"/>
              </w:rPr>
              <w:t>Protects referential integrity and historical records.</w:t>
            </w:r>
          </w:p>
        </w:tc>
      </w:tr>
    </w:tbl>
    <w:p w14:paraId="624FFFD4" w14:textId="77777777" w:rsidR="00ED756B" w:rsidRDefault="00ED756B"/>
    <w:sectPr w:rsidR="00ED756B" w:rsidSect="00034616">
      <w:headerReference w:type="default" r:id="rId9"/>
      <w:footerReference w:type="default" r:id="rId10"/>
      <w:pgSz w:w="12240" w:h="15840"/>
      <w:pgMar w:top="1152" w:right="1440" w:bottom="108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27AC0" w14:textId="77777777" w:rsidR="00ED756B" w:rsidRDefault="00ED756B">
      <w:pPr>
        <w:spacing w:after="0" w:line="240" w:lineRule="auto"/>
      </w:pPr>
      <w:r>
        <w:separator/>
      </w:r>
    </w:p>
  </w:endnote>
  <w:endnote w:type="continuationSeparator" w:id="0">
    <w:p w14:paraId="12543555" w14:textId="77777777" w:rsidR="00ED756B" w:rsidRDefault="00ED7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B6DF5" w14:textId="3D527AA7" w:rsidR="00300453" w:rsidRDefault="00300453">
    <w:pPr>
      <w:pStyle w:val="Footer"/>
      <w:spacing w:line="264" w:lineRule="auto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88C5B" w14:textId="77777777" w:rsidR="00ED756B" w:rsidRDefault="00ED756B">
      <w:pPr>
        <w:spacing w:after="0" w:line="240" w:lineRule="auto"/>
      </w:pPr>
      <w:r>
        <w:separator/>
      </w:r>
    </w:p>
  </w:footnote>
  <w:footnote w:type="continuationSeparator" w:id="0">
    <w:p w14:paraId="2C60B554" w14:textId="77777777" w:rsidR="00ED756B" w:rsidRDefault="00ED7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2F7BE" w14:textId="7549224C" w:rsidR="00300453" w:rsidRDefault="00300453">
    <w:pPr>
      <w:pStyle w:val="Header"/>
      <w:spacing w:line="264" w:lineRule="aut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6197512">
    <w:abstractNumId w:val="8"/>
  </w:num>
  <w:num w:numId="2" w16cid:durableId="14548995">
    <w:abstractNumId w:val="6"/>
  </w:num>
  <w:num w:numId="3" w16cid:durableId="83261025">
    <w:abstractNumId w:val="5"/>
  </w:num>
  <w:num w:numId="4" w16cid:durableId="1155727543">
    <w:abstractNumId w:val="4"/>
  </w:num>
  <w:num w:numId="5" w16cid:durableId="1153911455">
    <w:abstractNumId w:val="7"/>
  </w:num>
  <w:num w:numId="6" w16cid:durableId="27806597">
    <w:abstractNumId w:val="3"/>
  </w:num>
  <w:num w:numId="7" w16cid:durableId="1535078135">
    <w:abstractNumId w:val="2"/>
  </w:num>
  <w:num w:numId="8" w16cid:durableId="785664284">
    <w:abstractNumId w:val="1"/>
  </w:num>
  <w:num w:numId="9" w16cid:durableId="1908150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1B7B"/>
    <w:rsid w:val="0029639D"/>
    <w:rsid w:val="00300453"/>
    <w:rsid w:val="00325253"/>
    <w:rsid w:val="00326F90"/>
    <w:rsid w:val="006F67F8"/>
    <w:rsid w:val="00AA1D8D"/>
    <w:rsid w:val="00B47730"/>
    <w:rsid w:val="00CB0664"/>
    <w:rsid w:val="00CF3756"/>
    <w:rsid w:val="00ED75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1DF62"/>
  <w14:defaultImageDpi w14:val="300"/>
  <w15:docId w15:val="{57D6DB52-FD6D-4F8F-A8AB-9587B69DD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Tam</cp:lastModifiedBy>
  <cp:revision>2</cp:revision>
  <dcterms:created xsi:type="dcterms:W3CDTF">2026-07-28T17:53:00Z</dcterms:created>
  <dcterms:modified xsi:type="dcterms:W3CDTF">2026-07-28T17:53:00Z</dcterms:modified>
  <cp:category/>
</cp:coreProperties>
</file>