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left"/>
      </w:pPr>
    </w:p>
    <w:p>
      <w:pPr>
        <w:spacing w:before="1200" w:after="80"/>
        <w:jc w:val="center"/>
      </w:pPr>
      <w:r>
        <w:rPr>
          <w:rFonts w:ascii="Calibri Light" w:hAnsi="Calibri Light"/>
          <w:b/>
          <w:i w:val="0"/>
          <w:color w:val="2D6A4F"/>
          <w:sz w:val="72"/>
        </w:rPr>
        <w:t>Brainosaur</w:t>
      </w:r>
    </w:p>
    <w:p>
      <w:pPr>
        <w:spacing w:before="0" w:after="600"/>
        <w:jc w:val="center"/>
      </w:pPr>
      <w:r>
        <w:rPr>
          <w:rFonts w:ascii="Calibri" w:hAnsi="Calibri"/>
          <w:b w:val="0"/>
          <w:i w:val="0"/>
          <w:color w:val="52B788"/>
          <w:sz w:val="32"/>
        </w:rPr>
        <w:t>Project Documentation</w:t>
      </w:r>
    </w:p>
    <w:p>
      <w:pPr>
        <w:spacing w:before="80" w:after="80"/>
        <w:pBdr>
          <w:bottom w:val="single" w:sz="4" w:space="1" w:color="C8DCC3"/>
        </w:pBdr>
      </w:pPr>
    </w:p>
    <w:p>
      <w:pPr>
        <w:spacing w:before="400" w:after="80"/>
        <w:jc w:val="center"/>
      </w:pPr>
      <w:r>
        <w:rPr>
          <w:rFonts w:ascii="Calibri" w:hAnsi="Calibri"/>
          <w:b w:val="0"/>
          <w:i/>
          <w:color w:val="888888"/>
          <w:sz w:val="20"/>
        </w:rPr>
        <w:t>Prepared by</w:t>
      </w:r>
    </w:p>
    <w:p>
      <w:pPr>
        <w:spacing w:before="40" w:after="40"/>
        <w:jc w:val="center"/>
      </w:pPr>
      <w:r>
        <w:rPr>
          <w:rFonts w:ascii="Calibri" w:hAnsi="Calibri"/>
          <w:b/>
          <w:i w:val="0"/>
          <w:color w:val="1A1A1A"/>
          <w:sz w:val="22"/>
        </w:rPr>
        <w:t>hackywacky</w:t>
      </w:r>
    </w:p>
    <w:p>
      <w:pPr>
        <w:spacing w:before="40" w:after="40"/>
        <w:jc w:val="center"/>
      </w:pPr>
      <w:r>
        <w:rPr>
          <w:rFonts w:ascii="Calibri" w:hAnsi="Calibri"/>
          <w:b/>
          <w:i w:val="0"/>
          <w:color w:val="1A1A1A"/>
          <w:sz w:val="22"/>
        </w:rPr>
        <w:t>Hareesh S</w:t>
      </w:r>
    </w:p>
    <w:p>
      <w:pPr>
        <w:spacing w:before="40" w:after="40"/>
        <w:jc w:val="center"/>
      </w:pPr>
      <w:r>
        <w:rPr>
          <w:rFonts w:ascii="Calibri" w:hAnsi="Calibri"/>
          <w:b/>
          <w:i w:val="0"/>
          <w:color w:val="1A1A1A"/>
          <w:sz w:val="22"/>
        </w:rPr>
        <w:t>Ranjanaa Baskaran</w:t>
      </w:r>
    </w:p>
    <w:p>
      <w:pPr>
        <w:spacing w:before="40" w:after="40"/>
        <w:jc w:val="center"/>
      </w:pPr>
      <w:r>
        <w:rPr>
          <w:rFonts w:ascii="Calibri" w:hAnsi="Calibri"/>
          <w:b/>
          <w:i w:val="0"/>
          <w:color w:val="1A1A1A"/>
          <w:sz w:val="22"/>
        </w:rPr>
        <w:t>Swedha Prabakaran</w:t>
      </w:r>
    </w:p>
    <w:p>
      <w:pPr>
        <w:spacing w:before="40" w:after="40"/>
        <w:jc w:val="center"/>
      </w:pPr>
      <w:r>
        <w:rPr>
          <w:rFonts w:ascii="Calibri" w:hAnsi="Calibri"/>
          <w:b/>
          <w:i w:val="0"/>
          <w:color w:val="1A1A1A"/>
          <w:sz w:val="22"/>
        </w:rPr>
        <w:t>Tamanna Hasan</w:t>
      </w:r>
    </w:p>
    <w:p>
      <w:r>
        <w:br w:type="page"/>
      </w:r>
    </w:p>
    <w:p>
      <w:pPr>
        <w:spacing w:before="280" w:after="80"/>
        <w:jc w:val="left"/>
      </w:pPr>
      <w:r>
        <w:rPr>
          <w:rFonts w:ascii="Calibri Light" w:hAnsi="Calibri Light"/>
          <w:b/>
          <w:i w:val="0"/>
          <w:color w:val="2D6A4F"/>
          <w:sz w:val="36"/>
        </w:rPr>
        <w:t>Table of Contents</w:t>
      </w:r>
    </w:p>
    <w:p>
      <w:pPr>
        <w:spacing w:before="80" w:after="80"/>
        <w:pBdr>
          <w:bottom w:val="single" w:sz="4" w:space="1" w:color="C8DCC3"/>
        </w:pBdr>
      </w:pPr>
    </w:p>
    <w:p>
      <w:pPr>
        <w:spacing w:before="20" w:after="20"/>
        <w:ind w:left="0"/>
      </w:pPr>
      <w:r>
        <w:rPr>
          <w:rFonts w:ascii="Calibri" w:hAnsi="Calibri"/>
          <w:b/>
          <w:color w:val="2D6A4F"/>
          <w:sz w:val="22"/>
        </w:rPr>
        <w:t>1. Introduction</w:t>
      </w:r>
    </w:p>
    <w:p>
      <w:pPr>
        <w:spacing w:before="20" w:after="20"/>
        <w:ind w:left="504"/>
      </w:pPr>
      <w:r>
        <w:rPr>
          <w:rFonts w:ascii="Calibri" w:hAnsi="Calibri"/>
          <w:b w:val="0"/>
          <w:color w:val="1A1A1A"/>
          <w:sz w:val="21"/>
        </w:rPr>
        <w:t>1.1  Purpose</w:t>
      </w:r>
    </w:p>
    <w:p>
      <w:pPr>
        <w:spacing w:before="20" w:after="20"/>
        <w:ind w:left="504"/>
      </w:pPr>
      <w:r>
        <w:rPr>
          <w:rFonts w:ascii="Calibri" w:hAnsi="Calibri"/>
          <w:b w:val="0"/>
          <w:color w:val="1A1A1A"/>
          <w:sz w:val="21"/>
        </w:rPr>
        <w:t>1.2  Problem Statement</w:t>
      </w:r>
    </w:p>
    <w:p>
      <w:pPr>
        <w:spacing w:before="20" w:after="20"/>
        <w:ind w:left="504"/>
      </w:pPr>
      <w:r>
        <w:rPr>
          <w:rFonts w:ascii="Calibri" w:hAnsi="Calibri"/>
          <w:b w:val="0"/>
          <w:color w:val="1A1A1A"/>
          <w:sz w:val="21"/>
        </w:rPr>
        <w:t>1.3  Three Golden Aspects</w:t>
      </w:r>
    </w:p>
    <w:p>
      <w:pPr>
        <w:spacing w:before="20" w:after="20"/>
        <w:ind w:left="504"/>
      </w:pPr>
      <w:r>
        <w:rPr>
          <w:rFonts w:ascii="Calibri" w:hAnsi="Calibri"/>
          <w:b w:val="0"/>
          <w:color w:val="1A1A1A"/>
          <w:sz w:val="21"/>
        </w:rPr>
        <w:t>1.4  Product Scope</w:t>
      </w:r>
    </w:p>
    <w:p>
      <w:pPr>
        <w:spacing w:before="20" w:after="20"/>
        <w:ind w:left="0"/>
      </w:pPr>
      <w:r>
        <w:rPr>
          <w:rFonts w:ascii="Calibri" w:hAnsi="Calibri"/>
          <w:b/>
          <w:color w:val="2D6A4F"/>
          <w:sz w:val="22"/>
        </w:rPr>
        <w:t>2. Overall Description</w:t>
      </w:r>
    </w:p>
    <w:p>
      <w:pPr>
        <w:spacing w:before="20" w:after="20"/>
        <w:ind w:left="504"/>
      </w:pPr>
      <w:r>
        <w:rPr>
          <w:rFonts w:ascii="Calibri" w:hAnsi="Calibri"/>
          <w:b w:val="0"/>
          <w:color w:val="1A1A1A"/>
          <w:sz w:val="21"/>
        </w:rPr>
        <w:t>2.1  Product Perspective</w:t>
      </w:r>
    </w:p>
    <w:p>
      <w:pPr>
        <w:spacing w:before="20" w:after="20"/>
        <w:ind w:left="504"/>
      </w:pPr>
      <w:r>
        <w:rPr>
          <w:rFonts w:ascii="Calibri" w:hAnsi="Calibri"/>
          <w:b w:val="0"/>
          <w:color w:val="1A1A1A"/>
          <w:sz w:val="21"/>
        </w:rPr>
        <w:t>2.2  Product Functions</w:t>
      </w:r>
    </w:p>
    <w:p>
      <w:pPr>
        <w:spacing w:before="20" w:after="20"/>
        <w:ind w:left="504"/>
      </w:pPr>
      <w:r>
        <w:rPr>
          <w:rFonts w:ascii="Calibri" w:hAnsi="Calibri"/>
          <w:b w:val="0"/>
          <w:color w:val="1A1A1A"/>
          <w:sz w:val="21"/>
        </w:rPr>
        <w:t>2.3  Operating Environment</w:t>
      </w:r>
    </w:p>
    <w:p>
      <w:pPr>
        <w:spacing w:before="20" w:after="20"/>
        <w:ind w:left="0"/>
      </w:pPr>
      <w:r>
        <w:rPr>
          <w:rFonts w:ascii="Calibri" w:hAnsi="Calibri"/>
          <w:b/>
          <w:color w:val="2D6A4F"/>
          <w:sz w:val="22"/>
        </w:rPr>
        <w:t>3. External Interface Requirements</w:t>
      </w:r>
    </w:p>
    <w:p>
      <w:pPr>
        <w:spacing w:before="20" w:after="20"/>
        <w:ind w:left="504"/>
      </w:pPr>
      <w:r>
        <w:rPr>
          <w:rFonts w:ascii="Calibri" w:hAnsi="Calibri"/>
          <w:b w:val="0"/>
          <w:color w:val="1A1A1A"/>
          <w:sz w:val="21"/>
        </w:rPr>
        <w:t>3.1  User Interfaces</w:t>
      </w:r>
    </w:p>
    <w:p>
      <w:pPr>
        <w:spacing w:before="20" w:after="20"/>
        <w:ind w:left="0"/>
      </w:pPr>
      <w:r>
        <w:rPr>
          <w:rFonts w:ascii="Calibri" w:hAnsi="Calibri"/>
          <w:b/>
          <w:color w:val="2D6A4F"/>
          <w:sz w:val="22"/>
        </w:rPr>
        <w:t>4. Methodology</w:t>
      </w:r>
    </w:p>
    <w:p>
      <w:pPr>
        <w:spacing w:before="20" w:after="20"/>
        <w:ind w:left="504"/>
      </w:pPr>
      <w:r>
        <w:rPr>
          <w:rFonts w:ascii="Calibri" w:hAnsi="Calibri"/>
          <w:b w:val="0"/>
          <w:color w:val="1A1A1A"/>
          <w:sz w:val="21"/>
        </w:rPr>
        <w:t>4.1  Innovation and Approach</w:t>
      </w:r>
    </w:p>
    <w:p>
      <w:pPr>
        <w:spacing w:before="20" w:after="20"/>
        <w:ind w:left="504"/>
      </w:pPr>
      <w:r>
        <w:rPr>
          <w:rFonts w:ascii="Calibri" w:hAnsi="Calibri"/>
          <w:b w:val="0"/>
          <w:color w:val="1A1A1A"/>
          <w:sz w:val="21"/>
        </w:rPr>
        <w:t>4.2  Impact and Viability</w:t>
      </w:r>
    </w:p>
    <w:p>
      <w:pPr>
        <w:spacing w:before="20" w:after="20"/>
        <w:ind w:left="0"/>
      </w:pPr>
      <w:r>
        <w:rPr>
          <w:rFonts w:ascii="Calibri" w:hAnsi="Calibri"/>
          <w:b/>
          <w:color w:val="2D6A4F"/>
          <w:sz w:val="22"/>
        </w:rPr>
        <w:t>5. System Features</w:t>
      </w:r>
    </w:p>
    <w:p>
      <w:pPr>
        <w:spacing w:before="20" w:after="20"/>
        <w:ind w:left="504"/>
      </w:pPr>
      <w:r>
        <w:rPr>
          <w:rFonts w:ascii="Calibri" w:hAnsi="Calibri"/>
          <w:b w:val="0"/>
          <w:color w:val="1A1A1A"/>
          <w:sz w:val="21"/>
        </w:rPr>
        <w:t>5.1  Behavioral Tracking</w:t>
      </w:r>
    </w:p>
    <w:p>
      <w:pPr>
        <w:spacing w:before="20" w:after="20"/>
        <w:ind w:left="504"/>
      </w:pPr>
      <w:r>
        <w:rPr>
          <w:rFonts w:ascii="Calibri" w:hAnsi="Calibri"/>
          <w:b w:val="0"/>
          <w:color w:val="1A1A1A"/>
          <w:sz w:val="21"/>
        </w:rPr>
        <w:t>5.2  AI-Powered Content Generation</w:t>
      </w:r>
    </w:p>
    <w:p>
      <w:pPr>
        <w:spacing w:before="20" w:after="20"/>
        <w:ind w:left="504"/>
      </w:pPr>
      <w:r>
        <w:rPr>
          <w:rFonts w:ascii="Calibri" w:hAnsi="Calibri"/>
          <w:b w:val="0"/>
          <w:color w:val="1A1A1A"/>
          <w:sz w:val="21"/>
        </w:rPr>
        <w:t>5.3  Persistence and Mastery Tracking</w:t>
      </w:r>
    </w:p>
    <w:p>
      <w:pPr>
        <w:spacing w:before="20" w:after="20"/>
        <w:ind w:left="0"/>
      </w:pPr>
      <w:r>
        <w:rPr>
          <w:rFonts w:ascii="Calibri" w:hAnsi="Calibri"/>
          <w:b/>
          <w:color w:val="2D6A4F"/>
          <w:sz w:val="22"/>
        </w:rPr>
        <w:t>6. Scalability and Long-Term Viability</w:t>
      </w:r>
    </w:p>
    <w:p>
      <w:pPr>
        <w:spacing w:before="20" w:after="20"/>
        <w:ind w:left="0"/>
      </w:pPr>
      <w:r>
        <w:rPr>
          <w:rFonts w:ascii="Calibri" w:hAnsi="Calibri"/>
          <w:b/>
          <w:color w:val="2D6A4F"/>
          <w:sz w:val="22"/>
        </w:rPr>
        <w:t>7. Responsible AI in Education</w:t>
      </w:r>
    </w:p>
    <w:p>
      <w:pPr>
        <w:spacing w:before="20" w:after="20"/>
        <w:ind w:left="504"/>
      </w:pPr>
      <w:r>
        <w:rPr>
          <w:rFonts w:ascii="Calibri" w:hAnsi="Calibri"/>
          <w:b w:val="0"/>
          <w:color w:val="1A1A1A"/>
          <w:sz w:val="21"/>
        </w:rPr>
        <w:t>7.1  Explainability</w:t>
      </w:r>
    </w:p>
    <w:p>
      <w:pPr>
        <w:spacing w:before="20" w:after="20"/>
        <w:ind w:left="504"/>
      </w:pPr>
      <w:r>
        <w:rPr>
          <w:rFonts w:ascii="Calibri" w:hAnsi="Calibri"/>
          <w:b w:val="0"/>
          <w:color w:val="1A1A1A"/>
          <w:sz w:val="21"/>
        </w:rPr>
        <w:t>7.2  Consistency and Determinism</w:t>
      </w:r>
    </w:p>
    <w:p>
      <w:pPr>
        <w:spacing w:before="20" w:after="20"/>
        <w:ind w:left="504"/>
      </w:pPr>
      <w:r>
        <w:rPr>
          <w:rFonts w:ascii="Calibri" w:hAnsi="Calibri"/>
          <w:b w:val="0"/>
          <w:color w:val="1A1A1A"/>
          <w:sz w:val="21"/>
        </w:rPr>
        <w:t>7.3  Bias and Fairness</w:t>
      </w:r>
    </w:p>
    <w:p>
      <w:pPr>
        <w:spacing w:before="20" w:after="20"/>
        <w:ind w:left="504"/>
      </w:pPr>
      <w:r>
        <w:rPr>
          <w:rFonts w:ascii="Calibri" w:hAnsi="Calibri"/>
          <w:b w:val="0"/>
          <w:color w:val="1A1A1A"/>
          <w:sz w:val="21"/>
        </w:rPr>
        <w:t>7.4  Privacy and Data Usage</w:t>
      </w:r>
    </w:p>
    <w:p>
      <w:pPr>
        <w:spacing w:before="20" w:after="20"/>
        <w:ind w:left="504"/>
      </w:pPr>
      <w:r>
        <w:rPr>
          <w:rFonts w:ascii="Calibri" w:hAnsi="Calibri"/>
          <w:b w:val="0"/>
          <w:color w:val="1A1A1A"/>
          <w:sz w:val="21"/>
        </w:rPr>
        <w:t>7.5  Human Agency and Override</w:t>
      </w:r>
    </w:p>
    <w:p>
      <w:pPr>
        <w:spacing w:before="20" w:after="20"/>
        <w:ind w:left="0"/>
      </w:pPr>
      <w:r>
        <w:rPr>
          <w:rFonts w:ascii="Calibri" w:hAnsi="Calibri"/>
          <w:b/>
          <w:color w:val="2D6A4F"/>
          <w:sz w:val="22"/>
        </w:rPr>
        <w:t>8. Appendices</w:t>
      </w:r>
    </w:p>
    <w:p>
      <w:r>
        <w:br w:type="page"/>
      </w:r>
    </w:p>
    <w:p>
      <w:pPr>
        <w:spacing w:before="280" w:after="80"/>
        <w:jc w:val="left"/>
      </w:pPr>
      <w:r>
        <w:rPr>
          <w:rFonts w:ascii="Calibri Light" w:hAnsi="Calibri Light"/>
          <w:b/>
          <w:i w:val="0"/>
          <w:color w:val="2D6A4F"/>
          <w:sz w:val="36"/>
        </w:rPr>
        <w:t>1.  Introduction</w:t>
      </w:r>
    </w:p>
    <w:p>
      <w:pPr>
        <w:spacing w:before="80" w:after="80"/>
        <w:pBdr>
          <w:bottom w:val="single" w:sz="4" w:space="1" w:color="C8DCC3"/>
        </w:pBdr>
      </w:pPr>
    </w:p>
    <w:p>
      <w:pPr>
        <w:spacing w:before="200" w:after="60"/>
        <w:jc w:val="left"/>
      </w:pPr>
      <w:r>
        <w:rPr>
          <w:rFonts w:ascii="Calibri" w:hAnsi="Calibri"/>
          <w:b/>
          <w:i w:val="0"/>
          <w:color w:val="2D6A4F"/>
          <w:sz w:val="26"/>
        </w:rPr>
        <w:t>1.1  Purpose</w:t>
      </w:r>
    </w:p>
    <w:p>
      <w:pPr>
        <w:spacing w:before="0" w:after="120"/>
        <w:jc w:val="left"/>
      </w:pPr>
      <w:r>
        <w:rPr>
          <w:rFonts w:ascii="Calibri" w:hAnsi="Calibri"/>
          <w:b w:val="0"/>
          <w:i w:val="0"/>
          <w:color w:val="1A1A1A"/>
          <w:sz w:val="21"/>
        </w:rPr>
        <w:t>This document outlines the design, technical decisions, and implementation of Brainosaur — an AI-powered platform built to help students study smarter through objective behavioural tracking, personalized assessments, and adaptive learning analytics covering content mastery, study behaviour, and cognitive load.</w:t>
      </w:r>
    </w:p>
    <w:p>
      <w:pPr>
        <w:spacing w:before="200" w:after="60"/>
        <w:jc w:val="left"/>
      </w:pPr>
      <w:r>
        <w:rPr>
          <w:rFonts w:ascii="Calibri" w:hAnsi="Calibri"/>
          <w:b/>
          <w:i w:val="0"/>
          <w:color w:val="2D6A4F"/>
          <w:sz w:val="26"/>
        </w:rPr>
        <w:t>1.2  Problem Statement</w:t>
      </w:r>
    </w:p>
    <w:p>
      <w:pPr>
        <w:spacing w:before="0" w:after="80"/>
        <w:jc w:val="left"/>
      </w:pPr>
      <w:r>
        <w:rPr>
          <w:rFonts w:ascii="Calibri" w:hAnsi="Calibri"/>
          <w:b w:val="0"/>
          <w:i w:val="0"/>
          <w:color w:val="1A1A1A"/>
          <w:sz w:val="21"/>
        </w:rPr>
        <w:t>Students today lack objective insight into how effectively they actually study. Existing tools rely on self-reported timers and passive note review, creating a false sense of productivity while failing to identify real knowledge gaps or behavioural patterns like distraction and burnout.</w:t>
      </w:r>
    </w:p>
    <w:p>
      <w:pPr>
        <w:spacing w:before="0" w:after="120"/>
        <w:jc w:val="left"/>
      </w:pPr>
      <w:r>
        <w:rPr>
          <w:rFonts w:ascii="Calibri" w:hAnsi="Calibri"/>
          <w:b w:val="0"/>
          <w:i w:val="0"/>
          <w:color w:val="1A1A1A"/>
          <w:sz w:val="21"/>
        </w:rPr>
        <w:t>There is no system that combines passive behavioural monitoring, active retrieval practice, and personalized AI guidance into a single, frictionless platform — one that models a student's true learning state and adapts its recommendations over time to drive measurable improvement in outcomes.</w:t>
      </w:r>
    </w:p>
    <w:p>
      <w:pPr>
        <w:spacing w:before="200" w:after="60"/>
        <w:jc w:val="left"/>
      </w:pPr>
      <w:r>
        <w:rPr>
          <w:rFonts w:ascii="Calibri" w:hAnsi="Calibri"/>
          <w:b/>
          <w:i w:val="0"/>
          <w:color w:val="2D6A4F"/>
          <w:sz w:val="26"/>
        </w:rPr>
        <w:t>1.3  Three Golden Aspects</w:t>
      </w:r>
    </w:p>
    <w:p>
      <w:pPr>
        <w:spacing w:before="160" w:after="40"/>
        <w:jc w:val="left"/>
      </w:pPr>
      <w:r>
        <w:rPr>
          <w:rFonts w:ascii="Calibri" w:hAnsi="Calibri"/>
          <w:b/>
          <w:i w:val="0"/>
          <w:color w:val="52B788"/>
          <w:sz w:val="22"/>
        </w:rPr>
        <w:t>Content Mastery</w:t>
      </w:r>
    </w:p>
    <w:p>
      <w:pPr>
        <w:spacing w:before="0" w:after="80"/>
        <w:jc w:val="left"/>
      </w:pPr>
      <w:r>
        <w:rPr>
          <w:rFonts w:ascii="Calibri" w:hAnsi="Calibri"/>
          <w:b w:val="0"/>
          <w:i w:val="0"/>
          <w:color w:val="1A1A1A"/>
          <w:sz w:val="21"/>
        </w:rPr>
        <w:t>AI-generated quizzes, spaced repetition scheduling, and dynamic flashcards are integrated to reinforce active recall and sustain long-term knowledge retention. Difficulty levels (Easy, Medium, Hard) unlock progressively as performance improves, and all attempts feed directly into the mastery score calculation. The system promotes continuous learning rather than one-time content exposure.</w:t>
      </w:r>
    </w:p>
    <w:p>
      <w:pPr>
        <w:spacing w:before="160" w:after="40"/>
        <w:jc w:val="left"/>
      </w:pPr>
      <w:r>
        <w:rPr>
          <w:rFonts w:ascii="Calibri" w:hAnsi="Calibri"/>
          <w:b/>
          <w:i w:val="0"/>
          <w:color w:val="52B788"/>
          <w:sz w:val="22"/>
        </w:rPr>
        <w:t>Behavioural Insights</w:t>
      </w:r>
    </w:p>
    <w:p>
      <w:pPr>
        <w:spacing w:before="0" w:after="80"/>
        <w:jc w:val="left"/>
      </w:pPr>
      <w:r>
        <w:rPr>
          <w:rFonts w:ascii="Calibri" w:hAnsi="Calibri"/>
          <w:b w:val="0"/>
          <w:i w:val="0"/>
          <w:color w:val="1A1A1A"/>
          <w:sz w:val="21"/>
        </w:rPr>
        <w:t>The platform passively monitors study behaviours — distraction frequency, session length, and answer accuracy — without requiring manual logging. These signals are synthesised to compute retention estimates and generate individualised learning insights visible on the Behavioural Insights dashboard.</w:t>
      </w:r>
    </w:p>
    <w:p>
      <w:pPr>
        <w:spacing w:before="160" w:after="40"/>
        <w:jc w:val="left"/>
      </w:pPr>
      <w:r>
        <w:rPr>
          <w:rFonts w:ascii="Calibri" w:hAnsi="Calibri"/>
          <w:b/>
          <w:i w:val="0"/>
          <w:color w:val="52B788"/>
          <w:sz w:val="22"/>
        </w:rPr>
        <w:t>Burnout Identification</w:t>
      </w:r>
    </w:p>
    <w:p>
      <w:pPr>
        <w:spacing w:before="0" w:after="120"/>
        <w:jc w:val="left"/>
      </w:pPr>
      <w:r>
        <w:rPr>
          <w:rFonts w:ascii="Calibri" w:hAnsi="Calibri"/>
          <w:b w:val="0"/>
          <w:i w:val="0"/>
          <w:color w:val="1A1A1A"/>
          <w:sz w:val="21"/>
        </w:rPr>
        <w:t>Complex learning metrics are translated into accessible, actionable guidance. Burnout Risk is computed continuously from focus trends, efficiency drops, and session length factors. When the Burnout Risk score exceeds 50%, Dino Chat proactively appears with calming words and stress-reduction suggestions, ensuring the platform supports student wellbeing alongside academic performance.</w:t>
      </w:r>
    </w:p>
    <w:p>
      <w:pPr>
        <w:spacing w:before="200" w:after="60"/>
        <w:jc w:val="left"/>
      </w:pPr>
      <w:r>
        <w:rPr>
          <w:rFonts w:ascii="Calibri" w:hAnsi="Calibri"/>
          <w:b/>
          <w:i w:val="0"/>
          <w:color w:val="2D6A4F"/>
          <w:sz w:val="26"/>
        </w:rPr>
        <w:t>1.4  Product Scope</w:t>
      </w:r>
    </w:p>
    <w:p>
      <w:pPr>
        <w:spacing w:before="0" w:after="80"/>
        <w:jc w:val="left"/>
      </w:pPr>
      <w:r>
        <w:rPr>
          <w:rFonts w:ascii="Calibri" w:hAnsi="Calibri"/>
          <w:b w:val="0"/>
          <w:i w:val="0"/>
          <w:color w:val="1A1A1A"/>
          <w:sz w:val="21"/>
        </w:rPr>
        <w:t>Brainosaur is a full-stack application that helps students objectively understand their study behaviours, master their content, and prevent cognitive overload. It captures passive focus data via a Chrome extension and provides interactive study tools through AI-generated quizzes and flashcards, replacing manual self-reporting with data-driven analytics.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2D6A4F"/>
          </w:tcPr>
          <w:p>
            <w:pPr>
              <w:jc w:val="left"/>
            </w:pPr>
            <w:r/>
            <w:r>
              <w:rPr>
                <w:rFonts w:ascii="Calibri" w:hAnsi="Calibri"/>
                <w:b/>
                <w:color w:val="FFFFFF"/>
                <w:sz w:val="20"/>
              </w:rPr>
              <w:t>Component</w:t>
            </w:r>
          </w:p>
        </w:tc>
        <w:tc>
          <w:tcPr>
            <w:tcW w:type="dxa" w:w="4533"/>
            <w:shd w:val="clear" w:color="auto" w:fill="2D6A4F"/>
          </w:tcPr>
          <w:p>
            <w:pPr>
              <w:jc w:val="left"/>
            </w:pPr>
            <w:r/>
            <w:r>
              <w:rPr>
                <w:rFonts w:ascii="Calibri" w:hAnsi="Calibri"/>
                <w:b/>
                <w:color w:val="FFFFFF"/>
                <w:sz w:val="20"/>
              </w:rPr>
              <w:t>Role</w:t>
            </w:r>
          </w:p>
        </w:tc>
      </w:tr>
      <w:tr>
        <w:tc>
          <w:tcPr>
            <w:tcW w:type="dxa" w:w="4533"/>
            <w:shd w:val="clear" w:color="auto" w:fill="F7F5EF"/>
          </w:tcPr>
          <w:p>
            <w:pPr>
              <w:jc w:val="left"/>
            </w:pPr>
            <w:r/>
            <w:r>
              <w:rPr>
                <w:rFonts w:ascii="Calibri" w:hAnsi="Calibri"/>
                <w:b/>
                <w:color w:val="1A1A1A"/>
                <w:sz w:val="20"/>
              </w:rPr>
              <w:t>Chrome Extension</w:t>
            </w:r>
          </w:p>
        </w:tc>
        <w:tc>
          <w:tcPr>
            <w:tcW w:type="dxa" w:w="4533"/>
            <w:shd w:val="clear" w:color="auto" w:fill="F7F5EF"/>
          </w:tcPr>
          <w:p>
            <w:pPr>
              <w:jc w:val="left"/>
            </w:pPr>
            <w:r/>
            <w:r>
              <w:rPr>
                <w:rFonts w:ascii="Calibri" w:hAnsi="Calibri"/>
                <w:b w:val="0"/>
                <w:color w:val="1A1A1A"/>
                <w:sz w:val="20"/>
              </w:rPr>
              <w:t>Background telemetry — passively monitors tab activity during study sessions. (Pending Chrome Web Store approval; currently requires developer mode installation.)</w:t>
            </w:r>
          </w:p>
        </w:tc>
      </w:tr>
      <w:tr>
        <w:tc>
          <w:tcPr>
            <w:tcW w:type="dxa" w:w="4533"/>
            <w:shd w:val="clear" w:color="auto" w:fill="FFFFFF"/>
          </w:tcPr>
          <w:p>
            <w:pPr>
              <w:jc w:val="left"/>
            </w:pPr>
            <w:r/>
            <w:r>
              <w:rPr>
                <w:rFonts w:ascii="Calibri" w:hAnsi="Calibri"/>
                <w:b/>
                <w:color w:val="1A1A1A"/>
                <w:sz w:val="20"/>
              </w:rPr>
              <w:t>React / Vite Web Dashboard</w:t>
            </w:r>
          </w:p>
        </w:tc>
        <w:tc>
          <w:tcPr>
            <w:tcW w:type="dxa" w:w="4533"/>
            <w:shd w:val="clear" w:color="auto" w:fill="FFFFFF"/>
          </w:tcPr>
          <w:p>
            <w:pPr>
              <w:jc w:val="left"/>
            </w:pPr>
            <w:r/>
            <w:r>
              <w:rPr>
                <w:rFonts w:ascii="Calibri" w:hAnsi="Calibri"/>
                <w:b w:val="0"/>
                <w:color w:val="1A1A1A"/>
                <w:sz w:val="20"/>
              </w:rPr>
              <w:t>Primary user interface for all study, analytics, and coaching interactions.</w:t>
            </w:r>
          </w:p>
        </w:tc>
      </w:tr>
      <w:tr>
        <w:tc>
          <w:tcPr>
            <w:tcW w:type="dxa" w:w="4533"/>
            <w:shd w:val="clear" w:color="auto" w:fill="F7F5EF"/>
          </w:tcPr>
          <w:p>
            <w:pPr>
              <w:jc w:val="left"/>
            </w:pPr>
            <w:r/>
            <w:r>
              <w:rPr>
                <w:rFonts w:ascii="Calibri" w:hAnsi="Calibri"/>
                <w:b/>
                <w:color w:val="1A1A1A"/>
                <w:sz w:val="20"/>
              </w:rPr>
              <w:t>Node.js Backend Server</w:t>
            </w:r>
          </w:p>
        </w:tc>
        <w:tc>
          <w:tcPr>
            <w:tcW w:type="dxa" w:w="4533"/>
            <w:shd w:val="clear" w:color="auto" w:fill="F7F5EF"/>
          </w:tcPr>
          <w:p>
            <w:pPr>
              <w:jc w:val="left"/>
            </w:pPr>
            <w:r/>
            <w:r>
              <w:rPr>
                <w:rFonts w:ascii="Calibri" w:hAnsi="Calibri"/>
                <w:b w:val="0"/>
                <w:color w:val="1A1A1A"/>
                <w:sz w:val="20"/>
              </w:rPr>
              <w:t>RESTful API routing, business logic, and AI orchestration.</w:t>
            </w:r>
          </w:p>
        </w:tc>
      </w:tr>
      <w:tr>
        <w:tc>
          <w:tcPr>
            <w:tcW w:type="dxa" w:w="4533"/>
            <w:shd w:val="clear" w:color="auto" w:fill="FFFFFF"/>
          </w:tcPr>
          <w:p>
            <w:pPr>
              <w:jc w:val="left"/>
            </w:pPr>
            <w:r/>
            <w:r>
              <w:rPr>
                <w:rFonts w:ascii="Calibri" w:hAnsi="Calibri"/>
                <w:b/>
                <w:color w:val="1A1A1A"/>
                <w:sz w:val="20"/>
              </w:rPr>
              <w:t>Supabase PostgreSQL</w:t>
            </w:r>
          </w:p>
        </w:tc>
        <w:tc>
          <w:tcPr>
            <w:tcW w:type="dxa" w:w="4533"/>
            <w:shd w:val="clear" w:color="auto" w:fill="FFFFFF"/>
          </w:tcPr>
          <w:p>
            <w:pPr>
              <w:jc w:val="left"/>
            </w:pPr>
            <w:r/>
            <w:r>
              <w:rPr>
                <w:rFonts w:ascii="Calibri" w:hAnsi="Calibri"/>
                <w:b w:val="0"/>
                <w:color w:val="1A1A1A"/>
                <w:sz w:val="20"/>
              </w:rPr>
              <w:t>Secure, persistent state management with Row Level Security (RLS).</w:t>
            </w:r>
          </w:p>
        </w:tc>
      </w:tr>
      <w:tr>
        <w:tc>
          <w:tcPr>
            <w:tcW w:type="dxa" w:w="4533"/>
            <w:shd w:val="clear" w:color="auto" w:fill="F7F5EF"/>
          </w:tcPr>
          <w:p>
            <w:pPr>
              <w:jc w:val="left"/>
            </w:pPr>
            <w:r/>
            <w:r>
              <w:rPr>
                <w:rFonts w:ascii="Calibri" w:hAnsi="Calibri"/>
                <w:b/>
                <w:color w:val="1A1A1A"/>
                <w:sz w:val="20"/>
              </w:rPr>
              <w:t>OpenAI API (gpt-4.1-mini)</w:t>
            </w:r>
          </w:p>
        </w:tc>
        <w:tc>
          <w:tcPr>
            <w:tcW w:type="dxa" w:w="4533"/>
            <w:shd w:val="clear" w:color="auto" w:fill="F7F5EF"/>
          </w:tcPr>
          <w:p>
            <w:pPr>
              <w:jc w:val="left"/>
            </w:pPr>
            <w:r/>
            <w:r>
              <w:rPr>
                <w:rFonts w:ascii="Calibri" w:hAnsi="Calibri"/>
                <w:b w:val="0"/>
                <w:color w:val="1A1A1A"/>
                <w:sz w:val="20"/>
              </w:rPr>
              <w:t>Quiz generation, learner persona analysis, Dino Chat coaching, and variable computation.</w:t>
            </w:r>
          </w:p>
        </w:tc>
      </w:tr>
    </w:tbl>
    <w:p>
      <w:pPr>
        <w:spacing w:before="0" w:after="120"/>
        <w:jc w:val="left"/>
      </w:pPr>
    </w:p>
    <w:p>
      <w:r>
        <w:br w:type="page"/>
      </w:r>
    </w:p>
    <w:p>
      <w:pPr>
        <w:spacing w:before="280" w:after="80"/>
        <w:jc w:val="left"/>
      </w:pPr>
      <w:r>
        <w:rPr>
          <w:rFonts w:ascii="Calibri Light" w:hAnsi="Calibri Light"/>
          <w:b/>
          <w:i w:val="0"/>
          <w:color w:val="2D6A4F"/>
          <w:sz w:val="36"/>
        </w:rPr>
        <w:t>2.  Overall Description</w:t>
      </w:r>
    </w:p>
    <w:p>
      <w:pPr>
        <w:spacing w:before="80" w:after="80"/>
        <w:pBdr>
          <w:bottom w:val="single" w:sz="4" w:space="1" w:color="C8DCC3"/>
        </w:pBdr>
      </w:pPr>
    </w:p>
    <w:p>
      <w:pPr>
        <w:spacing w:before="200" w:after="60"/>
        <w:jc w:val="left"/>
      </w:pPr>
      <w:r>
        <w:rPr>
          <w:rFonts w:ascii="Calibri" w:hAnsi="Calibri"/>
          <w:b/>
          <w:i w:val="0"/>
          <w:color w:val="2D6A4F"/>
          <w:sz w:val="26"/>
        </w:rPr>
        <w:t>2.1  Product Perspective</w:t>
      </w:r>
    </w:p>
    <w:p>
      <w:pPr>
        <w:spacing w:before="0" w:after="120"/>
        <w:jc w:val="left"/>
      </w:pPr>
      <w:r>
        <w:rPr>
          <w:rFonts w:ascii="Calibri" w:hAnsi="Calibri"/>
          <w:b w:val="0"/>
          <w:i w:val="0"/>
          <w:color w:val="1A1A1A"/>
          <w:sz w:val="21"/>
        </w:rPr>
        <w:t>Brainosaur is a standalone system integrating a browser extension, a web frontend, a backend API, a cloud database, and external AI services. Unlike traditional study apps that rely on manual input, Brainosaur passively collects behavioural data and automatically generates personalised learning artefacts from each student's own uploaded materials.</w:t>
      </w:r>
    </w:p>
    <w:p>
      <w:pPr>
        <w:spacing w:before="200" w:after="60"/>
        <w:jc w:val="left"/>
      </w:pPr>
      <w:r>
        <w:rPr>
          <w:rFonts w:ascii="Calibri" w:hAnsi="Calibri"/>
          <w:b/>
          <w:i w:val="0"/>
          <w:color w:val="2D6A4F"/>
          <w:sz w:val="26"/>
        </w:rPr>
        <w:t>2.2  Product Functions</w:t>
      </w:r>
    </w:p>
    <w:p>
      <w:pPr>
        <w:pStyle w:val="ListBullet"/>
        <w:spacing w:after="40" w:before="20"/>
        <w:ind w:left="360"/>
      </w:pPr>
      <w:r>
        <w:rPr>
          <w:rFonts w:ascii="Calibri" w:hAnsi="Calibri"/>
          <w:b/>
          <w:color w:val="1A1A1A"/>
          <w:sz w:val="21"/>
        </w:rPr>
        <w:t xml:space="preserve">Passive Behavioural Monitoring: </w:t>
      </w:r>
      <w:r>
        <w:rPr>
          <w:rFonts w:ascii="Calibri" w:hAnsi="Calibri"/>
          <w:color w:val="1A1A1A"/>
          <w:sz w:val="21"/>
        </w:rPr>
        <w:t>The Chrome extension classifies every visited URL as learning, distraction, help, or neutral, accumulating time in each category to compute a real-time Focus Efficiency Score (FES).</w:t>
      </w:r>
    </w:p>
    <w:p>
      <w:pPr>
        <w:pStyle w:val="ListBullet"/>
        <w:spacing w:after="40" w:before="20"/>
        <w:ind w:left="360"/>
      </w:pPr>
      <w:r>
        <w:rPr>
          <w:rFonts w:ascii="Calibri" w:hAnsi="Calibri"/>
          <w:b/>
          <w:color w:val="1A1A1A"/>
          <w:sz w:val="21"/>
        </w:rPr>
        <w:t xml:space="preserve">Document Management: </w:t>
      </w:r>
      <w:r>
        <w:rPr>
          <w:rFonts w:ascii="Calibri" w:hAnsi="Calibri"/>
          <w:color w:val="1A1A1A"/>
          <w:sz w:val="21"/>
        </w:rPr>
        <w:t>Students upload .pdf, .docx, and .pptx files per topic. The backend extracts text and stores it in Supabase Storage, forming the source material for all AI-generated content.</w:t>
      </w:r>
    </w:p>
    <w:p>
      <w:pPr>
        <w:pStyle w:val="ListBullet"/>
        <w:spacing w:after="40" w:before="20"/>
        <w:ind w:left="360"/>
      </w:pPr>
      <w:r>
        <w:rPr>
          <w:rFonts w:ascii="Calibri" w:hAnsi="Calibri"/>
          <w:b/>
          <w:color w:val="1A1A1A"/>
          <w:sz w:val="21"/>
        </w:rPr>
        <w:t xml:space="preserve">Tiered AI Quiz Generation: </w:t>
      </w:r>
      <w:r>
        <w:rPr>
          <w:rFonts w:ascii="Calibri" w:hAnsi="Calibri"/>
          <w:color w:val="1A1A1A"/>
          <w:sz w:val="21"/>
        </w:rPr>
        <w:t>Once a study session ends, the system unlocks quiz generation at three difficulty levels — Easy, Medium, and Hard. Medium is only unlocked after Easy is completed. All attempts and re-attempts contribute to the mastery score calculation.</w:t>
      </w:r>
    </w:p>
    <w:p>
      <w:pPr>
        <w:pStyle w:val="ListBullet"/>
        <w:spacing w:after="40" w:before="20"/>
        <w:ind w:left="360"/>
      </w:pPr>
      <w:r>
        <w:rPr>
          <w:rFonts w:ascii="Calibri" w:hAnsi="Calibri"/>
          <w:b/>
          <w:color w:val="1A1A1A"/>
          <w:sz w:val="21"/>
        </w:rPr>
        <w:t xml:space="preserve">Spaced Repetition with Flashcards: </w:t>
      </w:r>
      <w:r>
        <w:rPr>
          <w:rFonts w:ascii="Calibri" w:hAnsi="Calibri"/>
          <w:color w:val="1A1A1A"/>
          <w:sz w:val="21"/>
        </w:rPr>
        <w:t>A 15-minute spaced review session combines flashcards followed by a short quiz. The engine uses an exponential decay formula personalised to the student's learnerAbilityScore to schedule optimal review dates. Topic pages show a Reminder to do your flashcards when a review is due.</w:t>
      </w:r>
    </w:p>
    <w:p>
      <w:pPr>
        <w:pStyle w:val="ListBullet"/>
        <w:spacing w:after="40" w:before="20"/>
        <w:ind w:left="360"/>
      </w:pPr>
      <w:r>
        <w:rPr>
          <w:rFonts w:ascii="Calibri" w:hAnsi="Calibri"/>
          <w:b/>
          <w:color w:val="1A1A1A"/>
          <w:sz w:val="21"/>
        </w:rPr>
        <w:t xml:space="preserve">Mastery Tracking: </w:t>
      </w:r>
      <w:r>
        <w:rPr>
          <w:rFonts w:ascii="Calibri" w:hAnsi="Calibri"/>
          <w:color w:val="1A1A1A"/>
          <w:sz w:val="21"/>
        </w:rPr>
        <w:t>Quiz results and session data are persisted in topic_quiz_attempts, enabling a Mastery Trend line chart and historical performance analysis across all attempts.</w:t>
      </w:r>
    </w:p>
    <w:p>
      <w:pPr>
        <w:pStyle w:val="ListBullet"/>
        <w:spacing w:after="40" w:before="20"/>
        <w:ind w:left="360"/>
      </w:pPr>
      <w:r>
        <w:rPr>
          <w:rFonts w:ascii="Calibri" w:hAnsi="Calibri"/>
          <w:b/>
          <w:color w:val="1A1A1A"/>
          <w:sz w:val="21"/>
        </w:rPr>
        <w:t xml:space="preserve">Exam Readiness Assessment: </w:t>
      </w:r>
      <w:r>
        <w:rPr>
          <w:rFonts w:ascii="Calibri" w:hAnsi="Calibri"/>
          <w:color w:val="1A1A1A"/>
          <w:sz w:val="21"/>
        </w:rPr>
        <w:t>The AI Exam Predictor evaluates topic mastery and focus metrics to produce an Exam Readiness score, a Risk Band (Low / Medium / High), and a calculated Daily Topic Target. Students may now select which topics to include in each exam.</w:t>
      </w:r>
    </w:p>
    <w:p>
      <w:pPr>
        <w:pStyle w:val="ListBullet"/>
        <w:spacing w:after="40" w:before="20"/>
        <w:ind w:left="360"/>
      </w:pPr>
      <w:r>
        <w:rPr>
          <w:rFonts w:ascii="Calibri" w:hAnsi="Calibri"/>
          <w:b/>
          <w:color w:val="1A1A1A"/>
          <w:sz w:val="21"/>
        </w:rPr>
        <w:t xml:space="preserve">Burnout Risk Indicator: </w:t>
      </w:r>
      <w:r>
        <w:rPr>
          <w:rFonts w:ascii="Calibri" w:hAnsi="Calibri"/>
          <w:color w:val="1A1A1A"/>
          <w:sz w:val="21"/>
        </w:rPr>
        <w:t>A continuously updated score derived from focus trends, efficiency drops, and session length relative to the optimal 20–30 minute study window.</w:t>
      </w:r>
    </w:p>
    <w:p>
      <w:pPr>
        <w:pStyle w:val="ListBullet"/>
        <w:spacing w:after="40" w:before="20"/>
        <w:ind w:left="360"/>
      </w:pPr>
      <w:r>
        <w:rPr>
          <w:rFonts w:ascii="Calibri" w:hAnsi="Calibri"/>
          <w:b/>
          <w:color w:val="1A1A1A"/>
          <w:sz w:val="21"/>
        </w:rPr>
        <w:t xml:space="preserve">Dino Chat (AI Copilot): </w:t>
      </w:r>
      <w:r>
        <w:rPr>
          <w:rFonts w:ascii="Calibri" w:hAnsi="Calibri"/>
          <w:color w:val="1A1A1A"/>
          <w:sz w:val="21"/>
        </w:rPr>
        <w:t>A persistent floating agent with multi-session chat history. Proactively appears when burnout risk exceeds 50%, offering calming words and stress-reduction suggestions. Also provides topic-specific coaching, weak area identification, and personalized study guidance.</w:t>
      </w:r>
    </w:p>
    <w:p>
      <w:pPr>
        <w:pStyle w:val="ListBullet"/>
        <w:spacing w:after="40" w:before="20"/>
        <w:ind w:left="360"/>
      </w:pPr>
      <w:r>
        <w:rPr>
          <w:rFonts w:ascii="Calibri" w:hAnsi="Calibri"/>
          <w:b/>
          <w:color w:val="1A1A1A"/>
          <w:sz w:val="21"/>
        </w:rPr>
        <w:t xml:space="preserve">Learner Persona Generation: </w:t>
      </w:r>
      <w:r>
        <w:rPr>
          <w:rFonts w:ascii="Calibri" w:hAnsi="Calibri"/>
          <w:color w:val="1A1A1A"/>
          <w:sz w:val="21"/>
        </w:rPr>
        <w:t>At onboarding, the AI analyses questionnaire responses to produce a learning style label and tailored study techniques, which evolve as behavioural data accumulates.</w:t>
      </w:r>
    </w:p>
    <w:p>
      <w:pPr>
        <w:spacing w:before="0" w:after="80"/>
        <w:jc w:val="left"/>
      </w:pPr>
    </w:p>
    <w:p>
      <w:pPr>
        <w:spacing w:before="200" w:after="60"/>
        <w:jc w:val="left"/>
      </w:pPr>
      <w:r>
        <w:rPr>
          <w:rFonts w:ascii="Calibri" w:hAnsi="Calibri"/>
          <w:b/>
          <w:i w:val="0"/>
          <w:color w:val="2D6A4F"/>
          <w:sz w:val="26"/>
        </w:rPr>
        <w:t>2.3  Operating Environment</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2D6A4F"/>
          </w:tcPr>
          <w:p>
            <w:pPr>
              <w:jc w:val="left"/>
            </w:pPr>
            <w:r/>
            <w:r>
              <w:rPr>
                <w:rFonts w:ascii="Calibri" w:hAnsi="Calibri"/>
                <w:b/>
                <w:color w:val="FFFFFF"/>
                <w:sz w:val="20"/>
              </w:rPr>
              <w:t>Component</w:t>
            </w:r>
          </w:p>
        </w:tc>
        <w:tc>
          <w:tcPr>
            <w:tcW w:type="dxa" w:w="4533"/>
            <w:shd w:val="clear" w:color="auto" w:fill="2D6A4F"/>
          </w:tcPr>
          <w:p>
            <w:pPr>
              <w:jc w:val="left"/>
            </w:pPr>
            <w:r/>
            <w:r>
              <w:rPr>
                <w:rFonts w:ascii="Calibri" w:hAnsi="Calibri"/>
                <w:b/>
                <w:color w:val="FFFFFF"/>
                <w:sz w:val="20"/>
              </w:rPr>
              <w:t>Environment</w:t>
            </w:r>
          </w:p>
        </w:tc>
      </w:tr>
      <w:tr>
        <w:tc>
          <w:tcPr>
            <w:tcW w:type="dxa" w:w="4533"/>
            <w:shd w:val="clear" w:color="auto" w:fill="F7F5EF"/>
          </w:tcPr>
          <w:p>
            <w:pPr>
              <w:jc w:val="left"/>
            </w:pPr>
            <w:r/>
            <w:r>
              <w:rPr>
                <w:rFonts w:ascii="Calibri" w:hAnsi="Calibri"/>
                <w:b/>
                <w:color w:val="1A1A1A"/>
                <w:sz w:val="20"/>
              </w:rPr>
              <w:t>Web Frontend</w:t>
            </w:r>
          </w:p>
        </w:tc>
        <w:tc>
          <w:tcPr>
            <w:tcW w:type="dxa" w:w="4533"/>
            <w:shd w:val="clear" w:color="auto" w:fill="F7F5EF"/>
          </w:tcPr>
          <w:p>
            <w:pPr>
              <w:jc w:val="left"/>
            </w:pPr>
            <w:r/>
            <w:r>
              <w:rPr>
                <w:rFonts w:ascii="Calibri" w:hAnsi="Calibri"/>
                <w:b w:val="0"/>
                <w:color w:val="1A1A1A"/>
                <w:sz w:val="20"/>
              </w:rPr>
              <w:t>Chrome, Firefox, Safari — React 18 + Vite, TypeScript</w:t>
            </w:r>
          </w:p>
        </w:tc>
      </w:tr>
      <w:tr>
        <w:tc>
          <w:tcPr>
            <w:tcW w:type="dxa" w:w="4533"/>
            <w:shd w:val="clear" w:color="auto" w:fill="FFFFFF"/>
          </w:tcPr>
          <w:p>
            <w:pPr>
              <w:jc w:val="left"/>
            </w:pPr>
            <w:r/>
            <w:r>
              <w:rPr>
                <w:rFonts w:ascii="Calibri" w:hAnsi="Calibri"/>
                <w:b/>
                <w:color w:val="1A1A1A"/>
                <w:sz w:val="20"/>
              </w:rPr>
              <w:t>Chrome Extension</w:t>
            </w:r>
          </w:p>
        </w:tc>
        <w:tc>
          <w:tcPr>
            <w:tcW w:type="dxa" w:w="4533"/>
            <w:shd w:val="clear" w:color="auto" w:fill="FFFFFF"/>
          </w:tcPr>
          <w:p>
            <w:pPr>
              <w:jc w:val="left"/>
            </w:pPr>
            <w:r/>
            <w:r>
              <w:rPr>
                <w:rFonts w:ascii="Calibri" w:hAnsi="Calibri"/>
                <w:b w:val="0"/>
                <w:color w:val="1A1A1A"/>
                <w:sz w:val="20"/>
              </w:rPr>
              <w:t>Google Chrome, MV3 Service Worker — developer mode for local install</w:t>
            </w:r>
          </w:p>
        </w:tc>
      </w:tr>
      <w:tr>
        <w:tc>
          <w:tcPr>
            <w:tcW w:type="dxa" w:w="4533"/>
            <w:shd w:val="clear" w:color="auto" w:fill="F7F5EF"/>
          </w:tcPr>
          <w:p>
            <w:pPr>
              <w:jc w:val="left"/>
            </w:pPr>
            <w:r/>
            <w:r>
              <w:rPr>
                <w:rFonts w:ascii="Calibri" w:hAnsi="Calibri"/>
                <w:b/>
                <w:color w:val="1A1A1A"/>
                <w:sz w:val="20"/>
              </w:rPr>
              <w:t>Backend API</w:t>
            </w:r>
          </w:p>
        </w:tc>
        <w:tc>
          <w:tcPr>
            <w:tcW w:type="dxa" w:w="4533"/>
            <w:shd w:val="clear" w:color="auto" w:fill="F7F5EF"/>
          </w:tcPr>
          <w:p>
            <w:pPr>
              <w:jc w:val="left"/>
            </w:pPr>
            <w:r/>
            <w:r>
              <w:rPr>
                <w:rFonts w:ascii="Calibri" w:hAnsi="Calibri"/>
                <w:b w:val="0"/>
                <w:color w:val="1A1A1A"/>
                <w:sz w:val="20"/>
              </w:rPr>
              <w:t>Node.js, RESTful architecture</w:t>
            </w:r>
          </w:p>
        </w:tc>
      </w:tr>
      <w:tr>
        <w:tc>
          <w:tcPr>
            <w:tcW w:type="dxa" w:w="4533"/>
            <w:shd w:val="clear" w:color="auto" w:fill="FFFFFF"/>
          </w:tcPr>
          <w:p>
            <w:pPr>
              <w:jc w:val="left"/>
            </w:pPr>
            <w:r/>
            <w:r>
              <w:rPr>
                <w:rFonts w:ascii="Calibri" w:hAnsi="Calibri"/>
                <w:b/>
                <w:color w:val="1A1A1A"/>
                <w:sz w:val="20"/>
              </w:rPr>
              <w:t>Database</w:t>
            </w:r>
          </w:p>
        </w:tc>
        <w:tc>
          <w:tcPr>
            <w:tcW w:type="dxa" w:w="4533"/>
            <w:shd w:val="clear" w:color="auto" w:fill="FFFFFF"/>
          </w:tcPr>
          <w:p>
            <w:pPr>
              <w:jc w:val="left"/>
            </w:pPr>
            <w:r/>
            <w:r>
              <w:rPr>
                <w:rFonts w:ascii="Calibri" w:hAnsi="Calibri"/>
                <w:b w:val="0"/>
                <w:color w:val="1A1A1A"/>
                <w:sz w:val="20"/>
              </w:rPr>
              <w:t>Supabase PostgreSQL with Row Level Security</w:t>
            </w:r>
          </w:p>
        </w:tc>
      </w:tr>
      <w:tr>
        <w:tc>
          <w:tcPr>
            <w:tcW w:type="dxa" w:w="4533"/>
            <w:shd w:val="clear" w:color="auto" w:fill="F7F5EF"/>
          </w:tcPr>
          <w:p>
            <w:pPr>
              <w:jc w:val="left"/>
            </w:pPr>
            <w:r/>
            <w:r>
              <w:rPr>
                <w:rFonts w:ascii="Calibri" w:hAnsi="Calibri"/>
                <w:b/>
                <w:color w:val="1A1A1A"/>
                <w:sz w:val="20"/>
              </w:rPr>
              <w:t>AI Services</w:t>
            </w:r>
          </w:p>
        </w:tc>
        <w:tc>
          <w:tcPr>
            <w:tcW w:type="dxa" w:w="4533"/>
            <w:shd w:val="clear" w:color="auto" w:fill="F7F5EF"/>
          </w:tcPr>
          <w:p>
            <w:pPr>
              <w:jc w:val="left"/>
            </w:pPr>
            <w:r/>
            <w:r>
              <w:rPr>
                <w:rFonts w:ascii="Calibri" w:hAnsi="Calibri"/>
                <w:b w:val="0"/>
                <w:color w:val="1A1A1A"/>
                <w:sz w:val="20"/>
              </w:rPr>
              <w:t>OpenAI API (gpt-4.1-mini)</w:t>
            </w:r>
          </w:p>
        </w:tc>
      </w:tr>
      <w:tr>
        <w:tc>
          <w:tcPr>
            <w:tcW w:type="dxa" w:w="4533"/>
            <w:shd w:val="clear" w:color="auto" w:fill="FFFFFF"/>
          </w:tcPr>
          <w:p>
            <w:pPr>
              <w:jc w:val="left"/>
            </w:pPr>
            <w:r/>
            <w:r>
              <w:rPr>
                <w:rFonts w:ascii="Calibri" w:hAnsi="Calibri"/>
                <w:b/>
                <w:color w:val="1A1A1A"/>
                <w:sz w:val="20"/>
              </w:rPr>
              <w:t>File Storage</w:t>
            </w:r>
          </w:p>
        </w:tc>
        <w:tc>
          <w:tcPr>
            <w:tcW w:type="dxa" w:w="4533"/>
            <w:shd w:val="clear" w:color="auto" w:fill="FFFFFF"/>
          </w:tcPr>
          <w:p>
            <w:pPr>
              <w:jc w:val="left"/>
            </w:pPr>
            <w:r/>
            <w:r>
              <w:rPr>
                <w:rFonts w:ascii="Calibri" w:hAnsi="Calibri"/>
                <w:b w:val="0"/>
                <w:color w:val="1A1A1A"/>
                <w:sz w:val="20"/>
              </w:rPr>
              <w:t>Supabase private bucket — 7 MB per file limit</w:t>
            </w:r>
          </w:p>
        </w:tc>
      </w:tr>
    </w:tbl>
    <w:p>
      <w:pPr>
        <w:spacing w:before="0" w:after="120"/>
        <w:jc w:val="left"/>
      </w:pPr>
    </w:p>
    <w:p>
      <w:r>
        <w:br w:type="page"/>
      </w:r>
    </w:p>
    <w:p>
      <w:pPr>
        <w:spacing w:before="280" w:after="80"/>
        <w:jc w:val="left"/>
      </w:pPr>
      <w:r>
        <w:rPr>
          <w:rFonts w:ascii="Calibri Light" w:hAnsi="Calibri Light"/>
          <w:b/>
          <w:i w:val="0"/>
          <w:color w:val="2D6A4F"/>
          <w:sz w:val="36"/>
        </w:rPr>
        <w:t>3.  External Interface Requirements</w:t>
      </w:r>
    </w:p>
    <w:p>
      <w:pPr>
        <w:spacing w:before="80" w:after="80"/>
        <w:pBdr>
          <w:bottom w:val="single" w:sz="4" w:space="1" w:color="C8DCC3"/>
        </w:pBdr>
      </w:pPr>
    </w:p>
    <w:p>
      <w:pPr>
        <w:spacing w:before="200" w:after="60"/>
        <w:jc w:val="left"/>
      </w:pPr>
      <w:r>
        <w:rPr>
          <w:rFonts w:ascii="Calibri" w:hAnsi="Calibri"/>
          <w:b/>
          <w:i w:val="0"/>
          <w:color w:val="2D6A4F"/>
          <w:sz w:val="26"/>
        </w:rPr>
        <w:t>3.1  User Interfaces</w:t>
      </w:r>
    </w:p>
    <w:p>
      <w:pPr>
        <w:spacing w:before="0" w:after="120"/>
        <w:jc w:val="left"/>
      </w:pPr>
      <w:r>
        <w:rPr>
          <w:rFonts w:ascii="Calibri" w:hAnsi="Calibri"/>
          <w:b w:val="0"/>
          <w:i w:val="0"/>
          <w:color w:val="1A1A1A"/>
          <w:sz w:val="21"/>
        </w:rPr>
        <w:t>All interfaces are built with Radix UI primitives, providing built-in keyboard navigation, ARIA roles, and focus management across accordions, dialogs, sliders, switches, and tooltips.</w:t>
      </w:r>
    </w:p>
    <w:p>
      <w:pPr>
        <w:spacing w:before="160" w:after="40"/>
        <w:jc w:val="left"/>
      </w:pPr>
      <w:r>
        <w:rPr>
          <w:rFonts w:ascii="Calibri" w:hAnsi="Calibri"/>
          <w:b/>
          <w:i w:val="0"/>
          <w:color w:val="52B788"/>
          <w:sz w:val="22"/>
        </w:rPr>
        <w:t>3.1.1  Onboarding Flow</w:t>
      </w:r>
    </w:p>
    <w:p>
      <w:pPr>
        <w:spacing w:before="120" w:after="40"/>
        <w:jc w:val="left"/>
      </w:pPr>
      <w:r>
        <w:rPr>
          <w:rFonts w:ascii="Calibri" w:hAnsi="Calibri"/>
          <w:b/>
          <w:i w:val="0"/>
          <w:color w:val="1A1A1A"/>
          <w:sz w:val="21"/>
        </w:rPr>
        <w:t>Welcome</w:t>
      </w:r>
    </w:p>
    <w:p>
      <w:pPr>
        <w:spacing w:before="0" w:after="80"/>
        <w:jc w:val="left"/>
      </w:pPr>
      <w:r>
        <w:rPr>
          <w:rFonts w:ascii="Calibri" w:hAnsi="Calibri"/>
          <w:b w:val="0"/>
          <w:i w:val="0"/>
          <w:color w:val="1A1A1A"/>
          <w:sz w:val="21"/>
        </w:rPr>
        <w:t>Collects user credentials (email, password), university, course, and year of study. All fields are validated before progression. Data is stored in sessionStorage for use during final account creation.</w:t>
      </w:r>
    </w:p>
    <w:p>
      <w:pPr>
        <w:spacing w:before="120" w:after="40"/>
        <w:jc w:val="left"/>
      </w:pPr>
      <w:r>
        <w:rPr>
          <w:rFonts w:ascii="Calibri" w:hAnsi="Calibri"/>
          <w:b/>
          <w:i w:val="0"/>
          <w:color w:val="1A1A1A"/>
          <w:sz w:val="21"/>
        </w:rPr>
        <w:t>Permissions</w:t>
      </w:r>
    </w:p>
    <w:p>
      <w:pPr>
        <w:spacing w:before="0" w:after="40"/>
        <w:jc w:val="left"/>
      </w:pPr>
      <w:r>
        <w:rPr>
          <w:rFonts w:ascii="Calibri" w:hAnsi="Calibri"/>
          <w:b w:val="0"/>
          <w:i w:val="0"/>
          <w:color w:val="1A1A1A"/>
          <w:sz w:val="21"/>
        </w:rPr>
        <w:t>Presents three independent opt-in toggles with plain-language descriptions:</w:t>
      </w:r>
    </w:p>
    <w:p>
      <w:pPr>
        <w:pStyle w:val="ListBullet"/>
        <w:spacing w:after="40" w:before="20"/>
        <w:ind w:left="360"/>
      </w:pPr>
      <w:r>
        <w:rPr>
          <w:rFonts w:ascii="Calibri" w:hAnsi="Calibri"/>
          <w:color w:val="1A1A1A"/>
          <w:sz w:val="21"/>
        </w:rPr>
        <w:t>Track study sessions — monitors duration, frequency, and timing patterns.</w:t>
      </w:r>
    </w:p>
    <w:p>
      <w:pPr>
        <w:pStyle w:val="ListBullet"/>
        <w:spacing w:after="40" w:before="20"/>
        <w:ind w:left="360"/>
      </w:pPr>
      <w:r>
        <w:rPr>
          <w:rFonts w:ascii="Calibri" w:hAnsi="Calibri"/>
          <w:color w:val="1A1A1A"/>
          <w:sz w:val="21"/>
        </w:rPr>
        <w:t>Detect inactivity — flags cursor idle periods (25-minute threshold) to maintain focus accuracy.</w:t>
      </w:r>
    </w:p>
    <w:p>
      <w:pPr>
        <w:pStyle w:val="ListBullet"/>
        <w:spacing w:after="40" w:before="20"/>
        <w:ind w:left="360"/>
      </w:pPr>
      <w:r>
        <w:rPr>
          <w:rFonts w:ascii="Calibri" w:hAnsi="Calibri"/>
          <w:color w:val="1A1A1A"/>
          <w:sz w:val="21"/>
        </w:rPr>
        <w:t>Classify help / distraction — categorises tab activity using the extension's URL classifier.</w:t>
      </w:r>
    </w:p>
    <w:p>
      <w:pPr>
        <w:spacing w:before="80" w:after="80"/>
        <w:jc w:val="left"/>
      </w:pPr>
      <w:r>
        <w:rPr>
          <w:rFonts w:ascii="Calibri" w:hAnsi="Calibri"/>
          <w:b w:val="0"/>
          <w:i w:val="0"/>
          <w:color w:val="1A1A1A"/>
          <w:sz w:val="21"/>
        </w:rPr>
        <w:t>A privacy assurance panel confirms that all learning data is encrypted and stored locally, and that no data is shared with third parties. This implements the informed-consent and human-agency principles required by responsible AI guidelines.</w:t>
      </w:r>
    </w:p>
    <w:p>
      <w:pPr>
        <w:spacing w:before="120" w:after="40"/>
        <w:jc w:val="left"/>
      </w:pPr>
      <w:r>
        <w:rPr>
          <w:rFonts w:ascii="Calibri" w:hAnsi="Calibri"/>
          <w:b/>
          <w:i w:val="0"/>
          <w:color w:val="1A1A1A"/>
          <w:sz w:val="21"/>
        </w:rPr>
        <w:t>Chrome Extension Setup</w:t>
      </w:r>
    </w:p>
    <w:p>
      <w:pPr>
        <w:spacing w:before="0" w:after="80"/>
        <w:jc w:val="left"/>
      </w:pPr>
      <w:r>
        <w:rPr>
          <w:rFonts w:ascii="Calibri" w:hAnsi="Calibri"/>
          <w:b w:val="0"/>
          <w:i w:val="0"/>
          <w:color w:val="1A1A1A"/>
          <w:sz w:val="21"/>
        </w:rPr>
        <w:t>Explains what data the extension collects and why, and provides a link to the Chrome Web Store. (The extension is pending Web Store approval; developer mode installation is required locally.)</w:t>
      </w:r>
    </w:p>
    <w:p>
      <w:pPr>
        <w:spacing w:before="120" w:after="40"/>
        <w:jc w:val="left"/>
      </w:pPr>
      <w:r>
        <w:rPr>
          <w:rFonts w:ascii="Calibri" w:hAnsi="Calibri"/>
          <w:b/>
          <w:i w:val="0"/>
          <w:color w:val="1A1A1A"/>
          <w:sz w:val="21"/>
        </w:rPr>
        <w:t>Preferences</w:t>
      </w:r>
    </w:p>
    <w:p>
      <w:pPr>
        <w:spacing w:before="0" w:after="40"/>
        <w:jc w:val="left"/>
      </w:pPr>
      <w:r>
        <w:rPr>
          <w:rFonts w:ascii="Calibri" w:hAnsi="Calibri"/>
          <w:b w:val="0"/>
          <w:i w:val="0"/>
          <w:color w:val="1A1A1A"/>
          <w:sz w:val="21"/>
        </w:rPr>
        <w:t>An adaptive questionnaire covering:</w:t>
      </w:r>
    </w:p>
    <w:p>
      <w:pPr>
        <w:pStyle w:val="ListBullet"/>
        <w:spacing w:after="40" w:before="20"/>
        <w:ind w:left="360"/>
      </w:pPr>
      <w:r>
        <w:rPr>
          <w:rFonts w:ascii="Calibri" w:hAnsi="Calibri"/>
          <w:color w:val="1A1A1A"/>
          <w:sz w:val="21"/>
        </w:rPr>
        <w:t>Peak mental sharpness window (time-of-day)</w:t>
      </w:r>
    </w:p>
    <w:p>
      <w:pPr>
        <w:pStyle w:val="ListBullet"/>
        <w:spacing w:after="40" w:before="20"/>
        <w:ind w:left="360"/>
      </w:pPr>
      <w:r>
        <w:rPr>
          <w:rFonts w:ascii="Calibri" w:hAnsi="Calibri"/>
          <w:color w:val="1A1A1A"/>
          <w:sz w:val="21"/>
        </w:rPr>
        <w:t>Maximum deep-focus duration before fatigue</w:t>
      </w:r>
    </w:p>
    <w:p>
      <w:pPr>
        <w:pStyle w:val="ListBullet"/>
        <w:spacing w:after="40" w:before="20"/>
        <w:ind w:left="360"/>
      </w:pPr>
      <w:r>
        <w:rPr>
          <w:rFonts w:ascii="Calibri" w:hAnsi="Calibri"/>
          <w:color w:val="1A1A1A"/>
          <w:sz w:val="21"/>
        </w:rPr>
        <w:t>Post-session energy levels</w:t>
      </w:r>
    </w:p>
    <w:p>
      <w:pPr>
        <w:pStyle w:val="ListBullet"/>
        <w:spacing w:after="40" w:before="20"/>
        <w:ind w:left="360"/>
      </w:pPr>
      <w:r>
        <w:rPr>
          <w:rFonts w:ascii="Calibri" w:hAnsi="Calibri"/>
          <w:color w:val="1A1A1A"/>
          <w:sz w:val="21"/>
        </w:rPr>
        <w:t>Preferred study methods (single or multi-select)</w:t>
      </w:r>
    </w:p>
    <w:p>
      <w:pPr>
        <w:pStyle w:val="ListBullet"/>
        <w:spacing w:after="40" w:before="20"/>
        <w:ind w:left="360"/>
      </w:pPr>
      <w:r>
        <w:rPr>
          <w:rFonts w:ascii="Calibri" w:hAnsi="Calibri"/>
          <w:color w:val="1A1A1A"/>
          <w:sz w:val="21"/>
        </w:rPr>
        <w:t>Response strategy when performance drops</w:t>
      </w:r>
    </w:p>
    <w:p>
      <w:pPr>
        <w:pStyle w:val="ListBullet"/>
        <w:spacing w:after="40" w:before="20"/>
        <w:ind w:left="360"/>
      </w:pPr>
      <w:r>
        <w:rPr>
          <w:rFonts w:ascii="Calibri" w:hAnsi="Calibri"/>
          <w:color w:val="1A1A1A"/>
          <w:sz w:val="21"/>
        </w:rPr>
        <w:t>Phone distraction frequency</w:t>
      </w:r>
    </w:p>
    <w:p>
      <w:pPr>
        <w:pStyle w:val="ListBullet"/>
        <w:spacing w:after="40" w:before="20"/>
        <w:ind w:left="360"/>
      </w:pPr>
      <w:r>
        <w:rPr>
          <w:rFonts w:ascii="Calibri" w:hAnsi="Calibri"/>
          <w:color w:val="1A1A1A"/>
          <w:sz w:val="21"/>
        </w:rPr>
        <w:t>Recent trends in study hours and performance</w:t>
      </w:r>
    </w:p>
    <w:p>
      <w:pPr>
        <w:pStyle w:val="ListBullet"/>
        <w:spacing w:after="40" w:before="20"/>
        <w:ind w:left="360"/>
      </w:pPr>
      <w:r>
        <w:rPr>
          <w:rFonts w:ascii="Calibri" w:hAnsi="Calibri"/>
          <w:color w:val="1A1A1A"/>
          <w:sz w:val="21"/>
        </w:rPr>
        <w:t>Burnout-relevant Likert ratings (1–5 sliders for guilt and pre-session fatigue)</w:t>
      </w:r>
    </w:p>
    <w:p>
      <w:pPr>
        <w:spacing w:before="0" w:after="80"/>
        <w:jc w:val="left"/>
      </w:pPr>
    </w:p>
    <w:p>
      <w:pPr>
        <w:spacing w:before="120" w:after="40"/>
        <w:jc w:val="left"/>
      </w:pPr>
      <w:r>
        <w:rPr>
          <w:rFonts w:ascii="Calibri" w:hAnsi="Calibri"/>
          <w:b/>
          <w:i w:val="0"/>
          <w:color w:val="1A1A1A"/>
          <w:sz w:val="21"/>
        </w:rPr>
        <w:t>Onboarding Complete</w:t>
      </w:r>
    </w:p>
    <w:p>
      <w:pPr>
        <w:spacing w:before="0" w:after="120"/>
        <w:jc w:val="left"/>
      </w:pPr>
      <w:r>
        <w:rPr>
          <w:rFonts w:ascii="Calibri" w:hAnsi="Calibri"/>
          <w:b w:val="0"/>
          <w:i w:val="0"/>
          <w:color w:val="1A1A1A"/>
          <w:sz w:val="21"/>
        </w:rPr>
        <w:t>The backend generates a learning style persona (e.g. "Balanced Adaptive Learner") and up to four tailored study techniques based on questionnaire responses. If the AI API is unavailable, a hardcoded fallback analysis is displayed — ensuring the flow is never blocked by an outage. The persona is explicitly framed as preliminary and subject to refinement as behavioural data accumulates.</w:t>
      </w:r>
    </w:p>
    <w:p>
      <w:pPr>
        <w:spacing w:before="160" w:after="40"/>
        <w:jc w:val="left"/>
      </w:pPr>
      <w:r>
        <w:rPr>
          <w:rFonts w:ascii="Calibri" w:hAnsi="Calibri"/>
          <w:b/>
          <w:i w:val="0"/>
          <w:color w:val="52B788"/>
          <w:sz w:val="22"/>
        </w:rPr>
        <w:t>3.1.2  Dashboard</w:t>
      </w:r>
    </w:p>
    <w:p>
      <w:pPr>
        <w:pStyle w:val="ListBullet"/>
        <w:spacing w:after="40" w:before="20"/>
        <w:ind w:left="360"/>
      </w:pPr>
      <w:r>
        <w:rPr>
          <w:rFonts w:ascii="Calibri" w:hAnsi="Calibri"/>
          <w:color w:val="1A1A1A"/>
          <w:sz w:val="21"/>
        </w:rPr>
        <w:t>Circular SVG Burnout Risk indicator — derived from focus trends, efficiency drops, and session length.</w:t>
      </w:r>
    </w:p>
    <w:p>
      <w:pPr>
        <w:pStyle w:val="ListBullet"/>
        <w:spacing w:after="40" w:before="20"/>
        <w:ind w:left="360"/>
      </w:pPr>
      <w:r>
        <w:rPr>
          <w:rFonts w:ascii="Calibri" w:hAnsi="Calibri"/>
          <w:color w:val="1A1A1A"/>
          <w:sz w:val="21"/>
        </w:rPr>
        <w:t>Live Focus Efficiency Score (FES) readout.</w:t>
      </w:r>
    </w:p>
    <w:p>
      <w:pPr>
        <w:pStyle w:val="ListBullet"/>
        <w:spacing w:after="40" w:before="20"/>
        <w:ind w:left="360"/>
      </w:pPr>
      <w:r>
        <w:rPr>
          <w:rFonts w:ascii="Calibri" w:hAnsi="Calibri"/>
          <w:color w:val="1A1A1A"/>
          <w:sz w:val="21"/>
        </w:rPr>
        <w:t>Dynamic calendar (Month / Week / Day) showing upcoming spaced repetition reminders and exam dates.</w:t>
      </w:r>
    </w:p>
    <w:p>
      <w:pPr>
        <w:pStyle w:val="ListBullet"/>
        <w:spacing w:after="40" w:before="20"/>
        <w:ind w:left="360"/>
      </w:pPr>
      <w:r>
        <w:rPr>
          <w:rFonts w:ascii="Calibri" w:hAnsi="Calibri"/>
          <w:color w:val="1A1A1A"/>
          <w:sz w:val="21"/>
        </w:rPr>
        <w:t>Dino Chat floating button (bottom-right) — always accessible for coaching.</w:t>
      </w:r>
    </w:p>
    <w:p>
      <w:pPr>
        <w:pStyle w:val="ListBullet"/>
        <w:spacing w:after="40" w:before="20"/>
        <w:ind w:left="360"/>
      </w:pPr>
      <w:r>
        <w:rPr>
          <w:rFonts w:ascii="Calibri" w:hAnsi="Calibri"/>
          <w:color w:val="1A1A1A"/>
          <w:sz w:val="21"/>
        </w:rPr>
        <w:t>Persona-change notification dot — surfaces on the profile when the AI detects a meaningful shift in the student's learning profile.</w:t>
      </w:r>
    </w:p>
    <w:p>
      <w:pPr>
        <w:spacing w:before="0" w:after="80"/>
        <w:jc w:val="left"/>
      </w:pPr>
    </w:p>
    <w:p>
      <w:pPr>
        <w:spacing w:before="160" w:after="40"/>
        <w:jc w:val="left"/>
      </w:pPr>
      <w:r>
        <w:rPr>
          <w:rFonts w:ascii="Calibri" w:hAnsi="Calibri"/>
          <w:b/>
          <w:i w:val="0"/>
          <w:color w:val="52B788"/>
          <w:sz w:val="22"/>
        </w:rPr>
        <w:t>3.1.3  Module Detail Page</w:t>
      </w:r>
    </w:p>
    <w:p>
      <w:pPr>
        <w:spacing w:before="0" w:after="40"/>
        <w:jc w:val="left"/>
      </w:pPr>
      <w:r>
        <w:rPr>
          <w:rFonts w:ascii="Calibri" w:hAnsi="Calibri"/>
          <w:b w:val="0"/>
          <w:i w:val="0"/>
          <w:color w:val="1A1A1A"/>
          <w:sz w:val="21"/>
        </w:rPr>
        <w:t>Allows students to create and manage modules. Each module view provides:</w:t>
      </w:r>
    </w:p>
    <w:p>
      <w:pPr>
        <w:pStyle w:val="ListBullet"/>
        <w:spacing w:after="40" w:before="20"/>
        <w:ind w:left="360"/>
      </w:pPr>
      <w:r>
        <w:rPr>
          <w:rFonts w:ascii="Calibri" w:hAnsi="Calibri"/>
          <w:color w:val="1A1A1A"/>
          <w:sz w:val="21"/>
        </w:rPr>
        <w:t>Exam date setting and topic selection — students choose which topics contribute to each exam.</w:t>
      </w:r>
    </w:p>
    <w:p>
      <w:pPr>
        <w:pStyle w:val="ListBullet"/>
        <w:spacing w:after="40" w:before="20"/>
        <w:ind w:left="360"/>
      </w:pPr>
      <w:r>
        <w:rPr>
          <w:rFonts w:ascii="Calibri" w:hAnsi="Calibri"/>
          <w:color w:val="1A1A1A"/>
          <w:sz w:val="21"/>
        </w:rPr>
        <w:t>Exam Readiness score and Risk Band.</w:t>
      </w:r>
    </w:p>
    <w:p>
      <w:pPr>
        <w:pStyle w:val="ListBullet"/>
        <w:spacing w:after="40" w:before="20"/>
        <w:ind w:left="360"/>
      </w:pPr>
      <w:r>
        <w:rPr>
          <w:rFonts w:ascii="Calibri" w:hAnsi="Calibri"/>
          <w:color w:val="1A1A1A"/>
          <w:sz w:val="21"/>
        </w:rPr>
        <w:t>Topic list with mastery percentages.</w:t>
      </w:r>
    </w:p>
    <w:p>
      <w:pPr>
        <w:pStyle w:val="ListBullet"/>
        <w:spacing w:after="40" w:before="20"/>
        <w:ind w:left="360"/>
      </w:pPr>
      <w:r>
        <w:rPr>
          <w:rFonts w:ascii="Calibri" w:hAnsi="Calibri"/>
          <w:color w:val="1A1A1A"/>
          <w:sz w:val="21"/>
        </w:rPr>
        <w:t>Document upload and quiz access per topic.</w:t>
      </w:r>
    </w:p>
    <w:p>
      <w:pPr>
        <w:spacing w:before="0" w:after="80"/>
        <w:jc w:val="left"/>
      </w:pPr>
    </w:p>
    <w:p>
      <w:pPr>
        <w:spacing w:before="160" w:after="40"/>
        <w:jc w:val="left"/>
      </w:pPr>
      <w:r>
        <w:rPr>
          <w:rFonts w:ascii="Calibri" w:hAnsi="Calibri"/>
          <w:b/>
          <w:i w:val="0"/>
          <w:color w:val="52B788"/>
          <w:sz w:val="22"/>
        </w:rPr>
        <w:t>3.1.4  Topic Detail Page</w:t>
      </w:r>
    </w:p>
    <w:p>
      <w:pPr>
        <w:pStyle w:val="ListBullet"/>
        <w:spacing w:after="40" w:before="20"/>
        <w:ind w:left="360"/>
      </w:pPr>
      <w:r>
        <w:rPr>
          <w:rFonts w:ascii="Calibri" w:hAnsi="Calibri"/>
          <w:color w:val="1A1A1A"/>
          <w:sz w:val="21"/>
        </w:rPr>
        <w:t>Study Session Timer — must be started before quiz generation is unlocked, ensuring behavioural data is captured alongside performance data.</w:t>
      </w:r>
    </w:p>
    <w:p>
      <w:pPr>
        <w:pStyle w:val="ListBullet"/>
        <w:spacing w:after="40" w:before="20"/>
        <w:ind w:left="360"/>
      </w:pPr>
      <w:r>
        <w:rPr>
          <w:rFonts w:ascii="Calibri" w:hAnsi="Calibri"/>
          <w:color w:val="1A1A1A"/>
          <w:sz w:val="21"/>
        </w:rPr>
        <w:t>Tiered AI Quiz Generator — Easy unlocks first; Medium unlocks after Easy is passed; Hard unlocks after Medium. All difficulty levels and re-attempts feed the mastery calculation.</w:t>
      </w:r>
    </w:p>
    <w:p>
      <w:pPr>
        <w:pStyle w:val="ListBullet"/>
        <w:spacing w:after="40" w:before="20"/>
        <w:ind w:left="360"/>
      </w:pPr>
      <w:r>
        <w:rPr>
          <w:rFonts w:ascii="Calibri" w:hAnsi="Calibri"/>
          <w:color w:val="1A1A1A"/>
          <w:sz w:val="21"/>
        </w:rPr>
        <w:t>Document upload zone (.pdf, .docx, .pptx).</w:t>
      </w:r>
    </w:p>
    <w:p>
      <w:pPr>
        <w:pStyle w:val="ListBullet"/>
        <w:spacing w:after="40" w:before="20"/>
        <w:ind w:left="360"/>
      </w:pPr>
      <w:r>
        <w:rPr>
          <w:rFonts w:ascii="Calibri" w:hAnsi="Calibri"/>
          <w:color w:val="1A1A1A"/>
          <w:sz w:val="21"/>
        </w:rPr>
        <w:t>Mastery Trend line chart — historical performance across all quiz attempts.</w:t>
      </w:r>
    </w:p>
    <w:p>
      <w:pPr>
        <w:pStyle w:val="ListBullet"/>
        <w:spacing w:after="40" w:before="20"/>
        <w:ind w:left="360"/>
      </w:pPr>
      <w:r>
        <w:rPr>
          <w:rFonts w:ascii="Calibri" w:hAnsi="Calibri"/>
          <w:color w:val="1A1A1A"/>
          <w:sz w:val="21"/>
        </w:rPr>
        <w:t>Specific Weaknesses panel — parses attempt history to produce targeted advice (e.g. "High AI-assist ratio detected. Add one no-assistance quiz to validate true mastery.").</w:t>
      </w:r>
    </w:p>
    <w:p>
      <w:pPr>
        <w:spacing w:before="0" w:after="80"/>
        <w:jc w:val="left"/>
      </w:pPr>
    </w:p>
    <w:p>
      <w:pPr>
        <w:spacing w:before="160" w:after="40"/>
        <w:jc w:val="left"/>
      </w:pPr>
      <w:r>
        <w:rPr>
          <w:rFonts w:ascii="Calibri" w:hAnsi="Calibri"/>
          <w:b/>
          <w:i w:val="0"/>
          <w:color w:val="52B788"/>
          <w:sz w:val="22"/>
        </w:rPr>
        <w:t>3.1.5  Topic Quiz Session</w:t>
      </w:r>
    </w:p>
    <w:p>
      <w:pPr>
        <w:pStyle w:val="ListBullet"/>
        <w:spacing w:after="40" w:before="20"/>
        <w:ind w:left="360"/>
      </w:pPr>
      <w:r>
        <w:rPr>
          <w:rFonts w:ascii="Calibri" w:hAnsi="Calibri"/>
          <w:color w:val="1A1A1A"/>
          <w:sz w:val="21"/>
        </w:rPr>
        <w:t>Renders AI-generated questions sourced from the student's uploaded documents.</w:t>
      </w:r>
    </w:p>
    <w:p>
      <w:pPr>
        <w:pStyle w:val="ListBullet"/>
        <w:spacing w:after="40" w:before="20"/>
        <w:ind w:left="360"/>
      </w:pPr>
      <w:r>
        <w:rPr>
          <w:rFonts w:ascii="Calibri" w:hAnsi="Calibri"/>
          <w:color w:val="1A1A1A"/>
          <w:sz w:val="21"/>
        </w:rPr>
        <w:t>UI locks on submission to prevent tampering.</w:t>
      </w:r>
    </w:p>
    <w:p>
      <w:pPr>
        <w:pStyle w:val="ListBullet"/>
        <w:spacing w:after="40" w:before="20"/>
        <w:ind w:left="360"/>
      </w:pPr>
      <w:r>
        <w:rPr>
          <w:rFonts w:ascii="Calibri" w:hAnsi="Calibri"/>
          <w:color w:val="1A1A1A"/>
          <w:sz w:val="21"/>
        </w:rPr>
        <w:t>Immediate color-coded feedback: green (correct) / red (incorrect).</w:t>
      </w:r>
    </w:p>
    <w:p>
      <w:pPr>
        <w:pStyle w:val="ListBullet"/>
        <w:spacing w:after="40" w:before="20"/>
        <w:ind w:left="360"/>
      </w:pPr>
      <w:r>
        <w:rPr>
          <w:rFonts w:ascii="Calibri" w:hAnsi="Calibri"/>
          <w:color w:val="1A1A1A"/>
          <w:sz w:val="21"/>
        </w:rPr>
        <w:t>AI-generated explanation displayed for every answer — every outcome is explainable.</w:t>
      </w:r>
    </w:p>
    <w:p>
      <w:pPr>
        <w:pStyle w:val="ListBullet"/>
        <w:spacing w:after="40" w:before="20"/>
        <w:ind w:left="360"/>
      </w:pPr>
      <w:r>
        <w:rPr>
          <w:rFonts w:ascii="Calibri" w:hAnsi="Calibri"/>
          <w:color w:val="1A1A1A"/>
          <w:sz w:val="21"/>
        </w:rPr>
        <w:t>15-minute Spaced Repetition Review mode: flashcard review followed by a short quiz, triggered by the spaced repetition schedule.</w:t>
      </w:r>
    </w:p>
    <w:p>
      <w:pPr>
        <w:spacing w:before="0" w:after="80"/>
        <w:jc w:val="left"/>
      </w:pPr>
    </w:p>
    <w:p>
      <w:pPr>
        <w:spacing w:before="160" w:after="40"/>
        <w:jc w:val="left"/>
      </w:pPr>
      <w:r>
        <w:rPr>
          <w:rFonts w:ascii="Calibri" w:hAnsi="Calibri"/>
          <w:b/>
          <w:i w:val="0"/>
          <w:color w:val="52B788"/>
          <w:sz w:val="22"/>
        </w:rPr>
        <w:t>3.1.6  Behavioural Insights Page</w:t>
      </w:r>
    </w:p>
    <w:p>
      <w:pPr>
        <w:pStyle w:val="ListBullet"/>
        <w:spacing w:after="40" w:before="20"/>
        <w:ind w:left="360"/>
      </w:pPr>
      <w:r>
        <w:rPr>
          <w:rFonts w:ascii="Calibri" w:hAnsi="Calibri"/>
          <w:color w:val="1A1A1A"/>
          <w:sz w:val="21"/>
        </w:rPr>
        <w:t>Analytics on current study patterns and performance trends.</w:t>
      </w:r>
    </w:p>
    <w:p>
      <w:pPr>
        <w:pStyle w:val="ListBullet"/>
        <w:spacing w:after="40" w:before="20"/>
        <w:ind w:left="360"/>
      </w:pPr>
      <w:r>
        <w:rPr>
          <w:rFonts w:ascii="Calibri" w:hAnsi="Calibri"/>
          <w:color w:val="1A1A1A"/>
          <w:sz w:val="21"/>
        </w:rPr>
        <w:t>Peak performance time-frame identification.</w:t>
      </w:r>
    </w:p>
    <w:p>
      <w:pPr>
        <w:pStyle w:val="ListBullet"/>
        <w:spacing w:after="40" w:before="20"/>
        <w:ind w:left="360"/>
      </w:pPr>
      <w:r>
        <w:rPr>
          <w:rFonts w:ascii="Calibri" w:hAnsi="Calibri"/>
          <w:color w:val="1A1A1A"/>
          <w:sz w:val="21"/>
        </w:rPr>
        <w:t>Study Length vs. Retention graph (calculated from quiz scores).</w:t>
      </w:r>
    </w:p>
    <w:p>
      <w:pPr>
        <w:pStyle w:val="ListBullet"/>
        <w:spacing w:after="40" w:before="20"/>
        <w:ind w:left="360"/>
      </w:pPr>
      <w:r>
        <w:rPr>
          <w:rFonts w:ascii="Calibri" w:hAnsi="Calibri"/>
          <w:color w:val="1A1A1A"/>
          <w:sz w:val="21"/>
        </w:rPr>
        <w:t>Burnout Trend chart over time.</w:t>
      </w:r>
    </w:p>
    <w:p>
      <w:pPr>
        <w:spacing w:before="0" w:after="80"/>
        <w:jc w:val="left"/>
      </w:pPr>
    </w:p>
    <w:p>
      <w:pPr>
        <w:spacing w:before="160" w:after="40"/>
        <w:jc w:val="left"/>
      </w:pPr>
      <w:r>
        <w:rPr>
          <w:rFonts w:ascii="Calibri" w:hAnsi="Calibri"/>
          <w:b/>
          <w:i w:val="0"/>
          <w:color w:val="52B788"/>
          <w:sz w:val="22"/>
        </w:rPr>
        <w:t>3.1.7  Exam Readiness Page</w:t>
      </w:r>
    </w:p>
    <w:p>
      <w:pPr>
        <w:pStyle w:val="ListBullet"/>
        <w:spacing w:after="40" w:before="20"/>
        <w:ind w:left="360"/>
      </w:pPr>
      <w:r>
        <w:rPr>
          <w:rFonts w:ascii="Calibri" w:hAnsi="Calibri"/>
          <w:color w:val="1A1A1A"/>
          <w:sz w:val="21"/>
        </w:rPr>
        <w:t>Days remaining until each scheduled exam.</w:t>
      </w:r>
    </w:p>
    <w:p>
      <w:pPr>
        <w:pStyle w:val="ListBullet"/>
        <w:spacing w:after="40" w:before="20"/>
        <w:ind w:left="360"/>
      </w:pPr>
      <w:r>
        <w:rPr>
          <w:rFonts w:ascii="Calibri" w:hAnsi="Calibri"/>
          <w:color w:val="1A1A1A"/>
          <w:sz w:val="21"/>
        </w:rPr>
        <w:t>Per-topic mastery percentages with topic selection for each exam.</w:t>
      </w:r>
    </w:p>
    <w:p>
      <w:pPr>
        <w:pStyle w:val="ListBullet"/>
        <w:spacing w:after="40" w:before="20"/>
        <w:ind w:left="360"/>
      </w:pPr>
      <w:r>
        <w:rPr>
          <w:rFonts w:ascii="Calibri" w:hAnsi="Calibri"/>
          <w:color w:val="1A1A1A"/>
          <w:sz w:val="21"/>
        </w:rPr>
        <w:t>Red "Needs urgent review" badge for topics with mastery ≤ 50%.</w:t>
      </w:r>
    </w:p>
    <w:p>
      <w:pPr>
        <w:spacing w:before="0" w:after="80"/>
        <w:jc w:val="left"/>
      </w:pPr>
    </w:p>
    <w:p>
      <w:pPr>
        <w:spacing w:before="160" w:after="40"/>
        <w:jc w:val="left"/>
      </w:pPr>
      <w:r>
        <w:rPr>
          <w:rFonts w:ascii="Calibri" w:hAnsi="Calibri"/>
          <w:b/>
          <w:i w:val="0"/>
          <w:color w:val="52B788"/>
          <w:sz w:val="22"/>
        </w:rPr>
        <w:t>3.1.8  Dino Chat</w:t>
      </w:r>
    </w:p>
    <w:p>
      <w:pPr>
        <w:pStyle w:val="ListBullet"/>
        <w:spacing w:after="40" w:before="20"/>
        <w:ind w:left="360"/>
      </w:pPr>
      <w:r>
        <w:rPr>
          <w:rFonts w:ascii="Calibri" w:hAnsi="Calibri"/>
          <w:color w:val="1A1A1A"/>
          <w:sz w:val="21"/>
        </w:rPr>
        <w:t>Multi-session conversation history stored in Supabase and loaded on open.</w:t>
      </w:r>
    </w:p>
    <w:p>
      <w:pPr>
        <w:pStyle w:val="ListBullet"/>
        <w:spacing w:after="40" w:before="20"/>
        <w:ind w:left="360"/>
      </w:pPr>
      <w:r>
        <w:rPr>
          <w:rFonts w:ascii="Calibri" w:hAnsi="Calibri"/>
          <w:color w:val="1A1A1A"/>
          <w:sz w:val="21"/>
        </w:rPr>
        <w:t>Proactive alerts (burnout warnings, urgent review prompts) surfaced in the sidebar without requiring student initiation.</w:t>
      </w:r>
    </w:p>
    <w:p>
      <w:pPr>
        <w:pStyle w:val="ListBullet"/>
        <w:spacing w:after="40" w:before="20"/>
        <w:ind w:left="360"/>
      </w:pPr>
      <w:r>
        <w:rPr>
          <w:rFonts w:ascii="Calibri" w:hAnsi="Calibri"/>
          <w:color w:val="1A1A1A"/>
          <w:sz w:val="21"/>
        </w:rPr>
        <w:t>Automatically appears with calming words and stress-reduction suggestions when Burnout Risk exceeds 50%.</w:t>
      </w:r>
    </w:p>
    <w:p>
      <w:pPr>
        <w:pStyle w:val="ListBullet"/>
        <w:spacing w:after="40" w:before="20"/>
        <w:ind w:left="360"/>
      </w:pPr>
      <w:r>
        <w:rPr>
          <w:rFonts w:ascii="Calibri" w:hAnsi="Calibri"/>
          <w:color w:val="1A1A1A"/>
          <w:sz w:val="21"/>
        </w:rPr>
        <w:t>Context includes the student's modules, uploaded notes, weak topics, and behavioural summary.</w:t>
      </w:r>
    </w:p>
    <w:p>
      <w:pPr>
        <w:spacing w:before="0" w:after="120"/>
        <w:jc w:val="left"/>
      </w:pPr>
    </w:p>
    <w:p>
      <w:pPr>
        <w:spacing w:before="200" w:after="60"/>
        <w:jc w:val="left"/>
      </w:pPr>
      <w:r>
        <w:rPr>
          <w:rFonts w:ascii="Calibri" w:hAnsi="Calibri"/>
          <w:b/>
          <w:i w:val="0"/>
          <w:color w:val="2D6A4F"/>
          <w:sz w:val="26"/>
        </w:rPr>
        <w:t>3.2  Software Interfaces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2D6A4F"/>
          </w:tcPr>
          <w:p>
            <w:pPr>
              <w:jc w:val="left"/>
            </w:pPr>
            <w:r/>
            <w:r>
              <w:rPr>
                <w:rFonts w:ascii="Calibri" w:hAnsi="Calibri"/>
                <w:b/>
                <w:color w:val="FFFFFF"/>
                <w:sz w:val="20"/>
              </w:rPr>
              <w:t>Interface</w:t>
            </w:r>
          </w:p>
        </w:tc>
        <w:tc>
          <w:tcPr>
            <w:tcW w:type="dxa" w:w="4533"/>
            <w:shd w:val="clear" w:color="auto" w:fill="2D6A4F"/>
          </w:tcPr>
          <w:p>
            <w:pPr>
              <w:jc w:val="left"/>
            </w:pPr>
            <w:r/>
            <w:r>
              <w:rPr>
                <w:rFonts w:ascii="Calibri" w:hAnsi="Calibri"/>
                <w:b/>
                <w:color w:val="FFFFFF"/>
                <w:sz w:val="20"/>
              </w:rPr>
              <w:t>Description</w:t>
            </w:r>
          </w:p>
        </w:tc>
      </w:tr>
      <w:tr>
        <w:tc>
          <w:tcPr>
            <w:tcW w:type="dxa" w:w="4533"/>
            <w:shd w:val="clear" w:color="auto" w:fill="F7F5EF"/>
          </w:tcPr>
          <w:p>
            <w:pPr>
              <w:jc w:val="left"/>
            </w:pPr>
            <w:r/>
            <w:r>
              <w:rPr>
                <w:rFonts w:ascii="Calibri" w:hAnsi="Calibri"/>
                <w:b/>
                <w:color w:val="1A1A1A"/>
                <w:sz w:val="20"/>
              </w:rPr>
              <w:t>Supabase PostgreSQL</w:t>
            </w:r>
          </w:p>
        </w:tc>
        <w:tc>
          <w:tcPr>
            <w:tcW w:type="dxa" w:w="4533"/>
            <w:shd w:val="clear" w:color="auto" w:fill="F7F5EF"/>
          </w:tcPr>
          <w:p>
            <w:pPr>
              <w:jc w:val="left"/>
            </w:pPr>
            <w:r/>
            <w:r>
              <w:rPr>
                <w:rFonts w:ascii="Calibri" w:hAnsi="Calibri"/>
                <w:b w:val="0"/>
                <w:color w:val="1A1A1A"/>
                <w:sz w:val="20"/>
              </w:rPr>
              <w:t>Persistent storage for user state, documents, quizzes, and attempts via @supabase/supabase-js</w:t>
            </w:r>
          </w:p>
        </w:tc>
      </w:tr>
      <w:tr>
        <w:tc>
          <w:tcPr>
            <w:tcW w:type="dxa" w:w="4533"/>
            <w:shd w:val="clear" w:color="auto" w:fill="FFFFFF"/>
          </w:tcPr>
          <w:p>
            <w:pPr>
              <w:jc w:val="left"/>
            </w:pPr>
            <w:r/>
            <w:r>
              <w:rPr>
                <w:rFonts w:ascii="Calibri" w:hAnsi="Calibri"/>
                <w:b/>
                <w:color w:val="1A1A1A"/>
                <w:sz w:val="20"/>
              </w:rPr>
              <w:t>OpenAI API</w:t>
            </w:r>
          </w:p>
        </w:tc>
        <w:tc>
          <w:tcPr>
            <w:tcW w:type="dxa" w:w="4533"/>
            <w:shd w:val="clear" w:color="auto" w:fill="FFFFFF"/>
          </w:tcPr>
          <w:p>
            <w:pPr>
              <w:jc w:val="left"/>
            </w:pPr>
            <w:r/>
            <w:r>
              <w:rPr>
                <w:rFonts w:ascii="Calibri" w:hAnsi="Calibri"/>
                <w:b w:val="0"/>
                <w:color w:val="1A1A1A"/>
                <w:sz w:val="20"/>
              </w:rPr>
              <w:t>Quiz generation (structured JSON), learner persona, Dino Chat responses, variable computation</w:t>
            </w:r>
          </w:p>
        </w:tc>
      </w:tr>
      <w:tr>
        <w:tc>
          <w:tcPr>
            <w:tcW w:type="dxa" w:w="4533"/>
            <w:shd w:val="clear" w:color="auto" w:fill="F7F5EF"/>
          </w:tcPr>
          <w:p>
            <w:pPr>
              <w:jc w:val="left"/>
            </w:pPr>
            <w:r/>
            <w:r>
              <w:rPr>
                <w:rFonts w:ascii="Calibri" w:hAnsi="Calibri"/>
                <w:b/>
                <w:color w:val="1A1A1A"/>
                <w:sz w:val="20"/>
              </w:rPr>
              <w:t>Supabase Auth</w:t>
            </w:r>
          </w:p>
        </w:tc>
        <w:tc>
          <w:tcPr>
            <w:tcW w:type="dxa" w:w="4533"/>
            <w:shd w:val="clear" w:color="auto" w:fill="F7F5EF"/>
          </w:tcPr>
          <w:p>
            <w:pPr>
              <w:jc w:val="left"/>
            </w:pPr>
            <w:r/>
            <w:r>
              <w:rPr>
                <w:rFonts w:ascii="Calibri" w:hAnsi="Calibri"/>
                <w:b w:val="0"/>
                <w:color w:val="1A1A1A"/>
                <w:sz w:val="20"/>
              </w:rPr>
              <w:t>Email / password registration and JWT session management</w:t>
            </w:r>
          </w:p>
        </w:tc>
      </w:tr>
      <w:tr>
        <w:tc>
          <w:tcPr>
            <w:tcW w:type="dxa" w:w="4533"/>
            <w:shd w:val="clear" w:color="auto" w:fill="FFFFFF"/>
          </w:tcPr>
          <w:p>
            <w:pPr>
              <w:jc w:val="left"/>
            </w:pPr>
            <w:r/>
            <w:r>
              <w:rPr>
                <w:rFonts w:ascii="Calibri" w:hAnsi="Calibri"/>
                <w:b/>
                <w:color w:val="1A1A1A"/>
                <w:sz w:val="20"/>
              </w:rPr>
              <w:t>Chrome Extension Bridge</w:t>
            </w:r>
          </w:p>
        </w:tc>
        <w:tc>
          <w:tcPr>
            <w:tcW w:type="dxa" w:w="4533"/>
            <w:shd w:val="clear" w:color="auto" w:fill="FFFFFF"/>
          </w:tcPr>
          <w:p>
            <w:pPr>
              <w:jc w:val="left"/>
            </w:pPr>
            <w:r/>
            <w:r>
              <w:rPr>
                <w:rFonts w:ascii="Calibri" w:hAnsi="Calibri"/>
                <w:b w:val="0"/>
                <w:color w:val="1A1A1A"/>
                <w:sz w:val="20"/>
              </w:rPr>
              <w:t>window.postMessage relay via content.js between web app and MV3 Service Worker</w:t>
            </w:r>
          </w:p>
        </w:tc>
      </w:tr>
      <w:tr>
        <w:tc>
          <w:tcPr>
            <w:tcW w:type="dxa" w:w="4533"/>
            <w:shd w:val="clear" w:color="auto" w:fill="F7F5EF"/>
          </w:tcPr>
          <w:p>
            <w:pPr>
              <w:jc w:val="left"/>
            </w:pPr>
            <w:r/>
            <w:r>
              <w:rPr>
                <w:rFonts w:ascii="Calibri" w:hAnsi="Calibri"/>
                <w:b/>
                <w:color w:val="1A1A1A"/>
                <w:sz w:val="20"/>
              </w:rPr>
              <w:t>AppDataContext</w:t>
            </w:r>
          </w:p>
        </w:tc>
        <w:tc>
          <w:tcPr>
            <w:tcW w:type="dxa" w:w="4533"/>
            <w:shd w:val="clear" w:color="auto" w:fill="F7F5EF"/>
          </w:tcPr>
          <w:p>
            <w:pPr>
              <w:jc w:val="left"/>
            </w:pPr>
            <w:r/>
            <w:r>
              <w:rPr>
                <w:rFonts w:ascii="Calibri" w:hAnsi="Calibri"/>
                <w:b w:val="0"/>
                <w:color w:val="1A1A1A"/>
                <w:sz w:val="20"/>
              </w:rPr>
              <w:t>React Context managing global state, authenticated user reference, and shared functions</w:t>
            </w:r>
          </w:p>
        </w:tc>
      </w:tr>
    </w:tbl>
    <w:p>
      <w:pPr>
        <w:spacing w:before="0" w:after="80"/>
        <w:jc w:val="left"/>
      </w:pPr>
    </w:p>
    <w:p>
      <w:pPr>
        <w:spacing w:before="200" w:after="60"/>
        <w:jc w:val="left"/>
      </w:pPr>
      <w:r>
        <w:rPr>
          <w:rFonts w:ascii="Calibri" w:hAnsi="Calibri"/>
          <w:b/>
          <w:i w:val="0"/>
          <w:color w:val="2D6A4F"/>
          <w:sz w:val="26"/>
        </w:rPr>
        <w:t>3.3  Communication Interfaces</w:t>
      </w:r>
    </w:p>
    <w:p>
      <w:pPr>
        <w:pStyle w:val="ListBullet"/>
        <w:spacing w:after="40" w:before="20"/>
        <w:ind w:left="360"/>
      </w:pPr>
      <w:r>
        <w:rPr>
          <w:rFonts w:ascii="Calibri" w:hAnsi="Calibri"/>
          <w:color w:val="1A1A1A"/>
          <w:sz w:val="21"/>
        </w:rPr>
        <w:t>HTTP / HTTPS — all API requests between React frontend and Node.js server use JSON payloads.</w:t>
      </w:r>
    </w:p>
    <w:p>
      <w:pPr>
        <w:pStyle w:val="ListBullet"/>
        <w:spacing w:after="40" w:before="20"/>
        <w:ind w:left="360"/>
      </w:pPr>
      <w:r>
        <w:rPr>
          <w:rFonts w:ascii="Calibri" w:hAnsi="Calibri"/>
          <w:color w:val="1A1A1A"/>
          <w:sz w:val="21"/>
        </w:rPr>
        <w:t>window.postMessage — typed payloads between the web app and the Chrome extension content script, correlated by requestId.</w:t>
      </w:r>
    </w:p>
    <w:p>
      <w:pPr>
        <w:pStyle w:val="ListBullet"/>
        <w:spacing w:after="40" w:before="20"/>
        <w:ind w:left="360"/>
      </w:pPr>
      <w:r>
        <w:rPr>
          <w:rFonts w:ascii="Calibri" w:hAnsi="Calibri"/>
          <w:color w:val="1A1A1A"/>
          <w:sz w:val="21"/>
        </w:rPr>
        <w:t>chrome.runtime.sendMessage — typed action strings (START_TRACKING, STOP_TRACKING, GET_STATUS, allow_distraction_for_study, terminate_session).</w:t>
      </w:r>
    </w:p>
    <w:p>
      <w:pPr>
        <w:pStyle w:val="ListBullet"/>
        <w:spacing w:after="40" w:before="20"/>
        <w:ind w:left="360"/>
      </w:pPr>
      <w:r>
        <w:rPr>
          <w:rFonts w:ascii="Calibri" w:hAnsi="Calibri"/>
          <w:color w:val="1A1A1A"/>
          <w:sz w:val="21"/>
        </w:rPr>
        <w:t>chrome.scripting.executeScript / insertCSS — overlay injection into distraction tabs.</w:t>
      </w:r>
    </w:p>
    <w:p>
      <w:pPr>
        <w:spacing w:before="0" w:after="80"/>
        <w:jc w:val="left"/>
      </w:pPr>
    </w:p>
    <w:p>
      <w:pPr>
        <w:spacing w:before="200" w:after="60"/>
        <w:jc w:val="left"/>
      </w:pPr>
      <w:r>
        <w:rPr>
          <w:rFonts w:ascii="Calibri" w:hAnsi="Calibri"/>
          <w:b/>
          <w:i w:val="0"/>
          <w:color w:val="2D6A4F"/>
          <w:sz w:val="26"/>
        </w:rPr>
        <w:t>3.4  Hardware Interface</w:t>
      </w:r>
    </w:p>
    <w:p>
      <w:pPr>
        <w:spacing w:before="0" w:after="120"/>
        <w:jc w:val="left"/>
      </w:pPr>
      <w:r>
        <w:rPr>
          <w:rFonts w:ascii="Calibri" w:hAnsi="Calibri"/>
          <w:b w:val="0"/>
          <w:i w:val="0"/>
          <w:color w:val="1A1A1A"/>
          <w:sz w:val="21"/>
        </w:rPr>
        <w:t>No dedicated hardware is required. The system runs entirely in software on standard consumer hardware. The Chrome extension consumes native browser tab events (chrome.tabs.onActivated, chrome.tabs.onUpdated) and requires no peripheral devices.</w:t>
      </w:r>
    </w:p>
    <w:p>
      <w:r>
        <w:br w:type="page"/>
      </w:r>
    </w:p>
    <w:p>
      <w:pPr>
        <w:spacing w:before="280" w:after="80"/>
        <w:jc w:val="left"/>
      </w:pPr>
      <w:r>
        <w:rPr>
          <w:rFonts w:ascii="Calibri Light" w:hAnsi="Calibri Light"/>
          <w:b/>
          <w:i w:val="0"/>
          <w:color w:val="2D6A4F"/>
          <w:sz w:val="36"/>
        </w:rPr>
        <w:t>4.  Methodology</w:t>
      </w:r>
    </w:p>
    <w:p>
      <w:pPr>
        <w:spacing w:before="80" w:after="80"/>
        <w:pBdr>
          <w:bottom w:val="single" w:sz="4" w:space="1" w:color="C8DCC3"/>
        </w:pBdr>
      </w:pPr>
    </w:p>
    <w:p>
      <w:pPr>
        <w:spacing w:before="200" w:after="60"/>
        <w:jc w:val="left"/>
      </w:pPr>
      <w:r>
        <w:rPr>
          <w:rFonts w:ascii="Calibri" w:hAnsi="Calibri"/>
          <w:b/>
          <w:i w:val="0"/>
          <w:color w:val="2D6A4F"/>
          <w:sz w:val="26"/>
        </w:rPr>
        <w:t>4.1  Innovation and Approach</w:t>
      </w:r>
    </w:p>
    <w:p>
      <w:pPr>
        <w:spacing w:before="0" w:after="80"/>
        <w:jc w:val="left"/>
      </w:pPr>
      <w:r>
        <w:rPr>
          <w:rFonts w:ascii="Calibri" w:hAnsi="Calibri"/>
          <w:b w:val="0"/>
          <w:i w:val="0"/>
          <w:color w:val="1A1A1A"/>
          <w:sz w:val="21"/>
        </w:rPr>
        <w:t>Brainosaur employs a data-driven methodology that replaces time-based productivity assumptions with measurable learning signals. Rather than asking students to self-report their study time, the platform objectively captures what they are doing at the browser level.</w:t>
      </w:r>
    </w:p>
    <w:p>
      <w:pPr>
        <w:spacing w:before="0" w:after="80"/>
        <w:jc w:val="left"/>
      </w:pPr>
      <w:r>
        <w:rPr>
          <w:rFonts w:ascii="Calibri" w:hAnsi="Calibri"/>
          <w:b w:val="0"/>
          <w:i w:val="0"/>
          <w:color w:val="1A1A1A"/>
          <w:sz w:val="21"/>
        </w:rPr>
        <w:t>The Chrome extension classifies every URL visited during an active session into one of four categories: learning, distraction, help (AI tools such as ChatGPT or Claude are classified here, not as distractions), or neutral. Time spent in each category is accumulated in milliseconds and flushed on every context switch to produce a precise Focus Efficiency Score.</w:t>
      </w:r>
    </w:p>
    <w:p>
      <w:pPr>
        <w:spacing w:before="0" w:after="80"/>
        <w:jc w:val="left"/>
      </w:pPr>
      <w:r>
        <w:rPr>
          <w:rFonts w:ascii="Calibri" w:hAnsi="Calibri"/>
          <w:b w:val="0"/>
          <w:i w:val="0"/>
          <w:color w:val="1A1A1A"/>
          <w:sz w:val="21"/>
        </w:rPr>
        <w:t>When a student navigates to a distraction site during a session, the extension immediately injects an overlay. The student can choose to return to studying or consciously acknowledge the break — adding the domain to an allowlist for that session. This real-time behavioural intervention closes the feedback loop between action and awareness, and is integrated directly into the Burnout Risk and Focus Efficiency calculations that follow.</w:t>
      </w:r>
    </w:p>
    <w:p>
      <w:pPr>
        <w:spacing w:before="0" w:after="120"/>
        <w:jc w:val="left"/>
      </w:pPr>
      <w:r>
        <w:rPr>
          <w:rFonts w:ascii="Calibri" w:hAnsi="Calibri"/>
          <w:b w:val="0"/>
          <w:i w:val="0"/>
          <w:color w:val="1A1A1A"/>
          <w:sz w:val="21"/>
        </w:rPr>
        <w:t>Performance data and behavioural signals are continuously synthesised to compute the learnerAbilityScore, which drives both the Mastery Trend chart and the spaced repetition schedule. The tiered quiz system (Easy → Medium → Hard) ensures students demonstrate foundational knowledge before advancing, and all re-attempts contribute to the mastery calculation — rewarding persistence.</w:t>
      </w:r>
    </w:p>
    <w:p>
      <w:pPr>
        <w:spacing w:before="200" w:after="60"/>
        <w:jc w:val="left"/>
      </w:pPr>
      <w:r>
        <w:rPr>
          <w:rFonts w:ascii="Calibri" w:hAnsi="Calibri"/>
          <w:b/>
          <w:i w:val="0"/>
          <w:color w:val="2D6A4F"/>
          <w:sz w:val="26"/>
        </w:rPr>
        <w:t>4.2  Impact and Viability</w:t>
      </w:r>
    </w:p>
    <w:p>
      <w:pPr>
        <w:spacing w:before="0" w:after="80"/>
        <w:jc w:val="left"/>
      </w:pPr>
      <w:r>
        <w:rPr>
          <w:rFonts w:ascii="Calibri" w:hAnsi="Calibri"/>
          <w:b w:val="0"/>
          <w:i w:val="0"/>
          <w:color w:val="1A1A1A"/>
          <w:sz w:val="21"/>
        </w:rPr>
        <w:t>Brainosaur automates the creation of retrieval practice from a student's own lecture notes, eliminating hours of manual quiz preparation. The spaced repetition engine ensures review is strategically timed rather than concentrated into last-minute cramming.</w:t>
      </w:r>
    </w:p>
    <w:p>
      <w:pPr>
        <w:spacing w:before="0" w:after="120"/>
        <w:jc w:val="left"/>
      </w:pPr>
      <w:r>
        <w:rPr>
          <w:rFonts w:ascii="Calibri" w:hAnsi="Calibri"/>
          <w:b w:val="0"/>
          <w:i w:val="0"/>
          <w:color w:val="1A1A1A"/>
          <w:sz w:val="21"/>
        </w:rPr>
        <w:t>From an architecture standpoint, heavy lifting for authentication, storage, and data persistence is offloaded to Supabase — a managed PostgreSQL service — while AI generation is handled via external OpenAI APIs. This keeps the Node.js backend lightweight and focused on business logic. The resulting serverless-adjacent architecture can scale to thousands of concurrent students with minimal infrastructure changes.</w:t>
      </w:r>
    </w:p>
    <w:p>
      <w:r>
        <w:br w:type="page"/>
      </w:r>
    </w:p>
    <w:p>
      <w:pPr>
        <w:spacing w:before="280" w:after="80"/>
        <w:jc w:val="left"/>
      </w:pPr>
      <w:r>
        <w:rPr>
          <w:rFonts w:ascii="Calibri Light" w:hAnsi="Calibri Light"/>
          <w:b/>
          <w:i w:val="0"/>
          <w:color w:val="2D6A4F"/>
          <w:sz w:val="36"/>
        </w:rPr>
        <w:t>5.  System Features</w:t>
      </w:r>
    </w:p>
    <w:p>
      <w:pPr>
        <w:spacing w:before="80" w:after="80"/>
        <w:pBdr>
          <w:bottom w:val="single" w:sz="4" w:space="1" w:color="C8DCC3"/>
        </w:pBdr>
      </w:pPr>
    </w:p>
    <w:p>
      <w:pPr>
        <w:spacing w:before="200" w:after="60"/>
        <w:jc w:val="left"/>
      </w:pPr>
      <w:r>
        <w:rPr>
          <w:rFonts w:ascii="Calibri" w:hAnsi="Calibri"/>
          <w:b/>
          <w:i w:val="0"/>
          <w:color w:val="2D6A4F"/>
          <w:sz w:val="26"/>
        </w:rPr>
        <w:t>5.1  Behavioural Tracking  (High Priority)</w:t>
      </w:r>
    </w:p>
    <w:p>
      <w:pPr>
        <w:spacing w:before="0" w:after="80"/>
        <w:jc w:val="left"/>
      </w:pPr>
      <w:r>
        <w:rPr>
          <w:rFonts w:ascii="Calibri" w:hAnsi="Calibri"/>
          <w:b w:val="0"/>
          <w:i w:val="0"/>
          <w:color w:val="1A1A1A"/>
          <w:sz w:val="21"/>
        </w:rPr>
        <w:t>The Chrome extension acts as a passive telemetry layer that runs silently in the background during study sessions. No manual logging is required from the student.</w:t>
      </w:r>
    </w:p>
    <w:p>
      <w:pPr>
        <w:spacing w:before="160" w:after="40"/>
        <w:jc w:val="left"/>
      </w:pPr>
      <w:r>
        <w:rPr>
          <w:rFonts w:ascii="Calibri" w:hAnsi="Calibri"/>
          <w:b/>
          <w:i w:val="0"/>
          <w:color w:val="52B788"/>
          <w:sz w:val="22"/>
        </w:rPr>
        <w:t>Architecture and Data Flow</w:t>
      </w:r>
    </w:p>
    <w:p>
      <w:pPr>
        <w:spacing w:after="40" w:before="20"/>
        <w:ind w:left="432"/>
      </w:pPr>
      <w:r>
        <w:rPr>
          <w:rFonts w:ascii="Calibri" w:hAnsi="Calibri"/>
          <w:b/>
          <w:sz w:val="21"/>
        </w:rPr>
        <w:t xml:space="preserve">1. </w:t>
      </w:r>
      <w:r>
        <w:rPr>
          <w:rFonts w:ascii="Calibri" w:hAnsi="Calibri"/>
          <w:b/>
          <w:sz w:val="21"/>
        </w:rPr>
        <w:t xml:space="preserve">Session Start — </w:t>
      </w:r>
      <w:r>
        <w:rPr>
          <w:rFonts w:ascii="Calibri" w:hAnsi="Calibri"/>
          <w:color w:val="1A1A1A"/>
          <w:sz w:val="21"/>
        </w:rPr>
        <w:t>The web app sends START_TRACKING with a sessionId to the extension via the content.js message bridge.</w:t>
      </w:r>
    </w:p>
    <w:p>
      <w:pPr>
        <w:spacing w:after="40" w:before="20"/>
        <w:ind w:left="432"/>
      </w:pPr>
      <w:r>
        <w:rPr>
          <w:rFonts w:ascii="Calibri" w:hAnsi="Calibri"/>
          <w:b/>
          <w:sz w:val="21"/>
        </w:rPr>
        <w:t xml:space="preserve">2. </w:t>
      </w:r>
      <w:r>
        <w:rPr>
          <w:rFonts w:ascii="Calibri" w:hAnsi="Calibri"/>
          <w:b/>
          <w:sz w:val="21"/>
        </w:rPr>
        <w:t xml:space="preserve">State Persistence — </w:t>
      </w:r>
      <w:r>
        <w:rPr>
          <w:rFonts w:ascii="Calibri" w:hAnsi="Calibri"/>
          <w:color w:val="1A1A1A"/>
          <w:sz w:val="21"/>
        </w:rPr>
        <w:t>The MV3 Service Worker records session state to chrome.storage.local, ensuring no data is lost if the worker is terminated between events.</w:t>
      </w:r>
    </w:p>
    <w:p>
      <w:pPr>
        <w:spacing w:after="40" w:before="20"/>
        <w:ind w:left="432"/>
      </w:pPr>
      <w:r>
        <w:rPr>
          <w:rFonts w:ascii="Calibri" w:hAnsi="Calibri"/>
          <w:b/>
          <w:sz w:val="21"/>
        </w:rPr>
        <w:t xml:space="preserve">3. </w:t>
      </w:r>
      <w:r>
        <w:rPr>
          <w:rFonts w:ascii="Calibri" w:hAnsi="Calibri"/>
          <w:b/>
          <w:sz w:val="21"/>
        </w:rPr>
        <w:t xml:space="preserve">Tab Monitoring — </w:t>
      </w:r>
      <w:r>
        <w:rPr>
          <w:rFonts w:ascii="Calibri" w:hAnsi="Calibri"/>
          <w:color w:val="1A1A1A"/>
          <w:sz w:val="21"/>
        </w:rPr>
        <w:t>Every tab switch triggers handleActiveContextChange(), which calls flushTime() to commit elapsed milliseconds to the correct category (learning, distraction, help, neutral) and classifies the new URL.</w:t>
      </w:r>
    </w:p>
    <w:p>
      <w:pPr>
        <w:spacing w:after="40" w:before="20"/>
        <w:ind w:left="432"/>
      </w:pPr>
      <w:r>
        <w:rPr>
          <w:rFonts w:ascii="Calibri" w:hAnsi="Calibri"/>
          <w:b/>
          <w:sz w:val="21"/>
        </w:rPr>
        <w:t xml:space="preserve">4. </w:t>
      </w:r>
      <w:r>
        <w:rPr>
          <w:rFonts w:ascii="Calibri" w:hAnsi="Calibri"/>
          <w:b/>
          <w:sz w:val="21"/>
        </w:rPr>
        <w:t xml:space="preserve">Distraction Intervention — </w:t>
      </w:r>
      <w:r>
        <w:rPr>
          <w:rFonts w:ascii="Calibri" w:hAnsi="Calibri"/>
          <w:color w:val="1A1A1A"/>
          <w:sz w:val="21"/>
        </w:rPr>
        <w:t>If the new URL matches a known distraction domain and is not in the session allowlist, an overlay is injected with a 20-second per-tab cooldown to prevent prompt fatigue.</w:t>
      </w:r>
    </w:p>
    <w:p>
      <w:pPr>
        <w:spacing w:after="40" w:before="20"/>
        <w:ind w:left="432"/>
      </w:pPr>
      <w:r>
        <w:rPr>
          <w:rFonts w:ascii="Calibri" w:hAnsi="Calibri"/>
          <w:b/>
          <w:sz w:val="21"/>
        </w:rPr>
        <w:t xml:space="preserve">5. </w:t>
      </w:r>
      <w:r>
        <w:rPr>
          <w:rFonts w:ascii="Calibri" w:hAnsi="Calibri"/>
          <w:b/>
          <w:sz w:val="21"/>
        </w:rPr>
        <w:t xml:space="preserve">Real-Time Telemetry — </w:t>
      </w:r>
      <w:r>
        <w:rPr>
          <w:rFonts w:ascii="Calibri" w:hAnsi="Calibri"/>
          <w:color w:val="1A1A1A"/>
          <w:sz w:val="21"/>
        </w:rPr>
        <w:t>Running totals are broadcast to the web app as tab_activity events, where ExtensionBridge.tsx forwards them to the backend.</w:t>
      </w:r>
    </w:p>
    <w:p>
      <w:pPr>
        <w:spacing w:after="40" w:before="20"/>
        <w:ind w:left="432"/>
      </w:pPr>
      <w:r>
        <w:rPr>
          <w:rFonts w:ascii="Calibri" w:hAnsi="Calibri"/>
          <w:b/>
          <w:sz w:val="21"/>
        </w:rPr>
        <w:t xml:space="preserve">6. </w:t>
      </w:r>
      <w:r>
        <w:rPr>
          <w:rFonts w:ascii="Calibri" w:hAnsi="Calibri"/>
          <w:b/>
          <w:sz w:val="21"/>
        </w:rPr>
        <w:t xml:space="preserve">Session End — </w:t>
      </w:r>
      <w:r>
        <w:rPr>
          <w:rFonts w:ascii="Calibri" w:hAnsi="Calibri"/>
          <w:color w:val="1A1A1A"/>
          <w:sz w:val="21"/>
        </w:rPr>
        <w:t>On STOP_TRACKING, final totals in seconds are computed and dispatched to update the FES and feed downstream metrics.</w:t>
      </w:r>
    </w:p>
    <w:p>
      <w:pPr>
        <w:spacing w:before="0" w:after="80"/>
        <w:jc w:val="left"/>
      </w:pPr>
    </w:p>
    <w:p>
      <w:pPr>
        <w:spacing w:before="160" w:after="40"/>
        <w:jc w:val="left"/>
      </w:pPr>
      <w:r>
        <w:rPr>
          <w:rFonts w:ascii="Calibri" w:hAnsi="Calibri"/>
          <w:b/>
          <w:i w:val="0"/>
          <w:color w:val="52B788"/>
          <w:sz w:val="22"/>
        </w:rPr>
        <w:t>Key Metric — Focus Efficiency Score (FES)</w:t>
      </w:r>
    </w:p>
    <w:p>
      <w:pPr>
        <w:spacing w:before="40" w:after="40"/>
        <w:ind w:left="432"/>
      </w:pPr>
      <w:r>
        <w:rPr>
          <w:rFonts w:ascii="Courier New" w:hAnsi="Courier New"/>
          <w:color w:val="2D6A4F"/>
          <w:sz w:val="18"/>
        </w:rPr>
        <w:t>FES_session = 100 × (0.75 × Focus_ratio + 0.25 × stability)</w:t>
      </w:r>
    </w:p>
    <w:p>
      <w:pPr>
        <w:spacing w:before="40" w:after="40"/>
        <w:ind w:left="432"/>
      </w:pPr>
      <w:r>
        <w:rPr>
          <w:rFonts w:ascii="Courier New" w:hAnsi="Courier New"/>
          <w:color w:val="2D6A4F"/>
          <w:sz w:val="18"/>
        </w:rPr>
        <w:t>Focus_ratio = focus_time / session_time</w:t>
      </w:r>
    </w:p>
    <w:p>
      <w:pPr>
        <w:spacing w:before="40" w:after="40"/>
        <w:ind w:left="432"/>
      </w:pPr>
      <w:r>
        <w:rPr>
          <w:rFonts w:ascii="Courier New" w:hAnsi="Courier New"/>
          <w:color w:val="2D6A4F"/>
          <w:sz w:val="18"/>
        </w:rPr>
        <w:t>FocusMultiplier = 0.6 + 0.4 × (FES_session / 100)</w:t>
      </w:r>
    </w:p>
    <w:p>
      <w:pPr>
        <w:spacing w:before="40" w:after="80"/>
        <w:jc w:val="left"/>
      </w:pPr>
      <w:r>
        <w:rPr>
          <w:rFonts w:ascii="Calibri" w:hAnsi="Calibri"/>
          <w:b w:val="0"/>
          <w:i w:val="0"/>
          <w:color w:val="1A1A1A"/>
          <w:sz w:val="21"/>
        </w:rPr>
        <w:t>The 0.6 baseline ensures that even a poor session retains 60% of its learning gain, preventing the system from over-penalising students for occasional distraction.</w:t>
      </w:r>
    </w:p>
    <w:tbl>
      <w:tblPr>
        <w:tblStyle w:val="TableGrid"/>
        <w:tblW w:type="auto" w:w="0"/>
        <w:tblLook w:firstColumn="1" w:firstRow="1" w:lastColumn="0" w:lastRow="0" w:noHBand="0" w:noVBand="1" w:val="04A0"/>
      </w:tblPr>
      <w:tblGrid>
        <w:gridCol w:w="4533"/>
        <w:gridCol w:w="4533"/>
      </w:tblGrid>
      <w:tr>
        <w:tc>
          <w:tcPr>
            <w:tcW w:type="dxa" w:w="4533"/>
            <w:shd w:val="clear" w:color="auto" w:fill="2D6A4F"/>
          </w:tcPr>
          <w:p>
            <w:pPr>
              <w:jc w:val="left"/>
            </w:pPr>
            <w:r/>
            <w:r>
              <w:rPr>
                <w:rFonts w:ascii="Calibri" w:hAnsi="Calibri"/>
                <w:b/>
                <w:color w:val="FFFFFF"/>
                <w:sz w:val="20"/>
              </w:rPr>
              <w:t>FES Score</w:t>
            </w:r>
          </w:p>
        </w:tc>
        <w:tc>
          <w:tcPr>
            <w:tcW w:type="dxa" w:w="4533"/>
            <w:shd w:val="clear" w:color="auto" w:fill="2D6A4F"/>
          </w:tcPr>
          <w:p>
            <w:pPr>
              <w:jc w:val="left"/>
            </w:pPr>
            <w:r/>
            <w:r>
              <w:rPr>
                <w:rFonts w:ascii="Calibri" w:hAnsi="Calibri"/>
                <w:b/>
                <w:color w:val="FFFFFF"/>
                <w:sz w:val="20"/>
              </w:rPr>
              <w:t>Category</w:t>
            </w:r>
          </w:p>
        </w:tc>
      </w:tr>
      <w:tr>
        <w:tc>
          <w:tcPr>
            <w:tcW w:type="dxa" w:w="4533"/>
            <w:shd w:val="clear" w:color="auto" w:fill="F7F5EF"/>
          </w:tcPr>
          <w:p>
            <w:pPr>
              <w:jc w:val="left"/>
            </w:pPr>
            <w:r/>
            <w:r>
              <w:rPr>
                <w:rFonts w:ascii="Calibri" w:hAnsi="Calibri"/>
                <w:b w:val="0"/>
                <w:color w:val="1A1A1A"/>
                <w:sz w:val="20"/>
              </w:rPr>
              <w:t>85 – 100</w:t>
            </w:r>
          </w:p>
        </w:tc>
        <w:tc>
          <w:tcPr>
            <w:tcW w:type="dxa" w:w="4533"/>
            <w:shd w:val="clear" w:color="auto" w:fill="F7F5EF"/>
          </w:tcPr>
          <w:p>
            <w:pPr>
              <w:jc w:val="left"/>
            </w:pPr>
            <w:r/>
            <w:r>
              <w:rPr>
                <w:rFonts w:ascii="Calibri" w:hAnsi="Calibri"/>
                <w:b w:val="0"/>
                <w:color w:val="1A1A1A"/>
                <w:sz w:val="20"/>
              </w:rPr>
              <w:t>Deep Focus</w:t>
            </w:r>
          </w:p>
        </w:tc>
      </w:tr>
      <w:tr>
        <w:tc>
          <w:tcPr>
            <w:tcW w:type="dxa" w:w="4533"/>
            <w:shd w:val="clear" w:color="auto" w:fill="FFFFFF"/>
          </w:tcPr>
          <w:p>
            <w:pPr>
              <w:jc w:val="left"/>
            </w:pPr>
            <w:r/>
            <w:r>
              <w:rPr>
                <w:rFonts w:ascii="Calibri" w:hAnsi="Calibri"/>
                <w:b w:val="0"/>
                <w:color w:val="1A1A1A"/>
                <w:sz w:val="20"/>
              </w:rPr>
              <w:t>70 – 84</w:t>
            </w:r>
          </w:p>
        </w:tc>
        <w:tc>
          <w:tcPr>
            <w:tcW w:type="dxa" w:w="4533"/>
            <w:shd w:val="clear" w:color="auto" w:fill="FFFFFF"/>
          </w:tcPr>
          <w:p>
            <w:pPr>
              <w:jc w:val="left"/>
            </w:pPr>
            <w:r/>
            <w:r>
              <w:rPr>
                <w:rFonts w:ascii="Calibri" w:hAnsi="Calibri"/>
                <w:b w:val="0"/>
                <w:color w:val="1A1A1A"/>
                <w:sz w:val="20"/>
              </w:rPr>
              <w:t>Steady</w:t>
            </w:r>
          </w:p>
        </w:tc>
      </w:tr>
      <w:tr>
        <w:tc>
          <w:tcPr>
            <w:tcW w:type="dxa" w:w="4533"/>
            <w:shd w:val="clear" w:color="auto" w:fill="F7F5EF"/>
          </w:tcPr>
          <w:p>
            <w:pPr>
              <w:jc w:val="left"/>
            </w:pPr>
            <w:r/>
            <w:r>
              <w:rPr>
                <w:rFonts w:ascii="Calibri" w:hAnsi="Calibri"/>
                <w:b w:val="0"/>
                <w:color w:val="1A1A1A"/>
                <w:sz w:val="20"/>
              </w:rPr>
              <w:t>50 – 69</w:t>
            </w:r>
          </w:p>
        </w:tc>
        <w:tc>
          <w:tcPr>
            <w:tcW w:type="dxa" w:w="4533"/>
            <w:shd w:val="clear" w:color="auto" w:fill="F7F5EF"/>
          </w:tcPr>
          <w:p>
            <w:pPr>
              <w:jc w:val="left"/>
            </w:pPr>
            <w:r/>
            <w:r>
              <w:rPr>
                <w:rFonts w:ascii="Calibri" w:hAnsi="Calibri"/>
                <w:b w:val="0"/>
                <w:color w:val="1A1A1A"/>
                <w:sz w:val="20"/>
              </w:rPr>
              <w:t>Fragmented</w:t>
            </w:r>
          </w:p>
        </w:tc>
      </w:tr>
      <w:tr>
        <w:tc>
          <w:tcPr>
            <w:tcW w:type="dxa" w:w="4533"/>
            <w:shd w:val="clear" w:color="auto" w:fill="FFFFFF"/>
          </w:tcPr>
          <w:p>
            <w:pPr>
              <w:jc w:val="left"/>
            </w:pPr>
            <w:r/>
            <w:r>
              <w:rPr>
                <w:rFonts w:ascii="Calibri" w:hAnsi="Calibri"/>
                <w:b w:val="0"/>
                <w:color w:val="1A1A1A"/>
                <w:sz w:val="20"/>
              </w:rPr>
              <w:t>&lt; 50</w:t>
            </w:r>
          </w:p>
        </w:tc>
        <w:tc>
          <w:tcPr>
            <w:tcW w:type="dxa" w:w="4533"/>
            <w:shd w:val="clear" w:color="auto" w:fill="FFFFFF"/>
          </w:tcPr>
          <w:p>
            <w:pPr>
              <w:jc w:val="left"/>
            </w:pPr>
            <w:r/>
            <w:r>
              <w:rPr>
                <w:rFonts w:ascii="Calibri" w:hAnsi="Calibri"/>
                <w:b w:val="0"/>
                <w:color w:val="1A1A1A"/>
                <w:sz w:val="20"/>
              </w:rPr>
              <w:t>Distracted</w:t>
            </w:r>
          </w:p>
        </w:tc>
      </w:tr>
    </w:tbl>
    <w:p>
      <w:pPr>
        <w:spacing w:before="0" w:after="80"/>
        <w:jc w:val="left"/>
      </w:pPr>
    </w:p>
    <w:p>
      <w:pPr>
        <w:spacing w:before="160" w:after="40"/>
        <w:jc w:val="left"/>
      </w:pPr>
      <w:r>
        <w:rPr>
          <w:rFonts w:ascii="Calibri" w:hAnsi="Calibri"/>
          <w:b/>
          <w:i w:val="0"/>
          <w:color w:val="52B788"/>
          <w:sz w:val="22"/>
        </w:rPr>
        <w:t>Acknowledged Limitation</w:t>
      </w:r>
    </w:p>
    <w:p>
      <w:pPr>
        <w:spacing w:before="0" w:after="120"/>
        <w:jc w:val="left"/>
      </w:pPr>
      <w:r>
        <w:rPr>
          <w:rFonts w:ascii="Calibri" w:hAnsi="Calibri"/>
          <w:b w:val="0"/>
          <w:i w:val="0"/>
          <w:color w:val="1A1A1A"/>
          <w:sz w:val="21"/>
        </w:rPr>
        <w:t>The extension requires Chrome and developer mode installation, adding onboarding friction. The domain classification list is manually curated and may not cover all learning or distraction sites. Chrome Web Store submission is planned to remove the installation barrier.</w:t>
      </w:r>
    </w:p>
    <w:p>
      <w:pPr>
        <w:spacing w:before="200" w:after="60"/>
        <w:jc w:val="left"/>
      </w:pPr>
      <w:r>
        <w:rPr>
          <w:rFonts w:ascii="Calibri" w:hAnsi="Calibri"/>
          <w:b/>
          <w:i w:val="0"/>
          <w:color w:val="2D6A4F"/>
          <w:sz w:val="26"/>
        </w:rPr>
        <w:t>5.2  AI-Powered Content Generation  (High Priority)</w:t>
      </w:r>
    </w:p>
    <w:p>
      <w:pPr>
        <w:spacing w:before="0" w:after="80"/>
        <w:jc w:val="left"/>
      </w:pPr>
      <w:r>
        <w:rPr>
          <w:rFonts w:ascii="Calibri" w:hAnsi="Calibri"/>
          <w:b w:val="0"/>
          <w:i w:val="0"/>
          <w:color w:val="1A1A1A"/>
          <w:sz w:val="21"/>
        </w:rPr>
        <w:t>Brainosaur transforms passive study materials into structured retrieval practice through AI-generated quizzes, flashcards, and a conversational coaching agent.</w:t>
      </w:r>
    </w:p>
    <w:p>
      <w:pPr>
        <w:spacing w:before="160" w:after="40"/>
        <w:jc w:val="left"/>
      </w:pPr>
      <w:r>
        <w:rPr>
          <w:rFonts w:ascii="Calibri" w:hAnsi="Calibri"/>
          <w:b/>
          <w:i w:val="0"/>
          <w:color w:val="52B788"/>
          <w:sz w:val="22"/>
        </w:rPr>
        <w:t>Quiz Generation Architecture</w:t>
      </w:r>
    </w:p>
    <w:p>
      <w:pPr>
        <w:spacing w:after="40" w:before="20"/>
        <w:ind w:left="432"/>
      </w:pPr>
      <w:r>
        <w:rPr>
          <w:rFonts w:ascii="Calibri" w:hAnsi="Calibri"/>
          <w:b/>
          <w:sz w:val="21"/>
        </w:rPr>
        <w:t xml:space="preserve">1. </w:t>
      </w:r>
      <w:r>
        <w:rPr>
          <w:rFonts w:ascii="Calibri" w:hAnsi="Calibri"/>
          <w:b/>
          <w:sz w:val="21"/>
        </w:rPr>
        <w:t xml:space="preserve">Upload — </w:t>
      </w:r>
      <w:r>
        <w:rPr>
          <w:rFonts w:ascii="Calibri" w:hAnsi="Calibri"/>
          <w:color w:val="1A1A1A"/>
          <w:sz w:val="21"/>
        </w:rPr>
        <w:t>The student uploads a document (.pdf, .docx, .pptx) to the Topic Detail page.</w:t>
      </w:r>
    </w:p>
    <w:p>
      <w:pPr>
        <w:spacing w:after="40" w:before="20"/>
        <w:ind w:left="432"/>
      </w:pPr>
      <w:r>
        <w:rPr>
          <w:rFonts w:ascii="Calibri" w:hAnsi="Calibri"/>
          <w:b/>
          <w:sz w:val="21"/>
        </w:rPr>
        <w:t xml:space="preserve">2. </w:t>
      </w:r>
      <w:r>
        <w:rPr>
          <w:rFonts w:ascii="Calibri" w:hAnsi="Calibri"/>
          <w:b/>
          <w:sz w:val="21"/>
        </w:rPr>
        <w:t xml:space="preserve">Extraction — </w:t>
      </w:r>
      <w:r>
        <w:rPr>
          <w:rFonts w:ascii="Calibri" w:hAnsi="Calibri"/>
          <w:color w:val="1A1A1A"/>
          <w:sz w:val="21"/>
        </w:rPr>
        <w:t>The backend extracts text and stores it in Supabase Storage with extracted_text persisted to topic_documents.</w:t>
      </w:r>
    </w:p>
    <w:p>
      <w:pPr>
        <w:spacing w:after="40" w:before="20"/>
        <w:ind w:left="432"/>
      </w:pPr>
      <w:r>
        <w:rPr>
          <w:rFonts w:ascii="Calibri" w:hAnsi="Calibri"/>
          <w:b/>
          <w:sz w:val="21"/>
        </w:rPr>
        <w:t xml:space="preserve">3. </w:t>
      </w:r>
      <w:r>
        <w:rPr>
          <w:rFonts w:ascii="Calibri" w:hAnsi="Calibri"/>
          <w:b/>
          <w:sz w:val="21"/>
        </w:rPr>
        <w:t xml:space="preserve">Generation — </w:t>
      </w:r>
      <w:r>
        <w:rPr>
          <w:rFonts w:ascii="Calibri" w:hAnsi="Calibri"/>
          <w:color w:val="1A1A1A"/>
          <w:sz w:val="21"/>
        </w:rPr>
        <w:t>On quiz generation request, the backend sends extracted text to OpenAI requesting a structured JSON array of multiple-choice questions with correct answers and difficulty metadata.</w:t>
      </w:r>
    </w:p>
    <w:p>
      <w:pPr>
        <w:spacing w:after="40" w:before="20"/>
        <w:ind w:left="432"/>
      </w:pPr>
      <w:r>
        <w:rPr>
          <w:rFonts w:ascii="Calibri" w:hAnsi="Calibri"/>
          <w:b/>
          <w:sz w:val="21"/>
        </w:rPr>
        <w:t xml:space="preserve">4. </w:t>
      </w:r>
      <w:r>
        <w:rPr>
          <w:rFonts w:ascii="Calibri" w:hAnsi="Calibri"/>
          <w:b/>
          <w:sz w:val="21"/>
        </w:rPr>
        <w:t xml:space="preserve">Tiered Delivery — </w:t>
      </w:r>
      <w:r>
        <w:rPr>
          <w:rFonts w:ascii="Calibri" w:hAnsi="Calibri"/>
          <w:color w:val="1A1A1A"/>
          <w:sz w:val="21"/>
        </w:rPr>
        <w:t>Questions are served at Easy, Medium, or Hard difficulty. Medium unlocks after Easy is completed; Hard after Medium. All attempts and re-attempts feed the learnerAbilityScore.</w:t>
      </w:r>
    </w:p>
    <w:p>
      <w:pPr>
        <w:spacing w:after="40" w:before="20"/>
        <w:ind w:left="432"/>
      </w:pPr>
      <w:r>
        <w:rPr>
          <w:rFonts w:ascii="Calibri" w:hAnsi="Calibri"/>
          <w:b/>
          <w:sz w:val="21"/>
        </w:rPr>
        <w:t xml:space="preserve">5. </w:t>
      </w:r>
      <w:r>
        <w:rPr>
          <w:rFonts w:ascii="Calibri" w:hAnsi="Calibri"/>
          <w:b/>
          <w:sz w:val="21"/>
        </w:rPr>
        <w:t xml:space="preserve">Feedback — </w:t>
      </w:r>
      <w:r>
        <w:rPr>
          <w:rFonts w:ascii="Calibri" w:hAnsi="Calibri"/>
          <w:color w:val="1A1A1A"/>
          <w:sz w:val="21"/>
        </w:rPr>
        <w:t>Submission triggers immediate color-coded feedback and an AI-generated explanation for every answer.</w:t>
      </w:r>
    </w:p>
    <w:p>
      <w:pPr>
        <w:spacing w:before="0" w:after="80"/>
        <w:jc w:val="left"/>
      </w:pPr>
    </w:p>
    <w:p>
      <w:pPr>
        <w:spacing w:before="160" w:after="40"/>
        <w:jc w:val="left"/>
      </w:pPr>
      <w:r>
        <w:rPr>
          <w:rFonts w:ascii="Calibri" w:hAnsi="Calibri"/>
          <w:b/>
          <w:i w:val="0"/>
          <w:color w:val="52B788"/>
          <w:sz w:val="22"/>
        </w:rPr>
        <w:t>Mastery Update Formula</w:t>
      </w:r>
    </w:p>
    <w:p>
      <w:pPr>
        <w:spacing w:before="40" w:after="40"/>
        <w:ind w:left="432"/>
      </w:pPr>
      <w:r>
        <w:rPr>
          <w:rFonts w:ascii="Courier New" w:hAnsi="Courier New"/>
          <w:color w:val="2D6A4F"/>
          <w:sz w:val="18"/>
        </w:rPr>
        <w:t>M_new = clamp(M + LG_final, 0, 100)</w:t>
      </w:r>
    </w:p>
    <w:p>
      <w:pPr>
        <w:spacing w:before="40" w:after="40"/>
        <w:ind w:left="432"/>
      </w:pPr>
      <w:r>
        <w:rPr>
          <w:rFonts w:ascii="Courier New" w:hAnsi="Courier New"/>
          <w:color w:val="2D6A4F"/>
          <w:sz w:val="18"/>
        </w:rPr>
        <w:t>LG_final = LG_raw × FocusMultiplier</w:t>
      </w:r>
    </w:p>
    <w:p>
      <w:pPr>
        <w:spacing w:before="40" w:after="40"/>
        <w:ind w:left="432"/>
      </w:pPr>
      <w:r>
        <w:rPr>
          <w:rFonts w:ascii="Courier New" w:hAnsi="Courier New"/>
          <w:color w:val="2D6A4F"/>
          <w:sz w:val="18"/>
        </w:rPr>
        <w:t>LG_raw (flashcard session) = 1.8 × session_score × (1 − M/100)</w:t>
      </w:r>
    </w:p>
    <w:p>
      <w:pPr>
        <w:spacing w:before="40" w:after="40"/>
        <w:ind w:left="432"/>
      </w:pPr>
      <w:r>
        <w:rPr>
          <w:rFonts w:ascii="Courier New" w:hAnsi="Courier New"/>
          <w:color w:val="2D6A4F"/>
          <w:sz w:val="18"/>
        </w:rPr>
        <w:t>LG_raw (quiz)             = 1.25 × quiz_score × (M/100)</w:t>
      </w:r>
    </w:p>
    <w:p>
      <w:pPr>
        <w:spacing w:before="40" w:after="80"/>
        <w:jc w:val="left"/>
      </w:pPr>
      <w:r>
        <w:rPr>
          <w:rFonts w:ascii="Calibri" w:hAnsi="Calibri"/>
          <w:b w:val="0"/>
          <w:i w:val="0"/>
          <w:color w:val="1A1A1A"/>
          <w:sz w:val="21"/>
        </w:rPr>
        <w:t>The two-component formula rewards students who score well on quizzes when they already have partial mastery (quiz gain scales with M/100), while flashcard sessions provide larger gains when mastery is low (gain scales with 1 − M/100) — modelling the decreasing returns of reviewing already-known material.</w:t>
      </w:r>
    </w:p>
    <w:p>
      <w:pPr>
        <w:spacing w:before="160" w:after="40"/>
        <w:jc w:val="left"/>
      </w:pPr>
      <w:r>
        <w:rPr>
          <w:rFonts w:ascii="Calibri" w:hAnsi="Calibri"/>
          <w:b/>
          <w:i w:val="0"/>
          <w:color w:val="52B788"/>
          <w:sz w:val="22"/>
        </w:rPr>
        <w:t>Dino Chat Architecture</w:t>
      </w:r>
    </w:p>
    <w:p>
      <w:pPr>
        <w:pStyle w:val="ListBullet"/>
        <w:spacing w:after="40" w:before="20"/>
        <w:ind w:left="360"/>
      </w:pPr>
      <w:r>
        <w:rPr>
          <w:rFonts w:ascii="Calibri" w:hAnsi="Calibri"/>
          <w:color w:val="1A1A1A"/>
          <w:sz w:val="21"/>
        </w:rPr>
        <w:t>Multi-session history stored in Supabase and loaded on chat open.</w:t>
      </w:r>
    </w:p>
    <w:p>
      <w:pPr>
        <w:pStyle w:val="ListBullet"/>
        <w:spacing w:after="40" w:before="20"/>
        <w:ind w:left="360"/>
      </w:pPr>
      <w:r>
        <w:rPr>
          <w:rFonts w:ascii="Calibri" w:hAnsi="Calibri"/>
          <w:color w:val="1A1A1A"/>
          <w:sz w:val="21"/>
        </w:rPr>
        <w:t>Conversation context includes modules, uploaded notes, behavioural data, and topic mastery scores.</w:t>
      </w:r>
    </w:p>
    <w:p>
      <w:pPr>
        <w:pStyle w:val="ListBullet"/>
        <w:spacing w:after="40" w:before="20"/>
        <w:ind w:left="360"/>
      </w:pPr>
      <w:r>
        <w:rPr>
          <w:rFonts w:ascii="Calibri" w:hAnsi="Calibri"/>
          <w:color w:val="1A1A1A"/>
          <w:sz w:val="21"/>
        </w:rPr>
        <w:t>Proactive update cards surface high-severity alerts (burnout risk, urgent reviews) automatically.</w:t>
      </w:r>
    </w:p>
    <w:p>
      <w:pPr>
        <w:pStyle w:val="ListBullet"/>
        <w:spacing w:after="40" w:before="20"/>
        <w:ind w:left="360"/>
      </w:pPr>
      <w:r>
        <w:rPr>
          <w:rFonts w:ascii="Calibri" w:hAnsi="Calibri"/>
          <w:color w:val="1A1A1A"/>
          <w:sz w:val="21"/>
        </w:rPr>
        <w:t>Automatically activates when Burnout Risk &gt; 50%, providing calming guidance and study-adjustment recommendations.</w:t>
      </w:r>
    </w:p>
    <w:p>
      <w:pPr>
        <w:pStyle w:val="ListBullet"/>
        <w:spacing w:after="40" w:before="20"/>
        <w:ind w:left="360"/>
      </w:pPr>
      <w:r>
        <w:rPr>
          <w:rFonts w:ascii="Calibri" w:hAnsi="Calibri"/>
          <w:color w:val="1A1A1A"/>
          <w:sz w:val="21"/>
        </w:rPr>
        <w:t>The sendLearningChat() API returns both the AI reply and an updated proactiveUpdates array, enabling mid-conversation alert pushes.</w:t>
      </w:r>
    </w:p>
    <w:p>
      <w:pPr>
        <w:spacing w:before="0" w:after="80"/>
        <w:jc w:val="left"/>
      </w:pPr>
    </w:p>
    <w:p>
      <w:pPr>
        <w:spacing w:before="160" w:after="40"/>
        <w:jc w:val="left"/>
      </w:pPr>
      <w:r>
        <w:rPr>
          <w:rFonts w:ascii="Calibri" w:hAnsi="Calibri"/>
          <w:b/>
          <w:i w:val="0"/>
          <w:color w:val="52B788"/>
          <w:sz w:val="22"/>
        </w:rPr>
        <w:t>Acknowledged Limitation</w:t>
      </w:r>
    </w:p>
    <w:p>
      <w:pPr>
        <w:spacing w:before="0" w:after="120"/>
        <w:jc w:val="left"/>
      </w:pPr>
      <w:r>
        <w:rPr>
          <w:rFonts w:ascii="Calibri" w:hAnsi="Calibri"/>
          <w:b w:val="0"/>
          <w:i w:val="0"/>
          <w:color w:val="1A1A1A"/>
          <w:sz w:val="21"/>
        </w:rPr>
        <w:t>Quiz quality is bounded by the quality and length of uploaded documents — very short notes may produce shallow questions. AI-generated explanations should be treated as guidance rather than authoritative fact, and may occasionally require verification.</w:t>
      </w:r>
    </w:p>
    <w:p>
      <w:pPr>
        <w:spacing w:before="200" w:after="60"/>
        <w:jc w:val="left"/>
      </w:pPr>
      <w:r>
        <w:rPr>
          <w:rFonts w:ascii="Calibri" w:hAnsi="Calibri"/>
          <w:b/>
          <w:i w:val="0"/>
          <w:color w:val="2D6A4F"/>
          <w:sz w:val="26"/>
        </w:rPr>
        <w:t>5.3  Persistence and Mastery Tracking  (High Priority)</w:t>
      </w:r>
    </w:p>
    <w:p>
      <w:pPr>
        <w:spacing w:before="0" w:after="80"/>
        <w:jc w:val="left"/>
      </w:pPr>
      <w:r>
        <w:rPr>
          <w:rFonts w:ascii="Calibri" w:hAnsi="Calibri"/>
          <w:b w:val="0"/>
          <w:i w:val="0"/>
          <w:color w:val="1A1A1A"/>
          <w:sz w:val="21"/>
        </w:rPr>
        <w:t>All learning state is persisted in Supabase, enabling longitudinal tracking across weeks, months, and academic years.</w:t>
      </w:r>
    </w:p>
    <w:p>
      <w:pPr>
        <w:spacing w:before="160" w:after="40"/>
        <w:jc w:val="left"/>
      </w:pPr>
      <w:r>
        <w:rPr>
          <w:rFonts w:ascii="Calibri" w:hAnsi="Calibri"/>
          <w:b/>
          <w:i w:val="0"/>
          <w:color w:val="52B788"/>
          <w:sz w:val="22"/>
        </w:rPr>
        <w:t>Database Architecture</w:t>
      </w:r>
    </w:p>
    <w:tbl>
      <w:tblPr>
        <w:tblStyle w:val="TableGrid"/>
        <w:tblW w:type="auto" w:w="0"/>
        <w:tblLook w:firstColumn="1" w:firstRow="1" w:lastColumn="0" w:lastRow="0" w:noHBand="0" w:noVBand="1" w:val="04A0"/>
      </w:tblPr>
      <w:tblGrid>
        <w:gridCol w:w="4533"/>
        <w:gridCol w:w="4533"/>
      </w:tblGrid>
      <w:tr>
        <w:tc>
          <w:tcPr>
            <w:tcW w:type="dxa" w:w="4533"/>
            <w:shd w:val="clear" w:color="auto" w:fill="2D6A4F"/>
          </w:tcPr>
          <w:p>
            <w:pPr>
              <w:jc w:val="left"/>
            </w:pPr>
            <w:r/>
            <w:r>
              <w:rPr>
                <w:rFonts w:ascii="Calibri" w:hAnsi="Calibri"/>
                <w:b/>
                <w:color w:val="FFFFFF"/>
                <w:sz w:val="20"/>
              </w:rPr>
              <w:t>Table</w:t>
            </w:r>
          </w:p>
        </w:tc>
        <w:tc>
          <w:tcPr>
            <w:tcW w:type="dxa" w:w="4533"/>
            <w:shd w:val="clear" w:color="auto" w:fill="2D6A4F"/>
          </w:tcPr>
          <w:p>
            <w:pPr>
              <w:jc w:val="left"/>
            </w:pPr>
            <w:r/>
            <w:r>
              <w:rPr>
                <w:rFonts w:ascii="Calibri" w:hAnsi="Calibri"/>
                <w:b/>
                <w:color w:val="FFFFFF"/>
                <w:sz w:val="20"/>
              </w:rPr>
              <w:t>Purpose</w:t>
            </w:r>
          </w:p>
        </w:tc>
      </w:tr>
      <w:tr>
        <w:tc>
          <w:tcPr>
            <w:tcW w:type="dxa" w:w="4533"/>
            <w:shd w:val="clear" w:color="auto" w:fill="F7F5EF"/>
          </w:tcPr>
          <w:p>
            <w:pPr>
              <w:jc w:val="left"/>
            </w:pPr>
            <w:r/>
            <w:r>
              <w:rPr>
                <w:rFonts w:ascii="Calibri" w:hAnsi="Calibri"/>
                <w:b/>
                <w:color w:val="2D6A4F"/>
                <w:sz w:val="20"/>
              </w:rPr>
              <w:t>user_app_state</w:t>
            </w:r>
          </w:p>
        </w:tc>
        <w:tc>
          <w:tcPr>
            <w:tcW w:type="dxa" w:w="4533"/>
            <w:shd w:val="clear" w:color="auto" w:fill="F7F5EF"/>
          </w:tcPr>
          <w:p>
            <w:pPr>
              <w:jc w:val="left"/>
            </w:pPr>
            <w:r/>
            <w:r>
              <w:rPr>
                <w:rFonts w:ascii="Calibri" w:hAnsi="Calibri"/>
                <w:b w:val="0"/>
                <w:color w:val="1A1A1A"/>
                <w:sz w:val="20"/>
              </w:rPr>
              <w:t>Full serialised application state (modules, topics, settings) as a JSONB blob per user.</w:t>
            </w:r>
          </w:p>
        </w:tc>
      </w:tr>
      <w:tr>
        <w:tc>
          <w:tcPr>
            <w:tcW w:type="dxa" w:w="4533"/>
            <w:shd w:val="clear" w:color="auto" w:fill="FFFFFF"/>
          </w:tcPr>
          <w:p>
            <w:pPr>
              <w:jc w:val="left"/>
            </w:pPr>
            <w:r/>
            <w:r>
              <w:rPr>
                <w:rFonts w:ascii="Calibri" w:hAnsi="Calibri"/>
                <w:b/>
                <w:color w:val="2D6A4F"/>
                <w:sz w:val="20"/>
              </w:rPr>
              <w:t>topic_documents</w:t>
            </w:r>
          </w:p>
        </w:tc>
        <w:tc>
          <w:tcPr>
            <w:tcW w:type="dxa" w:w="4533"/>
            <w:shd w:val="clear" w:color="auto" w:fill="FFFFFF"/>
          </w:tcPr>
          <w:p>
            <w:pPr>
              <w:jc w:val="left"/>
            </w:pPr>
            <w:r/>
            <w:r>
              <w:rPr>
                <w:rFonts w:ascii="Calibri" w:hAnsi="Calibri"/>
                <w:b w:val="0"/>
                <w:color w:val="1A1A1A"/>
                <w:sz w:val="20"/>
              </w:rPr>
              <w:t>Uploaded files with storage path, MIME type, and extracted text.</w:t>
            </w:r>
          </w:p>
        </w:tc>
      </w:tr>
      <w:tr>
        <w:tc>
          <w:tcPr>
            <w:tcW w:type="dxa" w:w="4533"/>
            <w:shd w:val="clear" w:color="auto" w:fill="F7F5EF"/>
          </w:tcPr>
          <w:p>
            <w:pPr>
              <w:jc w:val="left"/>
            </w:pPr>
            <w:r/>
            <w:r>
              <w:rPr>
                <w:rFonts w:ascii="Calibri" w:hAnsi="Calibri"/>
                <w:b/>
                <w:color w:val="2D6A4F"/>
                <w:sz w:val="20"/>
              </w:rPr>
              <w:t>topic_quizzes</w:t>
            </w:r>
          </w:p>
        </w:tc>
        <w:tc>
          <w:tcPr>
            <w:tcW w:type="dxa" w:w="4533"/>
            <w:shd w:val="clear" w:color="auto" w:fill="F7F5EF"/>
          </w:tcPr>
          <w:p>
            <w:pPr>
              <w:jc w:val="left"/>
            </w:pPr>
            <w:r/>
            <w:r>
              <w:rPr>
                <w:rFonts w:ascii="Calibri" w:hAnsi="Calibri"/>
                <w:b w:val="0"/>
                <w:color w:val="1A1A1A"/>
                <w:sz w:val="20"/>
              </w:rPr>
              <w:t>AI-generated questions and their source document references.</w:t>
            </w:r>
          </w:p>
        </w:tc>
      </w:tr>
      <w:tr>
        <w:tc>
          <w:tcPr>
            <w:tcW w:type="dxa" w:w="4533"/>
            <w:shd w:val="clear" w:color="auto" w:fill="FFFFFF"/>
          </w:tcPr>
          <w:p>
            <w:pPr>
              <w:jc w:val="left"/>
            </w:pPr>
            <w:r/>
            <w:r>
              <w:rPr>
                <w:rFonts w:ascii="Calibri" w:hAnsi="Calibri"/>
                <w:b/>
                <w:color w:val="2D6A4F"/>
                <w:sz w:val="20"/>
              </w:rPr>
              <w:t>topic_quiz_attempts</w:t>
            </w:r>
          </w:p>
        </w:tc>
        <w:tc>
          <w:tcPr>
            <w:tcW w:type="dxa" w:w="4533"/>
            <w:shd w:val="clear" w:color="auto" w:fill="FFFFFF"/>
          </w:tcPr>
          <w:p>
            <w:pPr>
              <w:jc w:val="left"/>
            </w:pPr>
            <w:r/>
            <w:r>
              <w:rPr>
                <w:rFonts w:ascii="Calibri" w:hAnsi="Calibri"/>
                <w:b w:val="0"/>
                <w:color w:val="1A1A1A"/>
                <w:sz w:val="20"/>
              </w:rPr>
              <w:t>Every submission — score, individual answers, result breakdown, difficulty level.</w:t>
            </w:r>
          </w:p>
        </w:tc>
      </w:tr>
    </w:tbl>
    <w:p>
      <w:pPr>
        <w:spacing w:before="0" w:after="80"/>
        <w:jc w:val="left"/>
      </w:pPr>
    </w:p>
    <w:p>
      <w:pPr>
        <w:spacing w:before="160" w:after="40"/>
        <w:jc w:val="left"/>
      </w:pPr>
      <w:r>
        <w:rPr>
          <w:rFonts w:ascii="Calibri" w:hAnsi="Calibri"/>
          <w:b/>
          <w:i w:val="0"/>
          <w:color w:val="52B788"/>
          <w:sz w:val="22"/>
        </w:rPr>
        <w:t>Mastery and Decay Formulas</w:t>
      </w:r>
    </w:p>
    <w:p>
      <w:pPr>
        <w:spacing w:before="40" w:after="40"/>
        <w:ind w:left="432"/>
      </w:pPr>
      <w:r>
        <w:rPr>
          <w:rFonts w:ascii="Courier New" w:hAnsi="Courier New"/>
          <w:color w:val="2D6A4F"/>
          <w:sz w:val="18"/>
        </w:rPr>
        <w:t>learnerAbilityScore = weighted_average(recentAttemptScores,</w:t>
      </w:r>
    </w:p>
    <w:p>
      <w:pPr>
        <w:spacing w:before="40" w:after="40"/>
        <w:ind w:left="432"/>
      </w:pPr>
      <w:r>
        <w:rPr>
          <w:rFonts w:ascii="Courier New" w:hAnsi="Courier New"/>
          <w:color w:val="2D6A4F"/>
          <w:sz w:val="18"/>
        </w:rPr>
        <w:t xml:space="preserve">                       weights = decaying_by_recency) × FocusMultiplier</w:t>
      </w:r>
    </w:p>
    <w:p>
      <w:pPr>
        <w:spacing w:before="0" w:after="40"/>
        <w:jc w:val="left"/>
      </w:pPr>
    </w:p>
    <w:p>
      <w:pPr>
        <w:spacing w:before="40" w:after="40"/>
        <w:ind w:left="432"/>
      </w:pPr>
      <w:r>
        <w:rPr>
          <w:rFonts w:ascii="Courier New" w:hAnsi="Courier New"/>
          <w:color w:val="2D6A4F"/>
          <w:sz w:val="18"/>
        </w:rPr>
        <w:t>Retention decay: M(t) = max(0, M_last − decay_per_day × days_since_review)</w:t>
      </w:r>
    </w:p>
    <w:p>
      <w:pPr>
        <w:spacing w:before="40" w:after="40"/>
        <w:ind w:left="432"/>
      </w:pPr>
      <w:r>
        <w:rPr>
          <w:rFonts w:ascii="Courier New" w:hAnsi="Courier New"/>
          <w:color w:val="2D6A4F"/>
          <w:sz w:val="18"/>
        </w:rPr>
        <w:t>Review threshold: 75</w:t>
      </w:r>
    </w:p>
    <w:p>
      <w:pPr>
        <w:spacing w:before="40" w:after="80"/>
        <w:jc w:val="left"/>
      </w:pPr>
      <w:r>
        <w:rPr>
          <w:rFonts w:ascii="Calibri" w:hAnsi="Calibri"/>
          <w:b w:val="0"/>
          <w:i w:val="0"/>
          <w:color w:val="1A1A1A"/>
          <w:sz w:val="21"/>
        </w:rPr>
        <w:t>Topics with mastery ≤ 50% are flagged with a red Needs urgent review badge in Exam Readiness. Topics falling below the review threshold of 75 are scheduled for spaced repetition.</w:t>
      </w:r>
    </w:p>
    <w:p>
      <w:pPr>
        <w:spacing w:before="160" w:after="40"/>
        <w:jc w:val="left"/>
      </w:pPr>
      <w:r>
        <w:rPr>
          <w:rFonts w:ascii="Calibri" w:hAnsi="Calibri"/>
          <w:b/>
          <w:i w:val="0"/>
          <w:color w:val="52B788"/>
          <w:sz w:val="22"/>
        </w:rPr>
        <w:t>Spaced Repetition Engine</w:t>
      </w:r>
    </w:p>
    <w:p>
      <w:pPr>
        <w:spacing w:before="40" w:after="40"/>
        <w:ind w:left="432"/>
      </w:pPr>
      <w:r>
        <w:rPr>
          <w:rFonts w:ascii="Courier New" w:hAnsi="Courier New"/>
          <w:color w:val="2D6A4F"/>
          <w:sz w:val="18"/>
        </w:rPr>
        <w:t>nextSpacingGapDays = round(−memoryStrengthDays × log(targetRetention))</w:t>
      </w:r>
    </w:p>
    <w:p>
      <w:pPr>
        <w:spacing w:before="40" w:after="80"/>
        <w:jc w:val="left"/>
      </w:pPr>
      <w:r>
        <w:rPr>
          <w:rFonts w:ascii="Calibri" w:hAnsi="Calibri"/>
          <w:b w:val="0"/>
          <w:i w:val="0"/>
          <w:color w:val="1A1A1A"/>
          <w:sz w:val="21"/>
        </w:rPr>
        <w:t>memoryStrengthDays is derived from the learnerAbilityScore. targetRetention is set at 0.85 (85% recall probability). The logarithmic formula personalises the review interval to each student's demonstrated retention capability rather than applying a fixed interval.</w:t>
      </w:r>
    </w:p>
    <w:p>
      <w:pPr>
        <w:spacing w:before="160" w:after="40"/>
        <w:jc w:val="left"/>
      </w:pPr>
      <w:r>
        <w:rPr>
          <w:rFonts w:ascii="Calibri" w:hAnsi="Calibri"/>
          <w:b/>
          <w:i w:val="0"/>
          <w:color w:val="52B788"/>
          <w:sz w:val="22"/>
        </w:rPr>
        <w:t>Inactivity Handling</w:t>
      </w:r>
    </w:p>
    <w:p>
      <w:pPr>
        <w:spacing w:before="0" w:after="120"/>
        <w:jc w:val="left"/>
      </w:pPr>
      <w:r>
        <w:rPr>
          <w:rFonts w:ascii="Calibri" w:hAnsi="Calibri"/>
          <w:b w:val="0"/>
          <w:i w:val="0"/>
          <w:color w:val="1A1A1A"/>
          <w:sz w:val="21"/>
        </w:rPr>
        <w:t>When a student returns after a long gap, the memoryStrengthDays value for all topics will have decayed. The spaced repetition engine therefore produces shorter recommended intervals for those topics, automatically surfacing the highest-risk content — with zero manual re-calibration required.</w:t>
      </w:r>
    </w:p>
    <w:p>
      <w:r>
        <w:br w:type="page"/>
      </w:r>
    </w:p>
    <w:p>
      <w:pPr>
        <w:spacing w:before="280" w:after="80"/>
        <w:jc w:val="left"/>
      </w:pPr>
      <w:r>
        <w:rPr>
          <w:rFonts w:ascii="Calibri Light" w:hAnsi="Calibri Light"/>
          <w:b/>
          <w:i w:val="0"/>
          <w:color w:val="2D6A4F"/>
          <w:sz w:val="36"/>
        </w:rPr>
        <w:t>6.  Scalability and Long-Term Viability</w:t>
      </w:r>
    </w:p>
    <w:p>
      <w:pPr>
        <w:spacing w:before="80" w:after="80"/>
        <w:pBdr>
          <w:bottom w:val="single" w:sz="4" w:space="1" w:color="C8DCC3"/>
        </w:pBdr>
      </w:pPr>
    </w:p>
    <w:p>
      <w:pPr>
        <w:spacing w:before="200" w:after="60"/>
        <w:jc w:val="left"/>
      </w:pPr>
      <w:r>
        <w:rPr>
          <w:rFonts w:ascii="Calibri" w:hAnsi="Calibri"/>
          <w:b/>
          <w:i w:val="0"/>
          <w:color w:val="2D6A4F"/>
          <w:sz w:val="26"/>
        </w:rPr>
        <w:t>Long-Term Adaptability</w:t>
      </w:r>
    </w:p>
    <w:p>
      <w:pPr>
        <w:pStyle w:val="ListBullet"/>
        <w:spacing w:after="40" w:before="20"/>
        <w:ind w:left="360"/>
      </w:pPr>
      <w:r>
        <w:rPr>
          <w:rFonts w:ascii="Calibri" w:hAnsi="Calibri"/>
          <w:color w:val="1A1A1A"/>
          <w:sz w:val="21"/>
        </w:rPr>
        <w:t>Persistent state — all data is stored in Supabase with no expiration. Students returning after months find their full history intact.</w:t>
      </w:r>
    </w:p>
    <w:p>
      <w:pPr>
        <w:pStyle w:val="ListBullet"/>
        <w:spacing w:after="40" w:before="20"/>
        <w:ind w:left="360"/>
      </w:pPr>
      <w:r>
        <w:rPr>
          <w:rFonts w:ascii="Calibri" w:hAnsi="Calibri"/>
          <w:color w:val="1A1A1A"/>
          <w:sz w:val="21"/>
        </w:rPr>
        <w:t>Spaced repetition decay — after a 3-week gap, memoryStrengthDays decays for all topics. The review engine automatically resurfaces the most at-risk content first.</w:t>
      </w:r>
    </w:p>
    <w:p>
      <w:pPr>
        <w:pStyle w:val="ListBullet"/>
        <w:spacing w:after="40" w:before="20"/>
        <w:ind w:left="360"/>
      </w:pPr>
      <w:r>
        <w:rPr>
          <w:rFonts w:ascii="Calibri" w:hAnsi="Calibri"/>
          <w:color w:val="1A1A1A"/>
          <w:sz w:val="21"/>
        </w:rPr>
        <w:t>Mastery Trend chart — renders performance across all attempts, providing a full-semester or full-year visual account of the student's learning journey.</w:t>
      </w:r>
    </w:p>
    <w:p>
      <w:pPr>
        <w:pStyle w:val="ListBullet"/>
        <w:spacing w:after="40" w:before="20"/>
        <w:ind w:left="360"/>
      </w:pPr>
      <w:r>
        <w:rPr>
          <w:rFonts w:ascii="Calibri" w:hAnsi="Calibri"/>
          <w:color w:val="1A1A1A"/>
          <w:sz w:val="21"/>
        </w:rPr>
        <w:t>Dynamic exam calendar — plots spaced repetition reminders and exam dates weeks in advance, supporting typical semester-long planning horizons.</w:t>
      </w:r>
    </w:p>
    <w:p>
      <w:pPr>
        <w:spacing w:before="0" w:after="80"/>
        <w:jc w:val="left"/>
      </w:pPr>
    </w:p>
    <w:p>
      <w:pPr>
        <w:spacing w:before="200" w:after="60"/>
        <w:jc w:val="left"/>
      </w:pPr>
      <w:r>
        <w:rPr>
          <w:rFonts w:ascii="Calibri" w:hAnsi="Calibri"/>
          <w:b/>
          <w:i w:val="0"/>
          <w:color w:val="2D6A4F"/>
          <w:sz w:val="26"/>
        </w:rPr>
        <w:t>Deployment Constraints and Trade-offs</w:t>
      </w:r>
    </w:p>
    <w:p>
      <w:pPr>
        <w:pStyle w:val="ListBullet"/>
        <w:spacing w:after="40" w:before="20"/>
        <w:ind w:left="360"/>
      </w:pPr>
      <w:r>
        <w:rPr>
          <w:rFonts w:ascii="Calibri" w:hAnsi="Calibri"/>
          <w:color w:val="1A1A1A"/>
          <w:sz w:val="21"/>
        </w:rPr>
        <w:t>Chrome Web Store submission is planned to remove the developer-mode installation barrier.</w:t>
      </w:r>
    </w:p>
    <w:p>
      <w:pPr>
        <w:pStyle w:val="ListBullet"/>
        <w:spacing w:after="40" w:before="20"/>
        <w:ind w:left="360"/>
      </w:pPr>
      <w:r>
        <w:rPr>
          <w:rFonts w:ascii="Calibri" w:hAnsi="Calibri"/>
          <w:color w:val="1A1A1A"/>
          <w:sz w:val="21"/>
        </w:rPr>
        <w:t>The current data model supports one primary module per student; multi-subject concurrent tracking (typical for 4–6 university modules) would require a model enhancement.</w:t>
      </w:r>
    </w:p>
    <w:p>
      <w:pPr>
        <w:pStyle w:val="ListBullet"/>
        <w:spacing w:after="40" w:before="20"/>
        <w:ind w:left="360"/>
      </w:pPr>
      <w:r>
        <w:rPr>
          <w:rFonts w:ascii="Calibri" w:hAnsi="Calibri"/>
          <w:color w:val="1A1A1A"/>
          <w:sz w:val="21"/>
        </w:rPr>
        <w:t>AI API costs at scale may require request batching or quiz template caching strategies.</w:t>
      </w:r>
    </w:p>
    <w:p>
      <w:pPr>
        <w:pStyle w:val="ListBullet"/>
        <w:spacing w:after="40" w:before="20"/>
        <w:ind w:left="360"/>
      </w:pPr>
      <w:r>
        <w:rPr>
          <w:rFonts w:ascii="Calibri" w:hAnsi="Calibri"/>
          <w:color w:val="1A1A1A"/>
          <w:sz w:val="21"/>
        </w:rPr>
        <w:t>The user_app_state JSONB blob is simple and effective at current scale but may face read/write contention for very large histories — a normalised schema would be preferred at enterprise scale.</w:t>
      </w:r>
    </w:p>
    <w:p>
      <w:pPr>
        <w:spacing w:before="0" w:after="120"/>
        <w:jc w:val="left"/>
      </w:pPr>
    </w:p>
    <w:p>
      <w:r>
        <w:br w:type="page"/>
      </w:r>
    </w:p>
    <w:p>
      <w:pPr>
        <w:spacing w:before="280" w:after="80"/>
        <w:jc w:val="left"/>
      </w:pPr>
      <w:r>
        <w:rPr>
          <w:rFonts w:ascii="Calibri Light" w:hAnsi="Calibri Light"/>
          <w:b/>
          <w:i w:val="0"/>
          <w:color w:val="2D6A4F"/>
          <w:sz w:val="36"/>
        </w:rPr>
        <w:t>7.  Responsible AI in Education</w:t>
      </w:r>
    </w:p>
    <w:p>
      <w:pPr>
        <w:spacing w:before="80" w:after="80"/>
        <w:pBdr>
          <w:bottom w:val="single" w:sz="4" w:space="1" w:color="C8DCC3"/>
        </w:pBdr>
      </w:pPr>
    </w:p>
    <w:p>
      <w:pPr>
        <w:spacing w:before="0" w:after="120"/>
        <w:jc w:val="left"/>
      </w:pPr>
      <w:r>
        <w:rPr>
          <w:rFonts w:ascii="Calibri" w:hAnsi="Calibri"/>
          <w:b w:val="0"/>
          <w:i w:val="0"/>
          <w:color w:val="1A1A1A"/>
          <w:sz w:val="21"/>
        </w:rPr>
        <w:t>Trust is foundational in educational technology. Brainosaur addresses each responsible AI pillar through concrete design and architectural decisions.</w:t>
      </w:r>
    </w:p>
    <w:p>
      <w:pPr>
        <w:spacing w:before="200" w:after="60"/>
        <w:jc w:val="left"/>
      </w:pPr>
      <w:r>
        <w:rPr>
          <w:rFonts w:ascii="Calibri" w:hAnsi="Calibri"/>
          <w:b/>
          <w:i w:val="0"/>
          <w:color w:val="2D6A4F"/>
          <w:sz w:val="26"/>
        </w:rPr>
        <w:t>7.1  Explainability</w:t>
      </w:r>
    </w:p>
    <w:p>
      <w:pPr>
        <w:pStyle w:val="ListBullet"/>
        <w:spacing w:after="40" w:before="20"/>
        <w:ind w:left="360"/>
      </w:pPr>
      <w:r>
        <w:rPr>
          <w:rFonts w:ascii="Calibri" w:hAnsi="Calibri"/>
          <w:color w:val="1A1A1A"/>
          <w:sz w:val="21"/>
        </w:rPr>
        <w:t>Every quiz answer displays an AI-generated rationale for the correct option — students are never left wondering about their errors.</w:t>
      </w:r>
    </w:p>
    <w:p>
      <w:pPr>
        <w:pStyle w:val="ListBullet"/>
        <w:spacing w:after="40" w:before="20"/>
        <w:ind w:left="360"/>
      </w:pPr>
      <w:r>
        <w:rPr>
          <w:rFonts w:ascii="Calibri" w:hAnsi="Calibri"/>
          <w:color w:val="1A1A1A"/>
          <w:sz w:val="21"/>
        </w:rPr>
        <w:t>The Specific Weaknesses panel derives advice from traceable, auditable signals (e.g. "High AI-assist ratio detected") — not opaque model internals.</w:t>
      </w:r>
    </w:p>
    <w:p>
      <w:pPr>
        <w:pStyle w:val="ListBullet"/>
        <w:spacing w:after="40" w:before="20"/>
        <w:ind w:left="360"/>
      </w:pPr>
      <w:r>
        <w:rPr>
          <w:rFonts w:ascii="Calibri" w:hAnsi="Calibri"/>
          <w:color w:val="1A1A1A"/>
          <w:sz w:val="21"/>
        </w:rPr>
        <w:t>The Exam Predictor's Daily Topic Target is derived from days-remaining ÷ uncovered topics — arithmetic the student can verify themselves.</w:t>
      </w:r>
    </w:p>
    <w:p>
      <w:pPr>
        <w:pStyle w:val="ListBullet"/>
        <w:spacing w:after="40" w:before="20"/>
        <w:ind w:left="360"/>
      </w:pPr>
      <w:r>
        <w:rPr>
          <w:rFonts w:ascii="Calibri" w:hAnsi="Calibri"/>
          <w:color w:val="1A1A1A"/>
          <w:sz w:val="21"/>
        </w:rPr>
        <w:t>Dino Chat proactive updates include a title and severity label so students understand what triggered each alert.</w:t>
      </w:r>
    </w:p>
    <w:p>
      <w:pPr>
        <w:pStyle w:val="ListBullet"/>
        <w:spacing w:after="40" w:before="20"/>
        <w:ind w:left="360"/>
      </w:pPr>
      <w:r>
        <w:rPr>
          <w:rFonts w:ascii="Calibri" w:hAnsi="Calibri"/>
          <w:color w:val="1A1A1A"/>
          <w:sz w:val="21"/>
        </w:rPr>
        <w:t>The onboarding persona is explicitly framed as preliminary and subject to revision — managing expectations about AI certainty.</w:t>
      </w:r>
    </w:p>
    <w:p>
      <w:pPr>
        <w:spacing w:before="0" w:after="80"/>
        <w:jc w:val="left"/>
      </w:pPr>
    </w:p>
    <w:p>
      <w:pPr>
        <w:spacing w:before="200" w:after="60"/>
        <w:jc w:val="left"/>
      </w:pPr>
      <w:r>
        <w:rPr>
          <w:rFonts w:ascii="Calibri" w:hAnsi="Calibri"/>
          <w:b/>
          <w:i w:val="0"/>
          <w:color w:val="2D6A4F"/>
          <w:sz w:val="26"/>
        </w:rPr>
        <w:t>7.2  Consistency and Determinism of Outputs</w:t>
      </w:r>
    </w:p>
    <w:p>
      <w:pPr>
        <w:pStyle w:val="ListBullet"/>
        <w:spacing w:after="40" w:before="20"/>
        <w:ind w:left="360"/>
      </w:pPr>
      <w:r>
        <w:rPr>
          <w:rFonts w:ascii="Calibri" w:hAnsi="Calibri"/>
          <w:color w:val="1A1A1A"/>
          <w:sz w:val="21"/>
        </w:rPr>
        <w:t>The spaced repetition formula is fully deterministic: the same learnerAbilityScore and targetRetention always produce the same nextSpacingGapDays.</w:t>
      </w:r>
    </w:p>
    <w:p>
      <w:pPr>
        <w:pStyle w:val="ListBullet"/>
        <w:spacing w:after="40" w:before="20"/>
        <w:ind w:left="360"/>
      </w:pPr>
      <w:r>
        <w:rPr>
          <w:rFonts w:ascii="Calibri" w:hAnsi="Calibri"/>
          <w:color w:val="1A1A1A"/>
          <w:sz w:val="21"/>
        </w:rPr>
        <w:t>Burnout Risk is calculated from fixed formulas applied to logged behavioural data — not a stochastic model.</w:t>
      </w:r>
    </w:p>
    <w:p>
      <w:pPr>
        <w:pStyle w:val="ListBullet"/>
        <w:spacing w:after="40" w:before="20"/>
        <w:ind w:left="360"/>
      </w:pPr>
      <w:r>
        <w:rPr>
          <w:rFonts w:ascii="Calibri" w:hAnsi="Calibri"/>
          <w:color w:val="1A1A1A"/>
          <w:sz w:val="21"/>
        </w:rPr>
        <w:t>Quiz generation via OpenAI is the primary source of non-determinism. This is mitigated by storing generated quizzes in topic_quizzes, so students are assessed on consistent content within a session.</w:t>
      </w:r>
    </w:p>
    <w:p>
      <w:pPr>
        <w:spacing w:before="0" w:after="80"/>
        <w:jc w:val="left"/>
      </w:pPr>
    </w:p>
    <w:p>
      <w:pPr>
        <w:spacing w:before="200" w:after="60"/>
        <w:jc w:val="left"/>
      </w:pPr>
      <w:r>
        <w:rPr>
          <w:rFonts w:ascii="Calibri" w:hAnsi="Calibri"/>
          <w:b/>
          <w:i w:val="0"/>
          <w:color w:val="2D6A4F"/>
          <w:sz w:val="26"/>
        </w:rPr>
        <w:t>7.3  Bias and Fairness Across Learning Behaviours</w:t>
      </w:r>
    </w:p>
    <w:p>
      <w:pPr>
        <w:pStyle w:val="ListBullet"/>
        <w:spacing w:after="40" w:before="20"/>
        <w:ind w:left="360"/>
      </w:pPr>
      <w:r>
        <w:rPr>
          <w:rFonts w:ascii="Calibri" w:hAnsi="Calibri"/>
          <w:color w:val="1A1A1A"/>
          <w:sz w:val="21"/>
        </w:rPr>
        <w:t>The onboarding questionnaire captures diverse learning styles (morning vs night learners, deep vs short focus, rereading vs active recall) to generate a personalised persona — avoiding one-size-fits-all recommendations.</w:t>
      </w:r>
    </w:p>
    <w:p>
      <w:pPr>
        <w:pStyle w:val="ListBullet"/>
        <w:spacing w:after="40" w:before="20"/>
        <w:ind w:left="360"/>
      </w:pPr>
      <w:r>
        <w:rPr>
          <w:rFonts w:ascii="Calibri" w:hAnsi="Calibri"/>
          <w:color w:val="1A1A1A"/>
          <w:sz w:val="21"/>
        </w:rPr>
        <w:t>AI tools (ChatGPT, Claude, Gemini, Copilot) are classified as help rather than distraction, recognising that AI-assisted learning is a legitimate and increasingly common study practice.</w:t>
      </w:r>
    </w:p>
    <w:p>
      <w:pPr>
        <w:pStyle w:val="ListBullet"/>
        <w:spacing w:after="40" w:before="20"/>
        <w:ind w:left="360"/>
      </w:pPr>
      <w:r>
        <w:rPr>
          <w:rFonts w:ascii="Calibri" w:hAnsi="Calibri"/>
          <w:color w:val="1A1A1A"/>
          <w:sz w:val="21"/>
        </w:rPr>
        <w:t>The allow_distraction_for_study mechanism lets students allowlist any domain for the current session, acknowledging that some apparent distractions (e.g. a YouTube tutorial) are contextually valid.</w:t>
      </w:r>
    </w:p>
    <w:p>
      <w:pPr>
        <w:spacing w:before="0" w:after="80"/>
        <w:jc w:val="left"/>
      </w:pPr>
    </w:p>
    <w:p>
      <w:pPr>
        <w:spacing w:before="200" w:after="60"/>
        <w:jc w:val="left"/>
      </w:pPr>
      <w:r>
        <w:rPr>
          <w:rFonts w:ascii="Calibri" w:hAnsi="Calibri"/>
          <w:b/>
          <w:i w:val="0"/>
          <w:color w:val="2D6A4F"/>
          <w:sz w:val="26"/>
        </w:rPr>
        <w:t>7.4  Privacy, Anonymisation, and Minimal Data Usage</w:t>
      </w:r>
    </w:p>
    <w:p>
      <w:pPr>
        <w:pStyle w:val="ListBullet"/>
        <w:spacing w:after="40" w:before="20"/>
        <w:ind w:left="360"/>
      </w:pPr>
      <w:r>
        <w:rPr>
          <w:rFonts w:ascii="Calibri" w:hAnsi="Calibri"/>
          <w:color w:val="1A1A1A"/>
          <w:sz w:val="21"/>
        </w:rPr>
        <w:t>Supabase Row Level Security enforces strict per-user isolation: auth.uid() = user_id on all four core tables. No student can access another student's data.</w:t>
      </w:r>
    </w:p>
    <w:p>
      <w:pPr>
        <w:pStyle w:val="ListBullet"/>
        <w:spacing w:after="40" w:before="20"/>
        <w:ind w:left="360"/>
      </w:pPr>
      <w:r>
        <w:rPr>
          <w:rFonts w:ascii="Calibri" w:hAnsi="Calibri"/>
          <w:color w:val="1A1A1A"/>
          <w:sz w:val="21"/>
        </w:rPr>
        <w:t>The private Supabase Storage bucket enforces path-based isolation at the storage layer.</w:t>
      </w:r>
    </w:p>
    <w:p>
      <w:pPr>
        <w:pStyle w:val="ListBullet"/>
        <w:spacing w:after="40" w:before="20"/>
        <w:ind w:left="360"/>
      </w:pPr>
      <w:r>
        <w:rPr>
          <w:rFonts w:ascii="Calibri" w:hAnsi="Calibri"/>
          <w:color w:val="1A1A1A"/>
          <w:sz w:val="21"/>
        </w:rPr>
        <w:t>The Chrome extension only activates tracking when explicitly started via START_TRACKING — no passive data collection occurs without student consent.</w:t>
      </w:r>
    </w:p>
    <w:p>
      <w:pPr>
        <w:pStyle w:val="ListBullet"/>
        <w:spacing w:after="40" w:before="20"/>
        <w:ind w:left="360"/>
      </w:pPr>
      <w:r>
        <w:rPr>
          <w:rFonts w:ascii="Calibri" w:hAnsi="Calibri"/>
          <w:color w:val="1A1A1A"/>
          <w:sz w:val="21"/>
        </w:rPr>
        <w:t>All three tracking features are presented as independent opt-in toggles at onboarding, with plain-language descriptions before any data collection begins.</w:t>
      </w:r>
    </w:p>
    <w:p>
      <w:pPr>
        <w:pStyle w:val="ListBullet"/>
        <w:spacing w:after="40" w:before="20"/>
        <w:ind w:left="360"/>
      </w:pPr>
      <w:r>
        <w:rPr>
          <w:rFonts w:ascii="Calibri" w:hAnsi="Calibri"/>
          <w:color w:val="1A1A1A"/>
          <w:sz w:val="21"/>
        </w:rPr>
        <w:t>OpenAI API keys are stored exclusively on the Node.js backend — never exposed to the frontend or the extension.</w:t>
      </w:r>
    </w:p>
    <w:p>
      <w:pPr>
        <w:pStyle w:val="ListBullet"/>
        <w:spacing w:after="40" w:before="20"/>
        <w:ind w:left="360"/>
      </w:pPr>
      <w:r>
        <w:rPr>
          <w:rFonts w:ascii="Calibri" w:hAnsi="Calibri"/>
          <w:color w:val="1A1A1A"/>
          <w:sz w:val="21"/>
        </w:rPr>
        <w:t>No student behavioural data is used to train AI models or shared with third parties.</w:t>
      </w:r>
    </w:p>
    <w:p>
      <w:pPr>
        <w:spacing w:before="0" w:after="80"/>
        <w:jc w:val="left"/>
      </w:pPr>
    </w:p>
    <w:p>
      <w:pPr>
        <w:spacing w:before="200" w:after="60"/>
        <w:jc w:val="left"/>
      </w:pPr>
      <w:r>
        <w:rPr>
          <w:rFonts w:ascii="Calibri" w:hAnsi="Calibri"/>
          <w:b/>
          <w:i w:val="0"/>
          <w:color w:val="2D6A4F"/>
          <w:sz w:val="26"/>
        </w:rPr>
        <w:t>7.5  Human Agency and Override Mechanisms</w:t>
      </w:r>
    </w:p>
    <w:p>
      <w:pPr>
        <w:pStyle w:val="ListBullet"/>
        <w:spacing w:after="40" w:before="20"/>
        <w:ind w:left="360"/>
      </w:pPr>
      <w:r>
        <w:rPr>
          <w:rFonts w:ascii="Calibri" w:hAnsi="Calibri"/>
          <w:color w:val="1A1A1A"/>
          <w:sz w:val="21"/>
        </w:rPr>
        <w:t>The distraction overlay includes an "Allow for study" option — students can override the classification without penalty.</w:t>
      </w:r>
    </w:p>
    <w:p>
      <w:pPr>
        <w:pStyle w:val="ListBullet"/>
        <w:spacing w:after="40" w:before="20"/>
        <w:ind w:left="360"/>
      </w:pPr>
      <w:r>
        <w:rPr>
          <w:rFonts w:ascii="Calibri" w:hAnsi="Calibri"/>
          <w:color w:val="1A1A1A"/>
          <w:sz w:val="21"/>
        </w:rPr>
        <w:t>The overlay also provides a "Terminate session" action — full, immediate control to end tracking at any time.</w:t>
      </w:r>
    </w:p>
    <w:p>
      <w:pPr>
        <w:pStyle w:val="ListBullet"/>
        <w:spacing w:after="40" w:before="20"/>
        <w:ind w:left="360"/>
      </w:pPr>
      <w:r>
        <w:rPr>
          <w:rFonts w:ascii="Calibri" w:hAnsi="Calibri"/>
          <w:color w:val="1A1A1A"/>
          <w:sz w:val="21"/>
        </w:rPr>
        <w:t>All three tracking features are independently toggle-able on the Permissions page.</w:t>
      </w:r>
    </w:p>
    <w:p>
      <w:pPr>
        <w:pStyle w:val="ListBullet"/>
        <w:spacing w:after="40" w:before="20"/>
        <w:ind w:left="360"/>
      </w:pPr>
      <w:r>
        <w:rPr>
          <w:rFonts w:ascii="Calibri" w:hAnsi="Calibri"/>
          <w:color w:val="1A1A1A"/>
          <w:sz w:val="21"/>
        </w:rPr>
        <w:t>Students who do not install the Chrome extension retain full access to quiz generation, flashcards, and mastery tracking — behavioural monitoring is additive, not mandatory.</w:t>
      </w:r>
    </w:p>
    <w:p>
      <w:pPr>
        <w:spacing w:before="0" w:after="120"/>
        <w:jc w:val="left"/>
      </w:pPr>
    </w:p>
    <w:p>
      <w:r>
        <w:br w:type="page"/>
      </w:r>
    </w:p>
    <w:p>
      <w:pPr>
        <w:spacing w:before="280" w:after="80"/>
        <w:jc w:val="left"/>
      </w:pPr>
      <w:r>
        <w:rPr>
          <w:rFonts w:ascii="Calibri Light" w:hAnsi="Calibri Light"/>
          <w:b/>
          <w:i w:val="0"/>
          <w:color w:val="2D6A4F"/>
          <w:sz w:val="36"/>
        </w:rPr>
        <w:t>8.  Appendices</w:t>
      </w:r>
    </w:p>
    <w:p>
      <w:pPr>
        <w:spacing w:before="80" w:after="80"/>
        <w:pBdr>
          <w:bottom w:val="single" w:sz="4" w:space="1" w:color="C8DCC3"/>
        </w:pBdr>
      </w:pPr>
    </w:p>
    <w:p>
      <w:pPr>
        <w:spacing w:before="200" w:after="60"/>
        <w:jc w:val="left"/>
      </w:pPr>
      <w:r>
        <w:rPr>
          <w:rFonts w:ascii="Calibri" w:hAnsi="Calibri"/>
          <w:b/>
          <w:i w:val="0"/>
          <w:color w:val="2D6A4F"/>
          <w:sz w:val="26"/>
        </w:rPr>
        <w:t>Appendix A — System Architecture Overview</w:t>
      </w:r>
    </w:p>
    <w:p>
      <w:pPr>
        <w:spacing w:before="0" w:after="80"/>
        <w:jc w:val="left"/>
      </w:pPr>
      <w:r>
        <w:rPr>
          <w:rFonts w:ascii="Calibri" w:hAnsi="Calibri"/>
          <w:b w:val="0"/>
          <w:i w:val="0"/>
          <w:color w:val="1A1A1A"/>
          <w:sz w:val="21"/>
        </w:rPr>
        <w:t>The diagram below summarises the high-level data flow across all system layers.</w:t>
      </w:r>
    </w:p>
    <w:p>
      <w:pPr>
        <w:spacing w:before="40" w:after="40"/>
        <w:ind w:left="432"/>
      </w:pPr>
      <w:r>
        <w:rPr>
          <w:rFonts w:ascii="Courier New" w:hAnsi="Courier New"/>
          <w:color w:val="2D6A4F"/>
          <w:sz w:val="18"/>
        </w:rPr>
        <w:t>┌─────────────────────────────────────────────────────────────┐</w:t>
      </w:r>
    </w:p>
    <w:p>
      <w:pPr>
        <w:spacing w:before="40" w:after="40"/>
        <w:ind w:left="432"/>
      </w:pPr>
      <w:r>
        <w:rPr>
          <w:rFonts w:ascii="Courier New" w:hAnsi="Courier New"/>
          <w:color w:val="2D6A4F"/>
          <w:sz w:val="18"/>
        </w:rPr>
        <w:t>│                      STUDENT BROWSER                       │</w:t>
      </w:r>
    </w:p>
    <w:p>
      <w:pPr>
        <w:spacing w:before="40" w:after="40"/>
        <w:ind w:left="432"/>
      </w:pPr>
      <w:r>
        <w:rPr>
          <w:rFonts w:ascii="Courier New" w:hAnsi="Courier New"/>
          <w:color w:val="2D6A4F"/>
          <w:sz w:val="18"/>
        </w:rPr>
        <w:t>│                                                             │</w:t>
      </w:r>
    </w:p>
    <w:p>
      <w:pPr>
        <w:spacing w:before="40" w:after="40"/>
        <w:ind w:left="432"/>
      </w:pPr>
      <w:r>
        <w:rPr>
          <w:rFonts w:ascii="Courier New" w:hAnsi="Courier New"/>
          <w:color w:val="2D6A4F"/>
          <w:sz w:val="18"/>
        </w:rPr>
        <w:t>│  ┌──────────────────┐  postMessage  ┌───────────────────┐  │</w:t>
      </w:r>
    </w:p>
    <w:p>
      <w:pPr>
        <w:spacing w:before="40" w:after="40"/>
        <w:ind w:left="432"/>
      </w:pPr>
      <w:r>
        <w:rPr>
          <w:rFonts w:ascii="Courier New" w:hAnsi="Courier New"/>
          <w:color w:val="2D6A4F"/>
          <w:sz w:val="18"/>
        </w:rPr>
        <w:t>│  │  React/Vite App  │◄─────────────►│ Chrome Extension  │  │</w:t>
      </w:r>
    </w:p>
    <w:p>
      <w:pPr>
        <w:spacing w:before="40" w:after="40"/>
        <w:ind w:left="432"/>
      </w:pPr>
      <w:r>
        <w:rPr>
          <w:rFonts w:ascii="Courier New" w:hAnsi="Courier New"/>
          <w:color w:val="2D6A4F"/>
          <w:sz w:val="18"/>
        </w:rPr>
        <w:t>│  │                  │  START/STOP   │  (background.js)  │  │</w:t>
      </w:r>
    </w:p>
    <w:p>
      <w:pPr>
        <w:spacing w:before="40" w:after="40"/>
        <w:ind w:left="432"/>
      </w:pPr>
      <w:r>
        <w:rPr>
          <w:rFonts w:ascii="Courier New" w:hAnsi="Courier New"/>
          <w:color w:val="2D6A4F"/>
          <w:sz w:val="18"/>
        </w:rPr>
        <w:t>│  │  ExtensionBridge │──────────────►│  URL Classifier   │  │</w:t>
      </w:r>
    </w:p>
    <w:p>
      <w:pPr>
        <w:spacing w:before="40" w:after="40"/>
        <w:ind w:left="432"/>
      </w:pPr>
      <w:r>
        <w:rPr>
          <w:rFonts w:ascii="Courier New" w:hAnsi="Courier New"/>
          <w:color w:val="2D6A4F"/>
          <w:sz w:val="18"/>
        </w:rPr>
        <w:t>│  │  DinoChat        │◄──tab_activity│  Distraction      │  │</w:t>
      </w:r>
    </w:p>
    <w:p>
      <w:pPr>
        <w:spacing w:before="40" w:after="40"/>
        <w:ind w:left="432"/>
      </w:pPr>
      <w:r>
        <w:rPr>
          <w:rFonts w:ascii="Courier New" w:hAnsi="Courier New"/>
          <w:color w:val="2D6A4F"/>
          <w:sz w:val="18"/>
        </w:rPr>
        <w:t>│  │  AppDataContext  │               │  Overlay Injector │  │</w:t>
      </w:r>
    </w:p>
    <w:p>
      <w:pPr>
        <w:spacing w:before="40" w:after="40"/>
        <w:ind w:left="432"/>
      </w:pPr>
      <w:r>
        <w:rPr>
          <w:rFonts w:ascii="Courier New" w:hAnsi="Courier New"/>
          <w:color w:val="2D6A4F"/>
          <w:sz w:val="18"/>
        </w:rPr>
        <w:t>│  └────────┬─────────┘               └───────────────────┘  │</w:t>
      </w:r>
    </w:p>
    <w:p>
      <w:pPr>
        <w:spacing w:before="40" w:after="40"/>
        <w:ind w:left="432"/>
      </w:pPr>
      <w:r>
        <w:rPr>
          <w:rFonts w:ascii="Courier New" w:hAnsi="Courier New"/>
          <w:color w:val="2D6A4F"/>
          <w:sz w:val="18"/>
        </w:rPr>
        <w:t>│           │ HTTP / JSON                                     │</w:t>
      </w:r>
    </w:p>
    <w:p>
      <w:pPr>
        <w:spacing w:before="40" w:after="40"/>
        <w:ind w:left="432"/>
      </w:pPr>
      <w:r>
        <w:rPr>
          <w:rFonts w:ascii="Courier New" w:hAnsi="Courier New"/>
          <w:color w:val="2D6A4F"/>
          <w:sz w:val="18"/>
        </w:rPr>
        <w:t>└───────────┼─────────────────────────────────────────────────┘</w:t>
      </w:r>
    </w:p>
    <w:p>
      <w:pPr>
        <w:spacing w:before="40" w:after="40"/>
        <w:ind w:left="432"/>
      </w:pPr>
      <w:r>
        <w:rPr>
          <w:rFonts w:ascii="Courier New" w:hAnsi="Courier New"/>
          <w:color w:val="2D6A4F"/>
          <w:sz w:val="18"/>
        </w:rPr>
        <w:t xml:space="preserve">            │</w:t>
      </w:r>
    </w:p>
    <w:p>
      <w:pPr>
        <w:spacing w:before="40" w:after="40"/>
        <w:ind w:left="432"/>
      </w:pPr>
      <w:r>
        <w:rPr>
          <w:rFonts w:ascii="Courier New" w:hAnsi="Courier New"/>
          <w:color w:val="2D6A4F"/>
          <w:sz w:val="18"/>
        </w:rPr>
        <w:t xml:space="preserve">            ▼</w:t>
      </w:r>
    </w:p>
    <w:p>
      <w:pPr>
        <w:spacing w:before="40" w:after="40"/>
        <w:ind w:left="432"/>
      </w:pPr>
      <w:r>
        <w:rPr>
          <w:rFonts w:ascii="Courier New" w:hAnsi="Courier New"/>
          <w:color w:val="2D6A4F"/>
          <w:sz w:val="18"/>
        </w:rPr>
        <w:t>┌─────────────────────────────────────────────────────────────┐</w:t>
      </w:r>
    </w:p>
    <w:p>
      <w:pPr>
        <w:spacing w:before="40" w:after="40"/>
        <w:ind w:left="432"/>
      </w:pPr>
      <w:r>
        <w:rPr>
          <w:rFonts w:ascii="Courier New" w:hAnsi="Courier New"/>
          <w:color w:val="2D6A4F"/>
          <w:sz w:val="18"/>
        </w:rPr>
        <w:t>│                    NODE.JS BACKEND                          │</w:t>
      </w:r>
    </w:p>
    <w:p>
      <w:pPr>
        <w:spacing w:before="40" w:after="40"/>
        <w:ind w:left="432"/>
      </w:pPr>
      <w:r>
        <w:rPr>
          <w:rFonts w:ascii="Courier New" w:hAnsi="Courier New"/>
          <w:color w:val="2D6A4F"/>
          <w:sz w:val="18"/>
        </w:rPr>
        <w:t>│                                                             │</w:t>
      </w:r>
    </w:p>
    <w:p>
      <w:pPr>
        <w:spacing w:before="40" w:after="40"/>
        <w:ind w:left="432"/>
      </w:pPr>
      <w:r>
        <w:rPr>
          <w:rFonts w:ascii="Courier New" w:hAnsi="Courier New"/>
          <w:color w:val="2D6A4F"/>
          <w:sz w:val="18"/>
        </w:rPr>
        <w:t>│  POST /api/tab-event            Log behavioural telemetry   │</w:t>
      </w:r>
    </w:p>
    <w:p>
      <w:pPr>
        <w:spacing w:before="40" w:after="40"/>
        <w:ind w:left="432"/>
      </w:pPr>
      <w:r>
        <w:rPr>
          <w:rFonts w:ascii="Courier New" w:hAnsi="Courier New"/>
          <w:color w:val="2D6A4F"/>
          <w:sz w:val="18"/>
        </w:rPr>
        <w:t>│  POST /api/topic/quiz/generate  OpenAI → Store quiz         │</w:t>
      </w:r>
    </w:p>
    <w:p>
      <w:pPr>
        <w:spacing w:before="40" w:after="40"/>
        <w:ind w:left="432"/>
      </w:pPr>
      <w:r>
        <w:rPr>
          <w:rFonts w:ascii="Courier New" w:hAnsi="Courier New"/>
          <w:color w:val="2D6A4F"/>
          <w:sz w:val="18"/>
        </w:rPr>
        <w:t>│  GET  /api/readiness            Compute mastery + risk      │</w:t>
      </w:r>
    </w:p>
    <w:p>
      <w:pPr>
        <w:spacing w:before="40" w:after="40"/>
        <w:ind w:left="432"/>
      </w:pPr>
      <w:r>
        <w:rPr>
          <w:rFonts w:ascii="Courier New" w:hAnsi="Courier New"/>
          <w:color w:val="2D6A4F"/>
          <w:sz w:val="18"/>
        </w:rPr>
        <w:t>│  POST /api/chat                 OpenAI → Coaching reply     │</w:t>
      </w:r>
    </w:p>
    <w:p>
      <w:pPr>
        <w:spacing w:before="40" w:after="40"/>
        <w:ind w:left="432"/>
      </w:pPr>
      <w:r>
        <w:rPr>
          <w:rFonts w:ascii="Courier New" w:hAnsi="Courier New"/>
          <w:color w:val="2D6A4F"/>
          <w:sz w:val="18"/>
        </w:rPr>
        <w:t>│  POST /api/onboarding/persona   OpenAI → Learner type       │</w:t>
      </w:r>
    </w:p>
    <w:p>
      <w:pPr>
        <w:spacing w:before="40" w:after="40"/>
        <w:ind w:left="432"/>
      </w:pPr>
      <w:r>
        <w:rPr>
          <w:rFonts w:ascii="Courier New" w:hAnsi="Courier New"/>
          <w:color w:val="2D6A4F"/>
          <w:sz w:val="18"/>
        </w:rPr>
        <w:t>└─────────────────┬───────────────────────┬───────────────────┘</w:t>
      </w:r>
    </w:p>
    <w:p>
      <w:pPr>
        <w:spacing w:before="40" w:after="40"/>
        <w:ind w:left="432"/>
      </w:pPr>
      <w:r>
        <w:rPr>
          <w:rFonts w:ascii="Courier New" w:hAnsi="Courier New"/>
          <w:color w:val="2D6A4F"/>
          <w:sz w:val="18"/>
        </w:rPr>
        <w:t xml:space="preserve">                  │                       │</w:t>
      </w:r>
    </w:p>
    <w:p>
      <w:pPr>
        <w:spacing w:before="40" w:after="40"/>
        <w:ind w:left="432"/>
      </w:pPr>
      <w:r>
        <w:rPr>
          <w:rFonts w:ascii="Courier New" w:hAnsi="Courier New"/>
          <w:color w:val="2D6A4F"/>
          <w:sz w:val="18"/>
        </w:rPr>
        <w:t xml:space="preserve">                  ▼                       ▼</w:t>
      </w:r>
    </w:p>
    <w:p>
      <w:pPr>
        <w:spacing w:before="40" w:after="40"/>
        <w:ind w:left="432"/>
      </w:pPr>
      <w:r>
        <w:rPr>
          <w:rFonts w:ascii="Courier New" w:hAnsi="Courier New"/>
          <w:color w:val="2D6A4F"/>
          <w:sz w:val="18"/>
        </w:rPr>
        <w:t>┌─────────────────────┐   ┌───────────────────────────────────┐</w:t>
      </w:r>
    </w:p>
    <w:p>
      <w:pPr>
        <w:spacing w:before="40" w:after="40"/>
        <w:ind w:left="432"/>
      </w:pPr>
      <w:r>
        <w:rPr>
          <w:rFonts w:ascii="Courier New" w:hAnsi="Courier New"/>
          <w:color w:val="2D6A4F"/>
          <w:sz w:val="18"/>
        </w:rPr>
        <w:t>│   SUPABASE AUTH     │   │     SUPABASE POSTGRESQL           │</w:t>
      </w:r>
    </w:p>
    <w:p>
      <w:pPr>
        <w:spacing w:before="40" w:after="40"/>
        <w:ind w:left="432"/>
      </w:pPr>
      <w:r>
        <w:rPr>
          <w:rFonts w:ascii="Courier New" w:hAnsi="Courier New"/>
          <w:color w:val="2D6A4F"/>
          <w:sz w:val="18"/>
        </w:rPr>
        <w:t>│   (JWT Sessions)    │   │  user_app_state  (state JSONB)    │</w:t>
      </w:r>
    </w:p>
    <w:p>
      <w:pPr>
        <w:spacing w:before="40" w:after="40"/>
        <w:ind w:left="432"/>
      </w:pPr>
      <w:r>
        <w:rPr>
          <w:rFonts w:ascii="Courier New" w:hAnsi="Courier New"/>
          <w:color w:val="2D6A4F"/>
          <w:sz w:val="18"/>
        </w:rPr>
        <w:t>└─────────────────────┘   │  topic_documents (text + storage) │</w:t>
      </w:r>
    </w:p>
    <w:p>
      <w:pPr>
        <w:spacing w:before="40" w:after="40"/>
        <w:ind w:left="432"/>
      </w:pPr>
      <w:r>
        <w:rPr>
          <w:rFonts w:ascii="Courier New" w:hAnsi="Courier New"/>
          <w:color w:val="2D6A4F"/>
          <w:sz w:val="18"/>
        </w:rPr>
        <w:t xml:space="preserve">                          │  topic_quizzes   (generated Qs)   │</w:t>
      </w:r>
    </w:p>
    <w:p>
      <w:pPr>
        <w:spacing w:before="40" w:after="40"/>
        <w:ind w:left="432"/>
      </w:pPr>
      <w:r>
        <w:rPr>
          <w:rFonts w:ascii="Courier New" w:hAnsi="Courier New"/>
          <w:color w:val="2D6A4F"/>
          <w:sz w:val="18"/>
        </w:rPr>
        <w:t xml:space="preserve">                          │  topic_quiz_attempts (scores)     │</w:t>
      </w:r>
    </w:p>
    <w:p>
      <w:pPr>
        <w:spacing w:before="40" w:after="40"/>
        <w:ind w:left="432"/>
      </w:pPr>
      <w:r>
        <w:rPr>
          <w:rFonts w:ascii="Courier New" w:hAnsi="Courier New"/>
          <w:color w:val="2D6A4F"/>
          <w:sz w:val="18"/>
        </w:rPr>
        <w:t xml:space="preserve">                          └─────────────────┬─────────────────┘</w:t>
      </w:r>
    </w:p>
    <w:p>
      <w:pPr>
        <w:spacing w:before="40" w:after="40"/>
        <w:ind w:left="432"/>
      </w:pPr>
      <w:r>
        <w:rPr>
          <w:rFonts w:ascii="Courier New" w:hAnsi="Courier New"/>
          <w:color w:val="2D6A4F"/>
          <w:sz w:val="18"/>
        </w:rPr>
        <w:t xml:space="preserve">                                            │</w:t>
      </w:r>
    </w:p>
    <w:p>
      <w:pPr>
        <w:spacing w:before="40" w:after="40"/>
        <w:ind w:left="432"/>
      </w:pPr>
      <w:r>
        <w:rPr>
          <w:rFonts w:ascii="Courier New" w:hAnsi="Courier New"/>
          <w:color w:val="2D6A4F"/>
          <w:sz w:val="18"/>
        </w:rPr>
        <w:t xml:space="preserve">                                            ▼</w:t>
      </w:r>
    </w:p>
    <w:p>
      <w:pPr>
        <w:spacing w:before="40" w:after="40"/>
        <w:ind w:left="432"/>
      </w:pPr>
      <w:r>
        <w:rPr>
          <w:rFonts w:ascii="Courier New" w:hAnsi="Courier New"/>
          <w:color w:val="2D6A4F"/>
          <w:sz w:val="18"/>
        </w:rPr>
        <w:t xml:space="preserve">                          ┌───────────────────────────────────┐</w:t>
      </w:r>
    </w:p>
    <w:p>
      <w:pPr>
        <w:spacing w:before="40" w:after="40"/>
        <w:ind w:left="432"/>
      </w:pPr>
      <w:r>
        <w:rPr>
          <w:rFonts w:ascii="Courier New" w:hAnsi="Courier New"/>
          <w:color w:val="2D6A4F"/>
          <w:sz w:val="18"/>
        </w:rPr>
        <w:t xml:space="preserve">                          │     SUPABASE STORAGE              │</w:t>
      </w:r>
    </w:p>
    <w:p>
      <w:pPr>
        <w:spacing w:before="40" w:after="40"/>
        <w:ind w:left="432"/>
      </w:pPr>
      <w:r>
        <w:rPr>
          <w:rFonts w:ascii="Courier New" w:hAnsi="Courier New"/>
          <w:color w:val="2D6A4F"/>
          <w:sz w:val="18"/>
        </w:rPr>
        <w:t xml:space="preserve">                          │  Private bucket — 7 MB / file     │</w:t>
      </w:r>
    </w:p>
    <w:p>
      <w:pPr>
        <w:spacing w:before="40" w:after="40"/>
        <w:ind w:left="432"/>
      </w:pPr>
      <w:r>
        <w:rPr>
          <w:rFonts w:ascii="Courier New" w:hAnsi="Courier New"/>
          <w:color w:val="2D6A4F"/>
          <w:sz w:val="18"/>
        </w:rPr>
        <w:t xml:space="preserve">                          │  Path: /{uid}/{module}/{topic}/   │</w:t>
      </w:r>
    </w:p>
    <w:p>
      <w:pPr>
        <w:spacing w:before="40" w:after="40"/>
        <w:ind w:left="432"/>
      </w:pPr>
      <w:r>
        <w:rPr>
          <w:rFonts w:ascii="Courier New" w:hAnsi="Courier New"/>
          <w:color w:val="2D6A4F"/>
          <w:sz w:val="18"/>
        </w:rPr>
        <w:t xml:space="preserve">                          └───────────────────────────────────┘</w:t>
      </w:r>
    </w:p>
    <w:p>
      <w:pPr>
        <w:spacing w:before="0" w:after="120"/>
        <w:jc w:val="left"/>
      </w:pPr>
    </w:p>
    <w:p>
      <w:pPr>
        <w:spacing w:before="200" w:after="60"/>
        <w:jc w:val="left"/>
      </w:pPr>
      <w:r>
        <w:rPr>
          <w:rFonts w:ascii="Calibri" w:hAnsi="Calibri"/>
          <w:b/>
          <w:i w:val="0"/>
          <w:color w:val="2D6A4F"/>
          <w:sz w:val="26"/>
        </w:rPr>
        <w:t>Appendix B — Database Schema Summary</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2D6A4F"/>
          </w:tcPr>
          <w:p>
            <w:pPr>
              <w:jc w:val="left"/>
            </w:pPr>
            <w:r/>
            <w:r>
              <w:rPr>
                <w:rFonts w:ascii="Calibri" w:hAnsi="Calibri"/>
                <w:b/>
                <w:color w:val="FFFFFF"/>
                <w:sz w:val="18"/>
              </w:rPr>
              <w:t>Table</w:t>
            </w:r>
          </w:p>
        </w:tc>
        <w:tc>
          <w:tcPr>
            <w:tcW w:type="dxa" w:w="3022"/>
            <w:shd w:val="clear" w:color="auto" w:fill="2D6A4F"/>
          </w:tcPr>
          <w:p>
            <w:pPr>
              <w:jc w:val="left"/>
            </w:pPr>
            <w:r/>
            <w:r>
              <w:rPr>
                <w:rFonts w:ascii="Calibri" w:hAnsi="Calibri"/>
                <w:b/>
                <w:color w:val="FFFFFF"/>
                <w:sz w:val="18"/>
              </w:rPr>
              <w:t>Keys</w:t>
            </w:r>
          </w:p>
        </w:tc>
        <w:tc>
          <w:tcPr>
            <w:tcW w:type="dxa" w:w="3022"/>
            <w:shd w:val="clear" w:color="auto" w:fill="2D6A4F"/>
          </w:tcPr>
          <w:p>
            <w:pPr>
              <w:jc w:val="left"/>
            </w:pPr>
            <w:r/>
            <w:r>
              <w:rPr>
                <w:rFonts w:ascii="Calibri" w:hAnsi="Calibri"/>
                <w:b/>
                <w:color w:val="FFFFFF"/>
                <w:sz w:val="18"/>
              </w:rPr>
              <w:t>Columns</w:t>
            </w:r>
          </w:p>
        </w:tc>
      </w:tr>
      <w:tr>
        <w:tc>
          <w:tcPr>
            <w:tcW w:type="dxa" w:w="3022"/>
            <w:shd w:val="clear" w:color="auto" w:fill="F7F5EF"/>
          </w:tcPr>
          <w:p>
            <w:pPr>
              <w:jc w:val="left"/>
            </w:pPr>
            <w:r/>
            <w:r>
              <w:rPr>
                <w:rFonts w:ascii="Calibri" w:hAnsi="Calibri"/>
                <w:b/>
                <w:color w:val="2D6A4F"/>
                <w:sz w:val="18"/>
              </w:rPr>
              <w:t>user_app_state</w:t>
            </w:r>
          </w:p>
        </w:tc>
        <w:tc>
          <w:tcPr>
            <w:tcW w:type="dxa" w:w="3022"/>
            <w:shd w:val="clear" w:color="auto" w:fill="F7F5EF"/>
          </w:tcPr>
          <w:p>
            <w:pPr>
              <w:jc w:val="left"/>
            </w:pPr>
            <w:r/>
            <w:r>
              <w:rPr>
                <w:rFonts w:ascii="Calibri" w:hAnsi="Calibri"/>
                <w:b w:val="0"/>
                <w:color w:val="1A1A1A"/>
                <w:sz w:val="18"/>
              </w:rPr>
              <w:t>user_id (PK)</w:t>
            </w:r>
          </w:p>
        </w:tc>
        <w:tc>
          <w:tcPr>
            <w:tcW w:type="dxa" w:w="3022"/>
            <w:shd w:val="clear" w:color="auto" w:fill="F7F5EF"/>
          </w:tcPr>
          <w:p>
            <w:pPr>
              <w:jc w:val="left"/>
            </w:pPr>
            <w:r/>
            <w:r>
              <w:rPr>
                <w:rFonts w:ascii="Calibri" w:hAnsi="Calibri"/>
                <w:b w:val="0"/>
                <w:color w:val="1A1A1A"/>
                <w:sz w:val="18"/>
              </w:rPr>
              <w:t>state JSONB, created_at, updated_at</w:t>
            </w:r>
          </w:p>
        </w:tc>
      </w:tr>
      <w:tr>
        <w:tc>
          <w:tcPr>
            <w:tcW w:type="dxa" w:w="3022"/>
            <w:shd w:val="clear" w:color="auto" w:fill="FFFFFF"/>
          </w:tcPr>
          <w:p>
            <w:pPr>
              <w:jc w:val="left"/>
            </w:pPr>
            <w:r/>
            <w:r>
              <w:rPr>
                <w:rFonts w:ascii="Calibri" w:hAnsi="Calibri"/>
                <w:b/>
                <w:color w:val="2D6A4F"/>
                <w:sz w:val="18"/>
              </w:rPr>
              <w:t>topic_documents</w:t>
            </w:r>
          </w:p>
        </w:tc>
        <w:tc>
          <w:tcPr>
            <w:tcW w:type="dxa" w:w="3022"/>
            <w:shd w:val="clear" w:color="auto" w:fill="FFFFFF"/>
          </w:tcPr>
          <w:p>
            <w:pPr>
              <w:jc w:val="left"/>
            </w:pPr>
            <w:r/>
            <w:r>
              <w:rPr>
                <w:rFonts w:ascii="Calibri" w:hAnsi="Calibri"/>
                <w:b w:val="0"/>
                <w:color w:val="1A1A1A"/>
                <w:sz w:val="18"/>
              </w:rPr>
              <w:t>id (PK), user_id (FK)</w:t>
            </w:r>
          </w:p>
        </w:tc>
        <w:tc>
          <w:tcPr>
            <w:tcW w:type="dxa" w:w="3022"/>
            <w:shd w:val="clear" w:color="auto" w:fill="FFFFFF"/>
          </w:tcPr>
          <w:p>
            <w:pPr>
              <w:jc w:val="left"/>
            </w:pPr>
            <w:r/>
            <w:r>
              <w:rPr>
                <w:rFonts w:ascii="Calibri" w:hAnsi="Calibri"/>
                <w:b w:val="0"/>
                <w:color w:val="1A1A1A"/>
                <w:sz w:val="18"/>
              </w:rPr>
              <w:t>module_name, topic_name, file_name, mime_type, storage_path, extracted_text, uploaded_at</w:t>
            </w:r>
          </w:p>
        </w:tc>
      </w:tr>
      <w:tr>
        <w:tc>
          <w:tcPr>
            <w:tcW w:type="dxa" w:w="3022"/>
            <w:shd w:val="clear" w:color="auto" w:fill="F7F5EF"/>
          </w:tcPr>
          <w:p>
            <w:pPr>
              <w:jc w:val="left"/>
            </w:pPr>
            <w:r/>
            <w:r>
              <w:rPr>
                <w:rFonts w:ascii="Calibri" w:hAnsi="Calibri"/>
                <w:b/>
                <w:color w:val="2D6A4F"/>
                <w:sz w:val="18"/>
              </w:rPr>
              <w:t>topic_quizzes</w:t>
            </w:r>
          </w:p>
        </w:tc>
        <w:tc>
          <w:tcPr>
            <w:tcW w:type="dxa" w:w="3022"/>
            <w:shd w:val="clear" w:color="auto" w:fill="F7F5EF"/>
          </w:tcPr>
          <w:p>
            <w:pPr>
              <w:jc w:val="left"/>
            </w:pPr>
            <w:r/>
            <w:r>
              <w:rPr>
                <w:rFonts w:ascii="Calibri" w:hAnsi="Calibri"/>
                <w:b w:val="0"/>
                <w:color w:val="1A1A1A"/>
                <w:sz w:val="18"/>
              </w:rPr>
              <w:t>id (PK), user_id (FK)</w:t>
            </w:r>
          </w:p>
        </w:tc>
        <w:tc>
          <w:tcPr>
            <w:tcW w:type="dxa" w:w="3022"/>
            <w:shd w:val="clear" w:color="auto" w:fill="F7F5EF"/>
          </w:tcPr>
          <w:p>
            <w:pPr>
              <w:jc w:val="left"/>
            </w:pPr>
            <w:r/>
            <w:r>
              <w:rPr>
                <w:rFonts w:ascii="Calibri" w:hAnsi="Calibri"/>
                <w:b w:val="0"/>
                <w:color w:val="1A1A1A"/>
                <w:sz w:val="18"/>
              </w:rPr>
              <w:t>module_name, topic_name, title, questions JSONB, source_document_ids, created_at</w:t>
            </w:r>
          </w:p>
        </w:tc>
      </w:tr>
      <w:tr>
        <w:tc>
          <w:tcPr>
            <w:tcW w:type="dxa" w:w="3022"/>
            <w:shd w:val="clear" w:color="auto" w:fill="FFFFFF"/>
          </w:tcPr>
          <w:p>
            <w:pPr>
              <w:jc w:val="left"/>
            </w:pPr>
            <w:r/>
            <w:r>
              <w:rPr>
                <w:rFonts w:ascii="Calibri" w:hAnsi="Calibri"/>
                <w:b/>
                <w:color w:val="2D6A4F"/>
                <w:sz w:val="18"/>
              </w:rPr>
              <w:t>topic_quiz_attempts</w:t>
            </w:r>
          </w:p>
        </w:tc>
        <w:tc>
          <w:tcPr>
            <w:tcW w:type="dxa" w:w="3022"/>
            <w:shd w:val="clear" w:color="auto" w:fill="FFFFFF"/>
          </w:tcPr>
          <w:p>
            <w:pPr>
              <w:jc w:val="left"/>
            </w:pPr>
            <w:r/>
            <w:r>
              <w:rPr>
                <w:rFonts w:ascii="Calibri" w:hAnsi="Calibri"/>
                <w:b w:val="0"/>
                <w:color w:val="1A1A1A"/>
                <w:sz w:val="18"/>
              </w:rPr>
              <w:t>id (PK), user_id (FK), quiz_id (FK)</w:t>
            </w:r>
          </w:p>
        </w:tc>
        <w:tc>
          <w:tcPr>
            <w:tcW w:type="dxa" w:w="3022"/>
            <w:shd w:val="clear" w:color="auto" w:fill="FFFFFF"/>
          </w:tcPr>
          <w:p>
            <w:pPr>
              <w:jc w:val="left"/>
            </w:pPr>
            <w:r/>
            <w:r>
              <w:rPr>
                <w:rFonts w:ascii="Calibri" w:hAnsi="Calibri"/>
                <w:b w:val="0"/>
                <w:color w:val="1A1A1A"/>
                <w:sz w:val="18"/>
              </w:rPr>
              <w:t>module_name, topic_name, score, total, answers JSONB, result_breakdown JSONB, submitted_at</w:t>
            </w:r>
          </w:p>
        </w:tc>
      </w:tr>
    </w:tbl>
    <w:p>
      <w:pPr>
        <w:spacing w:before="80" w:after="120"/>
        <w:jc w:val="left"/>
      </w:pPr>
      <w:r>
        <w:rPr>
          <w:rFonts w:ascii="Calibri" w:hAnsi="Calibri"/>
          <w:b w:val="0"/>
          <w:i w:val="0"/>
          <w:color w:val="1A1A1A"/>
          <w:sz w:val="21"/>
        </w:rPr>
        <w:br/>
        <w:t>Row Level Security (RLS) is enabled on all four tables with the policy auth.uid() = user_id enforced on every read and write operation.</w:t>
      </w:r>
    </w:p>
    <w:p>
      <w:pPr>
        <w:spacing w:before="200" w:after="60"/>
        <w:jc w:val="left"/>
      </w:pPr>
      <w:r>
        <w:rPr>
          <w:rFonts w:ascii="Calibri" w:hAnsi="Calibri"/>
          <w:b/>
          <w:i w:val="0"/>
          <w:color w:val="2D6A4F"/>
          <w:sz w:val="26"/>
        </w:rPr>
        <w:t>Appendix C — Complete Formula Reference</w:t>
      </w:r>
    </w:p>
    <w:p>
      <w:pPr>
        <w:spacing w:before="160" w:after="40"/>
        <w:jc w:val="left"/>
      </w:pPr>
      <w:r>
        <w:rPr>
          <w:rFonts w:ascii="Calibri" w:hAnsi="Calibri"/>
          <w:b/>
          <w:i w:val="0"/>
          <w:color w:val="52B788"/>
          <w:sz w:val="22"/>
        </w:rPr>
        <w:t>Focus Efficiency</w:t>
      </w:r>
    </w:p>
    <w:p>
      <w:pPr>
        <w:spacing w:before="40" w:after="40"/>
        <w:ind w:left="432"/>
      </w:pPr>
      <w:r>
        <w:rPr>
          <w:rFonts w:ascii="Courier New" w:hAnsi="Courier New"/>
          <w:color w:val="2D6A4F"/>
          <w:sz w:val="18"/>
        </w:rPr>
        <w:t>Focus_ratio       = focus_time / session_time</w:t>
      </w:r>
    </w:p>
    <w:p>
      <w:pPr>
        <w:spacing w:before="40" w:after="40"/>
        <w:ind w:left="432"/>
      </w:pPr>
      <w:r>
        <w:rPr>
          <w:rFonts w:ascii="Courier New" w:hAnsi="Courier New"/>
          <w:color w:val="2D6A4F"/>
          <w:sz w:val="18"/>
        </w:rPr>
        <w:t>FES_session        = 100 × (0.75 × Focus_ratio + 0.25 × stability)</w:t>
      </w:r>
    </w:p>
    <w:p>
      <w:pPr>
        <w:spacing w:before="40" w:after="40"/>
        <w:ind w:left="432"/>
      </w:pPr>
      <w:r>
        <w:rPr>
          <w:rFonts w:ascii="Courier New" w:hAnsi="Courier New"/>
          <w:color w:val="2D6A4F"/>
          <w:sz w:val="18"/>
        </w:rPr>
        <w:t>FocusMultiplier    = 0.6 + 0.4 × (FES_session / 100)</w:t>
      </w:r>
    </w:p>
    <w:p>
      <w:pPr>
        <w:spacing w:before="0" w:after="40"/>
        <w:jc w:val="left"/>
      </w:pPr>
    </w:p>
    <w:p>
      <w:pPr>
        <w:spacing w:before="160" w:after="40"/>
        <w:jc w:val="left"/>
      </w:pPr>
      <w:r>
        <w:rPr>
          <w:rFonts w:ascii="Calibri" w:hAnsi="Calibri"/>
          <w:b/>
          <w:i w:val="0"/>
          <w:color w:val="52B788"/>
          <w:sz w:val="22"/>
        </w:rPr>
        <w:t>Mastery Update</w:t>
      </w:r>
    </w:p>
    <w:p>
      <w:pPr>
        <w:spacing w:before="40" w:after="40"/>
        <w:ind w:left="432"/>
      </w:pPr>
      <w:r>
        <w:rPr>
          <w:rFonts w:ascii="Courier New" w:hAnsi="Courier New"/>
          <w:color w:val="2D6A4F"/>
          <w:sz w:val="18"/>
        </w:rPr>
        <w:t>M_new              = clamp(M + LG_final, 0, 100)</w:t>
      </w:r>
    </w:p>
    <w:p>
      <w:pPr>
        <w:spacing w:before="40" w:after="40"/>
        <w:ind w:left="432"/>
      </w:pPr>
      <w:r>
        <w:rPr>
          <w:rFonts w:ascii="Courier New" w:hAnsi="Courier New"/>
          <w:color w:val="2D6A4F"/>
          <w:sz w:val="18"/>
        </w:rPr>
        <w:t>LG_final           = LG_raw × FocusMultiplier</w:t>
      </w:r>
    </w:p>
    <w:p>
      <w:pPr>
        <w:spacing w:before="40" w:after="40"/>
        <w:ind w:left="432"/>
      </w:pPr>
      <w:r>
        <w:rPr>
          <w:rFonts w:ascii="Courier New" w:hAnsi="Courier New"/>
          <w:color w:val="2D6A4F"/>
          <w:sz w:val="18"/>
        </w:rPr>
        <w:t>LG_raw (flashcard) = 1.8 × session_score × (1 − M/100)</w:t>
      </w:r>
    </w:p>
    <w:p>
      <w:pPr>
        <w:spacing w:before="40" w:after="40"/>
        <w:ind w:left="432"/>
      </w:pPr>
      <w:r>
        <w:rPr>
          <w:rFonts w:ascii="Courier New" w:hAnsi="Courier New"/>
          <w:color w:val="2D6A4F"/>
          <w:sz w:val="18"/>
        </w:rPr>
        <w:t>LG_raw (quiz)      = 1.25 × quiz_score × (M/100)</w:t>
      </w:r>
    </w:p>
    <w:p>
      <w:pPr>
        <w:spacing w:before="0" w:after="40"/>
        <w:jc w:val="left"/>
      </w:pPr>
    </w:p>
    <w:p>
      <w:pPr>
        <w:spacing w:before="160" w:after="40"/>
        <w:jc w:val="left"/>
      </w:pPr>
      <w:r>
        <w:rPr>
          <w:rFonts w:ascii="Calibri" w:hAnsi="Calibri"/>
          <w:b/>
          <w:i w:val="0"/>
          <w:color w:val="52B788"/>
          <w:sz w:val="22"/>
        </w:rPr>
        <w:t>Retention Decay</w:t>
      </w:r>
    </w:p>
    <w:p>
      <w:pPr>
        <w:spacing w:before="40" w:after="40"/>
        <w:ind w:left="432"/>
      </w:pPr>
      <w:r>
        <w:rPr>
          <w:rFonts w:ascii="Courier New" w:hAnsi="Courier New"/>
          <w:color w:val="2D6A4F"/>
          <w:sz w:val="18"/>
        </w:rPr>
        <w:t>M(t)               = max(0, M_last − decay_per_day × days_since_review)</w:t>
      </w:r>
    </w:p>
    <w:p>
      <w:pPr>
        <w:spacing w:before="40" w:after="40"/>
        <w:ind w:left="432"/>
      </w:pPr>
      <w:r>
        <w:rPr>
          <w:rFonts w:ascii="Courier New" w:hAnsi="Courier New"/>
          <w:color w:val="2D6A4F"/>
          <w:sz w:val="18"/>
        </w:rPr>
        <w:t>Review threshold   = 75</w:t>
      </w:r>
    </w:p>
    <w:p>
      <w:pPr>
        <w:spacing w:before="0" w:after="40"/>
        <w:jc w:val="left"/>
      </w:pPr>
    </w:p>
    <w:p>
      <w:pPr>
        <w:spacing w:before="160" w:after="40"/>
        <w:jc w:val="left"/>
      </w:pPr>
      <w:r>
        <w:rPr>
          <w:rFonts w:ascii="Calibri" w:hAnsi="Calibri"/>
          <w:b/>
          <w:i w:val="0"/>
          <w:color w:val="52B788"/>
          <w:sz w:val="22"/>
        </w:rPr>
        <w:t>Spaced Repetition</w:t>
      </w:r>
    </w:p>
    <w:p>
      <w:pPr>
        <w:spacing w:before="40" w:after="40"/>
        <w:ind w:left="432"/>
      </w:pPr>
      <w:r>
        <w:rPr>
          <w:rFonts w:ascii="Courier New" w:hAnsi="Courier New"/>
          <w:color w:val="2D6A4F"/>
          <w:sz w:val="18"/>
        </w:rPr>
        <w:t>nextSpacingGapDays = round(−memoryStrengthDays × log(targetRetention))</w:t>
      </w:r>
    </w:p>
    <w:p>
      <w:pPr>
        <w:spacing w:before="40" w:after="40"/>
        <w:ind w:left="432"/>
      </w:pPr>
      <w:r>
        <w:rPr>
          <w:rFonts w:ascii="Courier New" w:hAnsi="Courier New"/>
          <w:color w:val="2D6A4F"/>
          <w:sz w:val="18"/>
        </w:rPr>
        <w:t>targetRetention    = 0.85</w:t>
      </w:r>
    </w:p>
    <w:p>
      <w:pPr>
        <w:spacing w:before="0" w:after="40"/>
        <w:jc w:val="left"/>
      </w:pPr>
    </w:p>
    <w:p>
      <w:pPr>
        <w:spacing w:before="160" w:after="40"/>
        <w:jc w:val="left"/>
      </w:pPr>
      <w:r>
        <w:rPr>
          <w:rFonts w:ascii="Calibri" w:hAnsi="Calibri"/>
          <w:b/>
          <w:i w:val="0"/>
          <w:color w:val="52B788"/>
          <w:sz w:val="22"/>
        </w:rPr>
        <w:t>Burnout Risk</w:t>
      </w:r>
    </w:p>
    <w:p>
      <w:pPr>
        <w:spacing w:before="40" w:after="40"/>
        <w:ind w:left="432"/>
      </w:pPr>
      <w:r>
        <w:rPr>
          <w:rFonts w:ascii="Courier New" w:hAnsi="Courier New"/>
          <w:color w:val="2D6A4F"/>
          <w:sz w:val="18"/>
        </w:rPr>
        <w:t>BurnoutRisk        = 0.5F + 0.3E + 0.2s</w:t>
      </w:r>
    </w:p>
    <w:p>
      <w:pPr>
        <w:spacing w:before="40" w:after="40"/>
        <w:ind w:left="432"/>
      </w:pPr>
      <w:r>
        <w:rPr>
          <w:rFonts w:ascii="Courier New" w:hAnsi="Courier New"/>
          <w:color w:val="2D6A4F"/>
          <w:sz w:val="18"/>
        </w:rPr>
        <w:t>s   = max(0, (session_length − OptimalWindow) / OptimalWindow)  [optimal: 20–30 min]</w:t>
      </w:r>
    </w:p>
    <w:p>
      <w:pPr>
        <w:spacing w:before="40" w:after="40"/>
        <w:ind w:left="432"/>
      </w:pPr>
      <w:r>
        <w:rPr>
          <w:rFonts w:ascii="Courier New" w:hAnsi="Courier New"/>
          <w:color w:val="2D6A4F"/>
          <w:sz w:val="18"/>
        </w:rPr>
        <w:t>FocusDelta         = Recent3_FES − Prev3_FES</w:t>
      </w:r>
    </w:p>
    <w:p>
      <w:pPr>
        <w:spacing w:before="40" w:after="40"/>
        <w:ind w:left="432"/>
      </w:pPr>
      <w:r>
        <w:rPr>
          <w:rFonts w:ascii="Courier New" w:hAnsi="Courier New"/>
          <w:color w:val="2D6A4F"/>
          <w:sz w:val="18"/>
        </w:rPr>
        <w:t>F   = clamp((−FocusDelta / 20) × 100, 0, 100)</w:t>
      </w:r>
    </w:p>
    <w:p>
      <w:pPr>
        <w:spacing w:before="40" w:after="40"/>
        <w:ind w:left="432"/>
      </w:pPr>
      <w:r>
        <w:rPr>
          <w:rFonts w:ascii="Courier New" w:hAnsi="Courier New"/>
          <w:color w:val="2D6A4F"/>
          <w:sz w:val="18"/>
        </w:rPr>
        <w:t>EfficiencyDelta    = Recent3_E − Prev3_E</w:t>
      </w:r>
    </w:p>
    <w:p>
      <w:pPr>
        <w:spacing w:before="40" w:after="40"/>
        <w:ind w:left="432"/>
      </w:pPr>
      <w:r>
        <w:rPr>
          <w:rFonts w:ascii="Courier New" w:hAnsi="Courier New"/>
          <w:color w:val="2D6A4F"/>
          <w:sz w:val="18"/>
        </w:rPr>
        <w:t>RelativeDrop       = −EfficiencyDelta / Prev3_E</w:t>
      </w:r>
    </w:p>
    <w:p>
      <w:pPr>
        <w:spacing w:before="40" w:after="40"/>
        <w:ind w:left="432"/>
      </w:pPr>
      <w:r>
        <w:rPr>
          <w:rFonts w:ascii="Courier New" w:hAnsi="Courier New"/>
          <w:color w:val="2D6A4F"/>
          <w:sz w:val="18"/>
        </w:rPr>
        <w:t>E   = clamp(RelativeDrop × 100, 0, 100)</w:t>
      </w:r>
    </w:p>
    <w:p>
      <w:pPr>
        <w:spacing w:before="0" w:after="40"/>
        <w:jc w:val="left"/>
      </w:pPr>
    </w:p>
    <w:p>
      <w:pPr>
        <w:spacing w:before="0" w:after="120"/>
        <w:jc w:val="left"/>
      </w:pPr>
    </w:p>
    <w:p>
      <w:pPr>
        <w:spacing w:before="200" w:after="60"/>
        <w:jc w:val="left"/>
      </w:pPr>
      <w:r>
        <w:rPr>
          <w:rFonts w:ascii="Calibri" w:hAnsi="Calibri"/>
          <w:b/>
          <w:i w:val="0"/>
          <w:color w:val="2D6A4F"/>
          <w:sz w:val="26"/>
        </w:rPr>
        <w:t>Appendix D — Chrome Extension Message Protocol</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2D6A4F"/>
          </w:tcPr>
          <w:p>
            <w:pPr>
              <w:jc w:val="left"/>
            </w:pPr>
            <w:r/>
            <w:r>
              <w:rPr>
                <w:rFonts w:ascii="Calibri" w:hAnsi="Calibri"/>
                <w:b/>
                <w:color w:val="FFFFFF"/>
                <w:sz w:val="18"/>
              </w:rPr>
              <w:t>Message</w:t>
            </w:r>
          </w:p>
        </w:tc>
        <w:tc>
          <w:tcPr>
            <w:tcW w:type="dxa" w:w="3022"/>
            <w:shd w:val="clear" w:color="auto" w:fill="2D6A4F"/>
          </w:tcPr>
          <w:p>
            <w:pPr>
              <w:jc w:val="left"/>
            </w:pPr>
            <w:r/>
            <w:r>
              <w:rPr>
                <w:rFonts w:ascii="Calibri" w:hAnsi="Calibri"/>
                <w:b/>
                <w:color w:val="FFFFFF"/>
                <w:sz w:val="18"/>
              </w:rPr>
              <w:t>Direction</w:t>
            </w:r>
          </w:p>
        </w:tc>
        <w:tc>
          <w:tcPr>
            <w:tcW w:type="dxa" w:w="3022"/>
            <w:shd w:val="clear" w:color="auto" w:fill="2D6A4F"/>
          </w:tcPr>
          <w:p>
            <w:pPr>
              <w:jc w:val="left"/>
            </w:pPr>
            <w:r/>
            <w:r>
              <w:rPr>
                <w:rFonts w:ascii="Calibri" w:hAnsi="Calibri"/>
                <w:b/>
                <w:color w:val="FFFFFF"/>
                <w:sz w:val="18"/>
              </w:rPr>
              <w:t>Payload</w:t>
            </w:r>
          </w:p>
        </w:tc>
      </w:tr>
      <w:tr>
        <w:tc>
          <w:tcPr>
            <w:tcW w:type="dxa" w:w="3022"/>
            <w:shd w:val="clear" w:color="auto" w:fill="F7F5EF"/>
          </w:tcPr>
          <w:p>
            <w:pPr>
              <w:jc w:val="left"/>
            </w:pPr>
            <w:r/>
            <w:r>
              <w:rPr>
                <w:rFonts w:ascii="Calibri" w:hAnsi="Calibri"/>
                <w:b/>
                <w:color w:val="2D6A4F"/>
                <w:sz w:val="18"/>
              </w:rPr>
              <w:t>START_TRACKING</w:t>
            </w:r>
          </w:p>
        </w:tc>
        <w:tc>
          <w:tcPr>
            <w:tcW w:type="dxa" w:w="3022"/>
            <w:shd w:val="clear" w:color="auto" w:fill="F7F5EF"/>
          </w:tcPr>
          <w:p>
            <w:pPr>
              <w:jc w:val="left"/>
            </w:pPr>
            <w:r/>
            <w:r>
              <w:rPr>
                <w:rFonts w:ascii="Calibri" w:hAnsi="Calibri"/>
                <w:b w:val="0"/>
                <w:color w:val="1A1A1A"/>
                <w:sz w:val="18"/>
              </w:rPr>
              <w:t>Web App → Extension</w:t>
            </w:r>
          </w:p>
        </w:tc>
        <w:tc>
          <w:tcPr>
            <w:tcW w:type="dxa" w:w="3022"/>
            <w:shd w:val="clear" w:color="auto" w:fill="F7F5EF"/>
          </w:tcPr>
          <w:p>
            <w:pPr>
              <w:jc w:val="left"/>
            </w:pPr>
            <w:r/>
            <w:r>
              <w:rPr>
                <w:rFonts w:ascii="Calibri" w:hAnsi="Calibri"/>
                <w:b w:val="0"/>
                <w:color w:val="1A1A1A"/>
                <w:sz w:val="18"/>
              </w:rPr>
              <w:t>{ sessionId: string }</w:t>
            </w:r>
          </w:p>
        </w:tc>
      </w:tr>
      <w:tr>
        <w:tc>
          <w:tcPr>
            <w:tcW w:type="dxa" w:w="3022"/>
            <w:shd w:val="clear" w:color="auto" w:fill="FFFFFF"/>
          </w:tcPr>
          <w:p>
            <w:pPr>
              <w:jc w:val="left"/>
            </w:pPr>
            <w:r/>
            <w:r>
              <w:rPr>
                <w:rFonts w:ascii="Calibri" w:hAnsi="Calibri"/>
                <w:b/>
                <w:color w:val="2D6A4F"/>
                <w:sz w:val="18"/>
              </w:rPr>
              <w:t>STOP_TRACKING</w:t>
            </w:r>
          </w:p>
        </w:tc>
        <w:tc>
          <w:tcPr>
            <w:tcW w:type="dxa" w:w="3022"/>
            <w:shd w:val="clear" w:color="auto" w:fill="FFFFFF"/>
          </w:tcPr>
          <w:p>
            <w:pPr>
              <w:jc w:val="left"/>
            </w:pPr>
            <w:r/>
            <w:r>
              <w:rPr>
                <w:rFonts w:ascii="Calibri" w:hAnsi="Calibri"/>
                <w:b w:val="0"/>
                <w:color w:val="1A1A1A"/>
                <w:sz w:val="18"/>
              </w:rPr>
              <w:t>Web App → Extension</w:t>
            </w:r>
          </w:p>
        </w:tc>
        <w:tc>
          <w:tcPr>
            <w:tcW w:type="dxa" w:w="3022"/>
            <w:shd w:val="clear" w:color="auto" w:fill="FFFFFF"/>
          </w:tcPr>
          <w:p>
            <w:pPr>
              <w:jc w:val="left"/>
            </w:pPr>
            <w:r/>
            <w:r>
              <w:rPr>
                <w:rFonts w:ascii="Calibri" w:hAnsi="Calibri"/>
                <w:b w:val="0"/>
                <w:color w:val="1A1A1A"/>
                <w:sz w:val="18"/>
              </w:rPr>
              <w:t>{ reason: string }</w:t>
            </w:r>
          </w:p>
        </w:tc>
      </w:tr>
      <w:tr>
        <w:tc>
          <w:tcPr>
            <w:tcW w:type="dxa" w:w="3022"/>
            <w:shd w:val="clear" w:color="auto" w:fill="F7F5EF"/>
          </w:tcPr>
          <w:p>
            <w:pPr>
              <w:jc w:val="left"/>
            </w:pPr>
            <w:r/>
            <w:r>
              <w:rPr>
                <w:rFonts w:ascii="Calibri" w:hAnsi="Calibri"/>
                <w:b/>
                <w:color w:val="2D6A4F"/>
                <w:sz w:val="18"/>
              </w:rPr>
              <w:t>GET_STATUS</w:t>
            </w:r>
          </w:p>
        </w:tc>
        <w:tc>
          <w:tcPr>
            <w:tcW w:type="dxa" w:w="3022"/>
            <w:shd w:val="clear" w:color="auto" w:fill="F7F5EF"/>
          </w:tcPr>
          <w:p>
            <w:pPr>
              <w:jc w:val="left"/>
            </w:pPr>
            <w:r/>
            <w:r>
              <w:rPr>
                <w:rFonts w:ascii="Calibri" w:hAnsi="Calibri"/>
                <w:b w:val="0"/>
                <w:color w:val="1A1A1A"/>
                <w:sz w:val="18"/>
              </w:rPr>
              <w:t>Web App → Extension</w:t>
            </w:r>
          </w:p>
        </w:tc>
        <w:tc>
          <w:tcPr>
            <w:tcW w:type="dxa" w:w="3022"/>
            <w:shd w:val="clear" w:color="auto" w:fill="F7F5EF"/>
          </w:tcPr>
          <w:p>
            <w:pPr>
              <w:jc w:val="left"/>
            </w:pPr>
            <w:r/>
            <w:r>
              <w:rPr>
                <w:rFonts w:ascii="Calibri" w:hAnsi="Calibri"/>
                <w:b w:val="0"/>
                <w:color w:val="1A1A1A"/>
                <w:sz w:val="18"/>
              </w:rPr>
              <w:t>{}</w:t>
            </w:r>
          </w:p>
        </w:tc>
      </w:tr>
      <w:tr>
        <w:tc>
          <w:tcPr>
            <w:tcW w:type="dxa" w:w="3022"/>
            <w:shd w:val="clear" w:color="auto" w:fill="FFFFFF"/>
          </w:tcPr>
          <w:p>
            <w:pPr>
              <w:jc w:val="left"/>
            </w:pPr>
            <w:r/>
            <w:r>
              <w:rPr>
                <w:rFonts w:ascii="Calibri" w:hAnsi="Calibri"/>
                <w:b/>
                <w:color w:val="2D6A4F"/>
                <w:sz w:val="18"/>
              </w:rPr>
              <w:t>allow_distraction_for_study</w:t>
            </w:r>
          </w:p>
        </w:tc>
        <w:tc>
          <w:tcPr>
            <w:tcW w:type="dxa" w:w="3022"/>
            <w:shd w:val="clear" w:color="auto" w:fill="FFFFFF"/>
          </w:tcPr>
          <w:p>
            <w:pPr>
              <w:jc w:val="left"/>
            </w:pPr>
            <w:r/>
            <w:r>
              <w:rPr>
                <w:rFonts w:ascii="Calibri" w:hAnsi="Calibri"/>
                <w:b w:val="0"/>
                <w:color w:val="1A1A1A"/>
                <w:sz w:val="18"/>
              </w:rPr>
              <w:t>Web App → Extension</w:t>
            </w:r>
          </w:p>
        </w:tc>
        <w:tc>
          <w:tcPr>
            <w:tcW w:type="dxa" w:w="3022"/>
            <w:shd w:val="clear" w:color="auto" w:fill="FFFFFF"/>
          </w:tcPr>
          <w:p>
            <w:pPr>
              <w:jc w:val="left"/>
            </w:pPr>
            <w:r/>
            <w:r>
              <w:rPr>
                <w:rFonts w:ascii="Calibri" w:hAnsi="Calibri"/>
                <w:b w:val="0"/>
                <w:color w:val="1A1A1A"/>
                <w:sz w:val="18"/>
              </w:rPr>
              <w:t>{ url: string }</w:t>
            </w:r>
          </w:p>
        </w:tc>
      </w:tr>
      <w:tr>
        <w:tc>
          <w:tcPr>
            <w:tcW w:type="dxa" w:w="3022"/>
            <w:shd w:val="clear" w:color="auto" w:fill="F7F5EF"/>
          </w:tcPr>
          <w:p>
            <w:pPr>
              <w:jc w:val="left"/>
            </w:pPr>
            <w:r/>
            <w:r>
              <w:rPr>
                <w:rFonts w:ascii="Calibri" w:hAnsi="Calibri"/>
                <w:b/>
                <w:color w:val="2D6A4F"/>
                <w:sz w:val="18"/>
              </w:rPr>
              <w:t>tab_activity</w:t>
            </w:r>
          </w:p>
        </w:tc>
        <w:tc>
          <w:tcPr>
            <w:tcW w:type="dxa" w:w="3022"/>
            <w:shd w:val="clear" w:color="auto" w:fill="F7F5EF"/>
          </w:tcPr>
          <w:p>
            <w:pPr>
              <w:jc w:val="left"/>
            </w:pPr>
            <w:r/>
            <w:r>
              <w:rPr>
                <w:rFonts w:ascii="Calibri" w:hAnsi="Calibri"/>
                <w:b w:val="0"/>
                <w:color w:val="1A1A1A"/>
                <w:sz w:val="18"/>
              </w:rPr>
              <w:t>Extension → Web App</w:t>
            </w:r>
          </w:p>
        </w:tc>
        <w:tc>
          <w:tcPr>
            <w:tcW w:type="dxa" w:w="3022"/>
            <w:shd w:val="clear" w:color="auto" w:fill="F7F5EF"/>
          </w:tcPr>
          <w:p>
            <w:pPr>
              <w:jc w:val="left"/>
            </w:pPr>
            <w:r/>
            <w:r>
              <w:rPr>
                <w:rFonts w:ascii="Calibri" w:hAnsi="Calibri"/>
                <w:b w:val="0"/>
                <w:color w:val="1A1A1A"/>
                <w:sz w:val="18"/>
              </w:rPr>
              <w:t>{ event, sessionId, url, category, timestamp, totals }</w:t>
            </w:r>
          </w:p>
        </w:tc>
      </w:tr>
      <w:tr>
        <w:tc>
          <w:tcPr>
            <w:tcW w:type="dxa" w:w="3022"/>
            <w:shd w:val="clear" w:color="auto" w:fill="FFFFFF"/>
          </w:tcPr>
          <w:p>
            <w:pPr>
              <w:jc w:val="left"/>
            </w:pPr>
            <w:r/>
            <w:r>
              <w:rPr>
                <w:rFonts w:ascii="Calibri" w:hAnsi="Calibri"/>
                <w:b/>
                <w:color w:val="2D6A4F"/>
                <w:sz w:val="18"/>
              </w:rPr>
              <w:t>tracking_status</w:t>
            </w:r>
          </w:p>
        </w:tc>
        <w:tc>
          <w:tcPr>
            <w:tcW w:type="dxa" w:w="3022"/>
            <w:shd w:val="clear" w:color="auto" w:fill="FFFFFF"/>
          </w:tcPr>
          <w:p>
            <w:pPr>
              <w:jc w:val="left"/>
            </w:pPr>
            <w:r/>
            <w:r>
              <w:rPr>
                <w:rFonts w:ascii="Calibri" w:hAnsi="Calibri"/>
                <w:b w:val="0"/>
                <w:color w:val="1A1A1A"/>
                <w:sz w:val="18"/>
              </w:rPr>
              <w:t>Extension → Web App</w:t>
            </w:r>
          </w:p>
        </w:tc>
        <w:tc>
          <w:tcPr>
            <w:tcW w:type="dxa" w:w="3022"/>
            <w:shd w:val="clear" w:color="auto" w:fill="FFFFFF"/>
          </w:tcPr>
          <w:p>
            <w:pPr>
              <w:jc w:val="left"/>
            </w:pPr>
            <w:r/>
            <w:r>
              <w:rPr>
                <w:rFonts w:ascii="Calibri" w:hAnsi="Calibri"/>
                <w:b w:val="0"/>
                <w:color w:val="1A1A1A"/>
                <w:sz w:val="18"/>
              </w:rPr>
              <w:t>{ enabled, sessionId, reason?, finalTotals? }</w:t>
            </w:r>
          </w:p>
        </w:tc>
      </w:tr>
      <w:tr>
        <w:tc>
          <w:tcPr>
            <w:tcW w:type="dxa" w:w="3022"/>
            <w:shd w:val="clear" w:color="auto" w:fill="F7F5EF"/>
          </w:tcPr>
          <w:p>
            <w:pPr>
              <w:jc w:val="left"/>
            </w:pPr>
            <w:r/>
            <w:r>
              <w:rPr>
                <w:rFonts w:ascii="Calibri" w:hAnsi="Calibri"/>
                <w:b/>
                <w:color w:val="2D6A4F"/>
                <w:sz w:val="18"/>
              </w:rPr>
              <w:t>terminate_session</w:t>
            </w:r>
          </w:p>
        </w:tc>
        <w:tc>
          <w:tcPr>
            <w:tcW w:type="dxa" w:w="3022"/>
            <w:shd w:val="clear" w:color="auto" w:fill="F7F5EF"/>
          </w:tcPr>
          <w:p>
            <w:pPr>
              <w:jc w:val="left"/>
            </w:pPr>
            <w:r/>
            <w:r>
              <w:rPr>
                <w:rFonts w:ascii="Calibri" w:hAnsi="Calibri"/>
                <w:b w:val="0"/>
                <w:color w:val="1A1A1A"/>
                <w:sz w:val="18"/>
              </w:rPr>
              <w:t>Extension → Web App</w:t>
            </w:r>
          </w:p>
        </w:tc>
        <w:tc>
          <w:tcPr>
            <w:tcW w:type="dxa" w:w="3022"/>
            <w:shd w:val="clear" w:color="auto" w:fill="F7F5EF"/>
          </w:tcPr>
          <w:p>
            <w:pPr>
              <w:jc w:val="left"/>
            </w:pPr>
            <w:r/>
            <w:r>
              <w:rPr>
                <w:rFonts w:ascii="Calibri" w:hAnsi="Calibri"/>
                <w:b w:val="0"/>
                <w:color w:val="1A1A1A"/>
                <w:sz w:val="18"/>
              </w:rPr>
              <w:t>{ sessionId, reason, url, timestamp }</w:t>
            </w:r>
          </w:p>
        </w:tc>
      </w:tr>
    </w:tbl>
    <w:p>
      <w:pPr>
        <w:spacing w:before="0" w:after="200"/>
        <w:jc w:val="left"/>
      </w:pPr>
    </w:p>
    <w:p>
      <w:pPr>
        <w:spacing w:before="80" w:after="80"/>
        <w:pBdr>
          <w:bottom w:val="single" w:sz="4" w:space="1" w:color="C8DCC3"/>
        </w:pBdr>
      </w:pPr>
    </w:p>
    <w:p>
      <w:pPr>
        <w:spacing w:before="80" w:after="40"/>
        <w:jc w:val="center"/>
      </w:pPr>
      <w:r>
        <w:rPr>
          <w:rFonts w:ascii="Calibri" w:hAnsi="Calibri"/>
          <w:b w:val="0"/>
          <w:i/>
          <w:color w:val="888888"/>
          <w:sz w:val="18"/>
        </w:rPr>
        <w:t>Use of third-party APIs, libraries, and frameworks has been applied with proper attribution. All third-party services (OpenAI, Supabase, Radix UI, Recharts, React, Vite, Lucide) are used under their respective open-source or commercial licenses.</w:t>
      </w:r>
    </w:p>
    <w:p>
      <w:pPr>
        <w:spacing w:before="0" w:after="0"/>
        <w:jc w:val="center"/>
      </w:pPr>
      <w:r>
        <w:rPr>
          <w:rFonts w:ascii="Calibri" w:hAnsi="Calibri"/>
          <w:b w:val="0"/>
          <w:i/>
          <w:color w:val="888888"/>
          <w:sz w:val="18"/>
        </w:rPr>
        <w:t>Brainosaur — AI Learning Analytics Platform  |  hackywacky</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