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da"/>
    <w:p>
      <w:pPr>
        <w:pStyle w:val="Heading2"/>
      </w:pPr>
      <w:r>
        <w:t xml:space="preserve">Portada</w:t>
      </w:r>
    </w:p>
    <w:p>
      <w:pPr>
        <w:pStyle w:val="FirstParagraph"/>
      </w:pPr>
      <w:r>
        <w:rPr>
          <w:b/>
          <w:bCs/>
        </w:rPr>
        <w:t xml:space="preserve">Informe del Proyecto Pixel-Wall-E</w:t>
      </w:r>
    </w:p>
    <w:p>
      <w:pPr>
        <w:pStyle w:val="BodyText"/>
      </w:pPr>
      <w:r>
        <w:t xml:space="preserve">Autor: Lianet Tamarit Tejas</w:t>
      </w:r>
    </w:p>
    <w:bookmarkEnd w:id="20"/>
    <w:bookmarkStart w:id="21" w:name="introducción"/>
    <w:p>
      <w:pPr>
        <w:pStyle w:val="Heading2"/>
      </w:pPr>
      <w:r>
        <w:t xml:space="preserve">1. Introducción</w:t>
      </w:r>
    </w:p>
    <w:p>
      <w:pPr>
        <w:pStyle w:val="Compact"/>
        <w:numPr>
          <w:ilvl w:val="0"/>
          <w:numId w:val="1001"/>
        </w:numPr>
      </w:pPr>
      <w:r>
        <w:t xml:space="preserve">Proyecto académico de Ciencias de la Computación.</w:t>
      </w:r>
    </w:p>
    <w:p>
      <w:pPr>
        <w:pStyle w:val="Compact"/>
        <w:numPr>
          <w:ilvl w:val="0"/>
          <w:numId w:val="1001"/>
        </w:numPr>
      </w:pPr>
      <w:r>
        <w:t xml:space="preserve">Objetivo: desarrollar un intérprete de lenguaje personalizado que controle a Wall-E para dibujar en un canvas pixelado.</w:t>
      </w:r>
    </w:p>
    <w:bookmarkEnd w:id="21"/>
    <w:bookmarkStart w:id="24" w:name="arquitectura-general"/>
    <w:p>
      <w:pPr>
        <w:pStyle w:val="Heading2"/>
      </w:pPr>
      <w:r>
        <w:t xml:space="preserve">2. Arquitectura general</w:t>
      </w:r>
    </w:p>
    <w:bookmarkStart w:id="22" w:name="visión-global-de-los-componentes"/>
    <w:p>
      <w:pPr>
        <w:pStyle w:val="Heading3"/>
      </w:pPr>
      <w:r>
        <w:t xml:space="preserve">2.1 Visión global de los componentes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Lexer:</w:t>
      </w:r>
      <w:r>
        <w:t xml:space="preserve"> </w:t>
      </w:r>
      <w:r>
        <w:t xml:space="preserve">Convierte el código fuente en tokens.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Parser:</w:t>
      </w:r>
      <w:r>
        <w:t xml:space="preserve"> </w:t>
      </w:r>
      <w:r>
        <w:t xml:space="preserve">Toma los tokens y construye un AST (Árbol de Sintaxis Abstracta).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Evaluador:</w:t>
      </w:r>
      <w:r>
        <w:t xml:space="preserve"> </w:t>
      </w:r>
      <w:r>
        <w:t xml:space="preserve">Recorre el AST aplicando instrucciones sobre el estado (canvas).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Manejo de errores:</w:t>
      </w:r>
      <w:r>
        <w:t xml:space="preserve"> </w:t>
      </w:r>
      <w:r>
        <w:t xml:space="preserve">Captura y reporta errores léxicos, sintácticos y de ejecución.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WallState:</w:t>
      </w:r>
      <w:r>
        <w:t xml:space="preserve"> </w:t>
      </w:r>
      <w:r>
        <w:t xml:space="preserve">Representa el estado actual del canvas, posición y brocha.</w:t>
      </w:r>
    </w:p>
    <w:bookmarkEnd w:id="22"/>
    <w:bookmarkStart w:id="23" w:name="flujo-de-datos-entre-componentes"/>
    <w:p>
      <w:pPr>
        <w:pStyle w:val="Heading3"/>
      </w:pPr>
      <w:r>
        <w:t xml:space="preserve">2.2 Flujo de datos entre componentes</w:t>
      </w:r>
    </w:p>
    <w:p>
      <w:pPr>
        <w:pStyle w:val="Compact"/>
        <w:numPr>
          <w:ilvl w:val="0"/>
          <w:numId w:val="1003"/>
        </w:numPr>
      </w:pPr>
      <w:r>
        <w:t xml:space="preserve">El usuario escribe código en el editor.</w:t>
      </w:r>
    </w:p>
    <w:p>
      <w:pPr>
        <w:pStyle w:val="Compact"/>
        <w:numPr>
          <w:ilvl w:val="0"/>
          <w:numId w:val="1003"/>
        </w:numPr>
      </w:pPr>
      <w:r>
        <w:t xml:space="preserve">El</w:t>
      </w:r>
      <w:r>
        <w:t xml:space="preserve"> </w:t>
      </w:r>
      <w:r>
        <w:rPr>
          <w:b/>
          <w:bCs/>
        </w:rPr>
        <w:t xml:space="preserve">Lexer</w:t>
      </w:r>
      <w:r>
        <w:t xml:space="preserve"> </w:t>
      </w:r>
      <w:r>
        <w:t xml:space="preserve">produce una lista de tokens.</w:t>
      </w:r>
    </w:p>
    <w:p>
      <w:pPr>
        <w:pStyle w:val="Compact"/>
        <w:numPr>
          <w:ilvl w:val="0"/>
          <w:numId w:val="1003"/>
        </w:numPr>
      </w:pPr>
      <w:r>
        <w:t xml:space="preserve">El</w:t>
      </w:r>
      <w:r>
        <w:t xml:space="preserve"> </w:t>
      </w:r>
      <w:r>
        <w:rPr>
          <w:b/>
          <w:bCs/>
        </w:rPr>
        <w:t xml:space="preserve">Parser</w:t>
      </w:r>
      <w:r>
        <w:t xml:space="preserve"> </w:t>
      </w:r>
      <w:r>
        <w:t xml:space="preserve">analiza tokens y genera un AST.</w:t>
      </w:r>
    </w:p>
    <w:p>
      <w:pPr>
        <w:pStyle w:val="Compact"/>
        <w:numPr>
          <w:ilvl w:val="0"/>
          <w:numId w:val="1003"/>
        </w:numPr>
      </w:pPr>
      <w:r>
        <w:t xml:space="preserve">El</w:t>
      </w:r>
      <w:r>
        <w:t xml:space="preserve"> </w:t>
      </w:r>
      <w:r>
        <w:rPr>
          <w:b/>
          <w:bCs/>
        </w:rPr>
        <w:t xml:space="preserve">Evaluador</w:t>
      </w:r>
      <w:r>
        <w:t xml:space="preserve">, usando el patrón Visitor, ejecuta el AST sobre el</w:t>
      </w:r>
      <w:r>
        <w:t xml:space="preserve"> </w:t>
      </w:r>
      <w:r>
        <w:rPr>
          <w:b/>
          <w:bCs/>
        </w:rPr>
        <w:t xml:space="preserve">WallState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Los cambios se reflejan en el canvas gráfico.</w:t>
      </w:r>
    </w:p>
    <w:bookmarkEnd w:id="23"/>
    <w:bookmarkEnd w:id="24"/>
    <w:bookmarkStart w:id="30" w:name="componente-lexer"/>
    <w:p>
      <w:pPr>
        <w:pStyle w:val="Heading2"/>
      </w:pPr>
      <w:r>
        <w:t xml:space="preserve">3. Componente Lexer</w:t>
      </w:r>
    </w:p>
    <w:bookmarkStart w:id="25" w:name="propósito"/>
    <w:p>
      <w:pPr>
        <w:pStyle w:val="Heading3"/>
      </w:pPr>
      <w:r>
        <w:t xml:space="preserve">3.1 Propósito</w:t>
      </w:r>
    </w:p>
    <w:p>
      <w:pPr>
        <w:pStyle w:val="Compact"/>
        <w:numPr>
          <w:ilvl w:val="0"/>
          <w:numId w:val="1004"/>
        </w:numPr>
      </w:pPr>
      <w:r>
        <w:t xml:space="preserve">Analizar la cadena de entrada y clasificar lexemas en categorías (identificadores, números, operadores, palabras clave).</w:t>
      </w:r>
    </w:p>
    <w:bookmarkEnd w:id="25"/>
    <w:bookmarkStart w:id="26" w:name="estructura-y-tokengeneral"/>
    <w:p>
      <w:pPr>
        <w:pStyle w:val="Heading3"/>
      </w:pPr>
      <w:r>
        <w:t xml:space="preserve">3.2 Estructura y TokenGeneral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TokenTypeExtensions.TokenGeneral</w:t>
      </w:r>
      <w:r>
        <w:t xml:space="preserve">: Diccionario que mapea cada</w:t>
      </w:r>
      <w:r>
        <w:t xml:space="preserve"> </w:t>
      </w:r>
      <w:r>
        <w:rPr>
          <w:rStyle w:val="VerbatimChar"/>
        </w:rPr>
        <w:t xml:space="preserve">TokenType</w:t>
      </w:r>
      <w:r>
        <w:t xml:space="preserve"> </w:t>
      </w:r>
      <w:r>
        <w:t xml:space="preserve">a su expresión regular.</w:t>
      </w:r>
    </w:p>
    <w:p>
      <w:pPr>
        <w:pStyle w:val="Compact"/>
        <w:numPr>
          <w:ilvl w:val="0"/>
          <w:numId w:val="1005"/>
        </w:numPr>
      </w:pPr>
      <w:r>
        <w:t xml:space="preserve">Incluye patrones para literales, operadores aritméticos (</w:t>
      </w:r>
      <w:r>
        <w:rPr>
          <w:rStyle w:val="VerbatimChar"/>
        </w:rPr>
        <w:t xml:space="preserve">+,-,*,/,**,%,%</w:t>
      </w:r>
      <w:r>
        <w:t xml:space="preserve">), comparadores (</w:t>
      </w:r>
      <w:r>
        <w:rPr>
          <w:rStyle w:val="VerbatimChar"/>
        </w:rPr>
        <w:t xml:space="preserve">&lt;,&gt;,&lt;=,&gt;=,==</w:t>
      </w:r>
      <w:r>
        <w:t xml:space="preserve">), símbolos (</w:t>
      </w:r>
      <w:r>
        <w:rPr>
          <w:rStyle w:val="VerbatimChar"/>
        </w:rPr>
        <w:t xml:space="preserve">(,)</w:t>
      </w:r>
      <w:r>
        <w:t xml:space="preserve">,</w:t>
      </w:r>
      <w:r>
        <w:t xml:space="preserve"> </w:t>
      </w:r>
      <w:r>
        <w:rPr>
          <w:rStyle w:val="VerbatimChar"/>
        </w:rPr>
        <w:t xml:space="preserve">[ ]</w:t>
      </w:r>
      <w:r>
        <w:t xml:space="preserve">,</w:t>
      </w:r>
      <w:r>
        <w:t xml:space="preserve"> </w:t>
      </w:r>
      <w:r>
        <w:rPr>
          <w:rStyle w:val="VerbatimChar"/>
        </w:rPr>
        <w:t xml:space="preserve">,</w:t>
      </w:r>
      <w:r>
        <w:t xml:space="preserve">) y palabras clave (</w:t>
      </w:r>
      <w:r>
        <w:rPr>
          <w:rStyle w:val="VerbatimChar"/>
        </w:rPr>
        <w:t xml:space="preserve">GoTo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TokenTypeExtensions.ColorValue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Instructions</w:t>
      </w:r>
      <w:r>
        <w:t xml:space="preserve"> </w:t>
      </w:r>
      <w:r>
        <w:t xml:space="preserve">definen valores válidos para color e instrucciones.</w:t>
      </w:r>
    </w:p>
    <w:bookmarkEnd w:id="26"/>
    <w:bookmarkStart w:id="27" w:name="clase-token"/>
    <w:p>
      <w:pPr>
        <w:pStyle w:val="Heading3"/>
      </w:pPr>
      <w:r>
        <w:t xml:space="preserve">3.3 Clase</w:t>
      </w:r>
      <w:r>
        <w:t xml:space="preserve"> </w:t>
      </w:r>
      <w:r>
        <w:rPr>
          <w:rStyle w:val="VerbatimChar"/>
        </w:rPr>
        <w:t xml:space="preserve">Token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Type (</w:t>
      </w:r>
      <w:r>
        <w:rPr>
          <w:rStyle w:val="VerbatimChar"/>
          <w:b/>
          <w:bCs/>
        </w:rPr>
        <w:t xml:space="preserve">TokenType</w:t>
      </w:r>
      <w:r>
        <w:rPr>
          <w:b/>
          <w:bCs/>
        </w:rPr>
        <w:t xml:space="preserve">)</w:t>
      </w:r>
      <w:r>
        <w:t xml:space="preserve">: Categoría del token.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Lexeme (</w:t>
      </w:r>
      <w:r>
        <w:rPr>
          <w:rStyle w:val="VerbatimChar"/>
          <w:b/>
          <w:bCs/>
        </w:rPr>
        <w:t xml:space="preserve">string</w:t>
      </w:r>
      <w:r>
        <w:rPr>
          <w:b/>
          <w:bCs/>
        </w:rPr>
        <w:t xml:space="preserve">)</w:t>
      </w:r>
      <w:r>
        <w:t xml:space="preserve">: Texto reconocido.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Line (</w:t>
      </w:r>
      <w:r>
        <w:rPr>
          <w:rStyle w:val="VerbatimChar"/>
          <w:b/>
          <w:bCs/>
        </w:rPr>
        <w:t xml:space="preserve">int</w:t>
      </w:r>
      <w:r>
        <w:rPr>
          <w:b/>
          <w:bCs/>
        </w:rPr>
        <w:t xml:space="preserve">)</w:t>
      </w:r>
      <w:r>
        <w:t xml:space="preserve">: Número de línea en el código.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Position (</w:t>
      </w:r>
      <w:r>
        <w:rPr>
          <w:rStyle w:val="VerbatimChar"/>
          <w:b/>
          <w:bCs/>
        </w:rPr>
        <w:t xml:space="preserve">int</w:t>
      </w:r>
      <w:r>
        <w:rPr>
          <w:b/>
          <w:bCs/>
        </w:rPr>
        <w:t xml:space="preserve">)</w:t>
      </w:r>
      <w:r>
        <w:t xml:space="preserve">: Desplazamiento en la línea.</w:t>
      </w:r>
    </w:p>
    <w:bookmarkEnd w:id="27"/>
    <w:bookmarkStart w:id="28" w:name="proceso-de-tokenización-lexer.tokenize"/>
    <w:p>
      <w:pPr>
        <w:pStyle w:val="Heading3"/>
      </w:pPr>
      <w:r>
        <w:t xml:space="preserve">3.4 Proceso de tokenización (</w:t>
      </w:r>
      <w:r>
        <w:rPr>
          <w:rStyle w:val="VerbatimChar"/>
        </w:rPr>
        <w:t xml:space="preserve">Lexer.Tokenize()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Recorre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carácter a carácter.</w:t>
      </w:r>
    </w:p>
    <w:p>
      <w:pPr>
        <w:pStyle w:val="Compact"/>
        <w:numPr>
          <w:ilvl w:val="0"/>
          <w:numId w:val="1007"/>
        </w:numPr>
      </w:pPr>
      <w:r>
        <w:t xml:space="preserve">Si encuentra espacio, actualiza</w:t>
      </w:r>
      <w:r>
        <w:t xml:space="preserve"> </w:t>
      </w:r>
      <w:r>
        <w:rPr>
          <w:rStyle w:val="VerbatimChar"/>
        </w:rPr>
        <w:t xml:space="preserve">Line</w:t>
      </w:r>
      <w:r>
        <w:t xml:space="preserve"> </w:t>
      </w:r>
      <w:r>
        <w:t xml:space="preserve">y añade</w:t>
      </w:r>
      <w:r>
        <w:t xml:space="preserve"> </w:t>
      </w:r>
      <w:r>
        <w:rPr>
          <w:rStyle w:val="VerbatimChar"/>
        </w:rPr>
        <w:t xml:space="preserve">EOL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Para cada posición, itera sobre</w:t>
      </w:r>
      <w:r>
        <w:t xml:space="preserve"> </w:t>
      </w:r>
      <w:r>
        <w:rPr>
          <w:rStyle w:val="VerbatimChar"/>
        </w:rPr>
        <w:t xml:space="preserve">TokenGeneral</w:t>
      </w:r>
      <w:r>
        <w:t xml:space="preserve">: aplica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y crea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si hay coincidencia.</w:t>
      </w:r>
    </w:p>
    <w:p>
      <w:pPr>
        <w:pStyle w:val="Compact"/>
        <w:numPr>
          <w:ilvl w:val="0"/>
          <w:numId w:val="1007"/>
        </w:numPr>
      </w:pPr>
      <w:r>
        <w:t xml:space="preserve">Avanza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según longitud del lexema.</w:t>
      </w:r>
    </w:p>
    <w:p>
      <w:pPr>
        <w:pStyle w:val="Compact"/>
        <w:numPr>
          <w:ilvl w:val="0"/>
          <w:numId w:val="1007"/>
        </w:numPr>
      </w:pPr>
      <w:r>
        <w:t xml:space="preserve">Si ningún patrón coincide, registra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por símbolo inválido.</w:t>
      </w:r>
    </w:p>
    <w:p>
      <w:pPr>
        <w:pStyle w:val="Compact"/>
        <w:numPr>
          <w:ilvl w:val="0"/>
          <w:numId w:val="1007"/>
        </w:numPr>
      </w:pPr>
      <w:r>
        <w:t xml:space="preserve">Al finalizar, agrega</w:t>
      </w:r>
      <w:r>
        <w:t xml:space="preserve"> </w:t>
      </w:r>
      <w:r>
        <w:rPr>
          <w:rStyle w:val="VerbatimChar"/>
        </w:rPr>
        <w:t xml:space="preserve">TokenType.EOF</w:t>
      </w:r>
      <w:r>
        <w:t xml:space="preserve">.</w:t>
      </w:r>
    </w:p>
    <w:bookmarkEnd w:id="28"/>
    <w:bookmarkStart w:id="29" w:name="manejo-de-errores-léxicos"/>
    <w:p>
      <w:pPr>
        <w:pStyle w:val="Heading3"/>
      </w:pPr>
      <w:r>
        <w:t xml:space="preserve">3.5 Manejo de errores léxicos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Lexer.Errores</w:t>
      </w:r>
      <w:r>
        <w:t xml:space="preserve">: Lista de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con mensaje, línea y posición.</w:t>
      </w:r>
    </w:p>
    <w:p>
      <w:pPr>
        <w:pStyle w:val="Compact"/>
        <w:numPr>
          <w:ilvl w:val="0"/>
          <w:numId w:val="1008"/>
        </w:numPr>
      </w:pPr>
      <w:r>
        <w:t xml:space="preserve">Al detectar símbolo no reconocido, crea y añade un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, luego continúa el análisis.</w:t>
      </w:r>
    </w:p>
    <w:bookmarkEnd w:id="29"/>
    <w:bookmarkEnd w:id="30"/>
    <w:bookmarkStart w:id="35" w:name="componente-parser"/>
    <w:p>
      <w:pPr>
        <w:pStyle w:val="Heading2"/>
      </w:pPr>
      <w:r>
        <w:t xml:space="preserve">4. Componente Parser</w:t>
      </w:r>
    </w:p>
    <w:bookmarkStart w:id="31" w:name="propósito-1"/>
    <w:p>
      <w:pPr>
        <w:pStyle w:val="Heading3"/>
      </w:pPr>
      <w:r>
        <w:t xml:space="preserve">4.1 Propósito</w:t>
      </w:r>
    </w:p>
    <w:p>
      <w:pPr>
        <w:pStyle w:val="Compact"/>
        <w:numPr>
          <w:ilvl w:val="0"/>
          <w:numId w:val="1009"/>
        </w:numPr>
      </w:pPr>
      <w:r>
        <w:t xml:space="preserve">Validar la secuencia de tokens y construir el AST.</w:t>
      </w:r>
    </w:p>
    <w:p>
      <w:pPr>
        <w:pStyle w:val="Compact"/>
        <w:numPr>
          <w:ilvl w:val="0"/>
          <w:numId w:val="1009"/>
        </w:numPr>
      </w:pPr>
      <w:r>
        <w:t xml:space="preserve">Identificar y reportar errores sintácticos y etiquetas mal referenciadas.</w:t>
      </w:r>
    </w:p>
    <w:bookmarkEnd w:id="31"/>
    <w:bookmarkStart w:id="32" w:name="estructura-de-la-carpeta-de-ast"/>
    <w:p>
      <w:pPr>
        <w:pStyle w:val="Heading3"/>
      </w:pPr>
      <w:r>
        <w:t xml:space="preserve">4.2 Estructura de la carpeta de AST</w:t>
      </w:r>
    </w:p>
    <w:p>
      <w:pPr>
        <w:pStyle w:val="Compact"/>
        <w:numPr>
          <w:ilvl w:val="0"/>
          <w:numId w:val="1010"/>
        </w:numPr>
      </w:pPr>
      <w:r>
        <w:t xml:space="preserve">Clases derivadas de</w:t>
      </w:r>
      <w:r>
        <w:t xml:space="preserve"> </w:t>
      </w:r>
      <w:r>
        <w:rPr>
          <w:rStyle w:val="VerbatimChar"/>
        </w:rPr>
        <w:t xml:space="preserve">ASTNode</w:t>
      </w:r>
      <w:r>
        <w:t xml:space="preserve"> </w:t>
      </w:r>
      <w:r>
        <w:t xml:space="preserve">para cada instrucción:</w:t>
      </w:r>
    </w:p>
    <w:p>
      <w:pPr>
        <w:pStyle w:val="Compact"/>
        <w:numPr>
          <w:ilvl w:val="1"/>
          <w:numId w:val="1011"/>
        </w:numPr>
      </w:pPr>
      <w:r>
        <w:t xml:space="preserve">Instrucciones:</w:t>
      </w:r>
      <w:r>
        <w:t xml:space="preserve"> </w:t>
      </w:r>
      <w:r>
        <w:rPr>
          <w:rStyle w:val="VerbatimChar"/>
        </w:rPr>
        <w:t xml:space="preserve">InstructionNode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GoTo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Assignment</w:t>
      </w:r>
      <w:r>
        <w:t xml:space="preserve">, etc.</w:t>
      </w:r>
    </w:p>
    <w:p>
      <w:pPr>
        <w:pStyle w:val="Compact"/>
        <w:numPr>
          <w:ilvl w:val="1"/>
          <w:numId w:val="1011"/>
        </w:numPr>
      </w:pPr>
      <w:r>
        <w:t xml:space="preserve">Expresiones:</w:t>
      </w:r>
      <w:r>
        <w:t xml:space="preserve"> </w:t>
      </w:r>
      <w:r>
        <w:rPr>
          <w:rStyle w:val="VerbatimChar"/>
        </w:rPr>
        <w:t xml:space="preserve">BinaryAritmethic</w:t>
      </w:r>
      <w:r>
        <w:t xml:space="preserve">,</w:t>
      </w:r>
      <w:r>
        <w:t xml:space="preserve"> </w:t>
      </w:r>
      <w:r>
        <w:rPr>
          <w:rStyle w:val="VerbatimChar"/>
        </w:rPr>
        <w:t xml:space="preserve">BinaryBoolean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UnaryExpression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GroupingExpr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FunctionCallNode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Cada nodo almacena</w:t>
      </w:r>
      <w:r>
        <w:t xml:space="preserve"> </w:t>
      </w:r>
      <w:r>
        <w:rPr>
          <w:rStyle w:val="VerbatimChar"/>
        </w:rPr>
        <w:t xml:space="preserve">OriginToken</w:t>
      </w:r>
      <w:r>
        <w:t xml:space="preserve"> </w:t>
      </w:r>
      <w:r>
        <w:t xml:space="preserve">para rastreo de errores.</w:t>
      </w:r>
    </w:p>
    <w:bookmarkEnd w:id="32"/>
    <w:bookmarkStart w:id="33" w:name="métodos-clave-del-parser"/>
    <w:p>
      <w:pPr>
        <w:pStyle w:val="Heading3"/>
      </w:pPr>
      <w:r>
        <w:t xml:space="preserve">4.3 Métodos clave del Parser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Parser.Parsind()</w:t>
      </w:r>
      <w:r>
        <w:t xml:space="preserve">: Punto de entrada. Verifica el primer token</w:t>
      </w:r>
      <w:r>
        <w:t xml:space="preserve"> </w:t>
      </w:r>
      <w:r>
        <w:rPr>
          <w:rStyle w:val="VerbatimChar"/>
        </w:rPr>
        <w:t xml:space="preserve">Spawn</w:t>
      </w:r>
      <w:r>
        <w:t xml:space="preserve">, itera construyendo nodos hasta</w:t>
      </w:r>
      <w:r>
        <w:t xml:space="preserve"> </w:t>
      </w:r>
      <w:r>
        <w:rPr>
          <w:rStyle w:val="VerbatimChar"/>
        </w:rPr>
        <w:t xml:space="preserve">EOF</w:t>
      </w:r>
      <w:r>
        <w:t xml:space="preserve">, sincroniza tras errores y valida etiquetas.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ParseGenericInstruction()</w:t>
      </w:r>
      <w:r>
        <w:t xml:space="preserve">: Consume identificador, paréntesis, parámetros (</w:t>
      </w:r>
      <w:r>
        <w:rPr>
          <w:rStyle w:val="VerbatimChar"/>
        </w:rPr>
        <w:t xml:space="preserve">Term()</w:t>
      </w:r>
      <w:r>
        <w:t xml:space="preserve">), genera</w:t>
      </w:r>
      <w:r>
        <w:t xml:space="preserve"> </w:t>
      </w:r>
      <w:r>
        <w:rPr>
          <w:rStyle w:val="VerbatimChar"/>
        </w:rPr>
        <w:t xml:space="preserve">InstructionNode</w:t>
      </w:r>
      <w:r>
        <w:t xml:space="preserve"> </w:t>
      </w:r>
      <w:r>
        <w:t xml:space="preserve">o lanza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si inválido o</w:t>
      </w:r>
      <w:r>
        <w:t xml:space="preserve"> </w:t>
      </w:r>
      <w:r>
        <w:rPr>
          <w:rStyle w:val="VerbatimChar"/>
        </w:rPr>
        <w:t xml:space="preserve">Spawn</w:t>
      </w:r>
      <w:r>
        <w:t xml:space="preserve"> </w:t>
      </w:r>
      <w:r>
        <w:t xml:space="preserve">repetido.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ParseGoTo()</w:t>
      </w:r>
      <w:r>
        <w:t xml:space="preserve">: Procesa</w:t>
      </w:r>
      <w:r>
        <w:t xml:space="preserve"> </w:t>
      </w:r>
      <w:r>
        <w:rPr>
          <w:rStyle w:val="VerbatimChar"/>
        </w:rPr>
        <w:t xml:space="preserve">GoTo [etiqueta] (condición)</w:t>
      </w:r>
      <w:r>
        <w:t xml:space="preserve">, cuenta referencias en</w:t>
      </w:r>
      <w:r>
        <w:t xml:space="preserve"> </w:t>
      </w:r>
      <w:r>
        <w:rPr>
          <w:rStyle w:val="VerbatimChar"/>
        </w:rPr>
        <w:t xml:space="preserve">gotoReferences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LabelParse()</w:t>
      </w:r>
      <w:r>
        <w:t xml:space="preserve">: Registra etiquetas en diccionario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, evita duplicados.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AssignmentParse()</w:t>
      </w:r>
      <w:r>
        <w:t xml:space="preserve">: Interpreta asignaciones de la forma</w:t>
      </w:r>
      <w:r>
        <w:t xml:space="preserve"> </w:t>
      </w:r>
      <w:r>
        <w:rPr>
          <w:rStyle w:val="VerbatimChar"/>
        </w:rPr>
        <w:t xml:space="preserve">identificador &lt;- expresión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Análisis de expresiones: métodos encadenados</w:t>
      </w:r>
      <w:r>
        <w:t xml:space="preserve"> </w:t>
      </w:r>
      <w:r>
        <w:rPr>
          <w:rStyle w:val="VerbatimChar"/>
        </w:rPr>
        <w:t xml:space="preserve">Or()</w:t>
      </w:r>
      <w:r>
        <w:t xml:space="preserve">,</w:t>
      </w:r>
      <w:r>
        <w:t xml:space="preserve"> </w:t>
      </w:r>
      <w:r>
        <w:rPr>
          <w:rStyle w:val="VerbatimChar"/>
        </w:rPr>
        <w:t xml:space="preserve">And()</w:t>
      </w:r>
      <w:r>
        <w:t xml:space="preserve">,</w:t>
      </w:r>
      <w:r>
        <w:t xml:space="preserve"> </w:t>
      </w:r>
      <w:r>
        <w:rPr>
          <w:rStyle w:val="VerbatimChar"/>
        </w:rPr>
        <w:t xml:space="preserve">Equality()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Comparison()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Term()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,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,</w:t>
      </w:r>
      <w:r>
        <w:t xml:space="preserve"> </w:t>
      </w:r>
      <w:r>
        <w:rPr>
          <w:rStyle w:val="VerbatimChar"/>
        </w:rPr>
        <w:t xml:space="preserve">Unary()</w:t>
      </w:r>
      <w:r>
        <w:t xml:space="preserve">,</w:t>
      </w:r>
      <w:r>
        <w:t xml:space="preserve"> </w:t>
      </w:r>
      <w:r>
        <w:rPr>
          <w:rStyle w:val="VerbatimChar"/>
        </w:rPr>
        <w:t xml:space="preserve">Primary()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ValidateLabelsAndGoTos()</w:t>
      </w:r>
      <w:r>
        <w:t xml:space="preserve">: Comprueba que cada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tenga etiqueta y marca uso; reporta etiquetas no referenciadas.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Synchronize()</w:t>
      </w:r>
      <w:r>
        <w:t xml:space="preserve">: Avanza hasta</w:t>
      </w:r>
      <w:r>
        <w:t xml:space="preserve"> </w:t>
      </w:r>
      <w:r>
        <w:rPr>
          <w:rStyle w:val="VerbatimChar"/>
        </w:rPr>
        <w:t xml:space="preserve">EOL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EOF</w:t>
      </w:r>
      <w:r>
        <w:t xml:space="preserve"> </w:t>
      </w:r>
      <w:r>
        <w:t xml:space="preserve">tras error para continuar parsing.</w:t>
      </w:r>
    </w:p>
    <w:bookmarkEnd w:id="33"/>
    <w:bookmarkStart w:id="34" w:name="manejo-de-errores-sintácticos"/>
    <w:p>
      <w:pPr>
        <w:pStyle w:val="Heading3"/>
      </w:pPr>
      <w:r>
        <w:t xml:space="preserve">4.4 Manejo de errores sintácticos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Parser.Errores</w:t>
      </w:r>
      <w:r>
        <w:t xml:space="preserve">: Lista de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con detalles.</w:t>
      </w:r>
    </w:p>
    <w:p>
      <w:pPr>
        <w:pStyle w:val="Compact"/>
        <w:numPr>
          <w:ilvl w:val="0"/>
          <w:numId w:val="1013"/>
        </w:numPr>
      </w:pPr>
      <w:r>
        <w:t xml:space="preserve">Cada método</w:t>
      </w:r>
      <w:r>
        <w:t xml:space="preserve"> </w:t>
      </w:r>
      <w:r>
        <w:rPr>
          <w:rStyle w:val="VerbatimChar"/>
        </w:rPr>
        <w:t xml:space="preserve">Consume(...)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ConsumeEOL()</w:t>
      </w:r>
      <w:r>
        <w:t xml:space="preserve"> </w:t>
      </w:r>
      <w:r>
        <w:t xml:space="preserve">lanza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si el token no coincide con lo esperado.</w:t>
      </w:r>
    </w:p>
    <w:bookmarkEnd w:id="34"/>
    <w:bookmarkEnd w:id="35"/>
    <w:bookmarkStart w:id="40" w:name="componente-evaluador"/>
    <w:p>
      <w:pPr>
        <w:pStyle w:val="Heading2"/>
      </w:pPr>
      <w:r>
        <w:t xml:space="preserve">5. Componente Evaluador</w:t>
      </w:r>
    </w:p>
    <w:bookmarkStart w:id="36" w:name="aplicación-del-patrón-visitor"/>
    <w:p>
      <w:pPr>
        <w:pStyle w:val="Heading3"/>
      </w:pPr>
      <w:r>
        <w:t xml:space="preserve">5.1 Aplicación del patrón Visitor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Evaluate</w:t>
      </w:r>
      <w:r>
        <w:t xml:space="preserve"> </w:t>
      </w:r>
      <w:r>
        <w:t xml:space="preserve">implementa</w:t>
      </w:r>
      <w:r>
        <w:t xml:space="preserve"> </w:t>
      </w:r>
      <w:r>
        <w:rPr>
          <w:rStyle w:val="VerbatimChar"/>
        </w:rPr>
        <w:t xml:space="preserve">IVisitor&lt;object&gt;</w:t>
      </w:r>
      <w:r>
        <w:t xml:space="preserve">, recorre AST mediante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EvaluateProgram()</w:t>
      </w:r>
      <w:r>
        <w:t xml:space="preserve">: Recorre lista de</w:t>
      </w:r>
      <w:r>
        <w:t xml:space="preserve"> </w:t>
      </w:r>
      <w:r>
        <w:rPr>
          <w:rStyle w:val="VerbatimChar"/>
        </w:rPr>
        <w:t xml:space="preserve">ASTNode</w:t>
      </w:r>
      <w:r>
        <w:t xml:space="preserve">, maneja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y ejecuta otros nodos.</w:t>
      </w:r>
    </w:p>
    <w:bookmarkEnd w:id="36"/>
    <w:bookmarkStart w:id="37" w:name="lógica-de-evaluación"/>
    <w:p>
      <w:pPr>
        <w:pStyle w:val="Heading3"/>
      </w:pPr>
      <w:r>
        <w:t xml:space="preserve">5.2 Lógica de evaluación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Visit(InstructionNode)</w:t>
      </w:r>
      <w:r>
        <w:t xml:space="preserve">: Ejecuta cada instrucción (</w:t>
      </w:r>
      <w:r>
        <w:rPr>
          <w:rStyle w:val="VerbatimChar"/>
        </w:rPr>
        <w:t xml:space="preserve">Spawn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DrawLine</w:t>
      </w:r>
      <w:r>
        <w:t xml:space="preserve">, etc.), valida tipos con</w:t>
      </w:r>
      <w:r>
        <w:t xml:space="preserve"> </w:t>
      </w:r>
      <w:r>
        <w:rPr>
          <w:rStyle w:val="VerbatimChar"/>
        </w:rPr>
        <w:t xml:space="preserve">ExpectTypes(...)</w:t>
      </w:r>
      <w:r>
        <w:t xml:space="preserve">, maneja excepciones de coordenadas.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Visit(...)</w:t>
      </w:r>
      <w:r>
        <w:t xml:space="preserve"> </w:t>
      </w:r>
      <w:r>
        <w:t xml:space="preserve">para variables, asignaciones, expresiones aritméticas y booleanas, llamadas a funciones (</w:t>
      </w:r>
      <w:r>
        <w:rPr>
          <w:rStyle w:val="VerbatimChar"/>
        </w:rPr>
        <w:t xml:space="preserve">GetActualX</w:t>
      </w:r>
      <w:r>
        <w:t xml:space="preserve">,</w:t>
      </w:r>
      <w:r>
        <w:t xml:space="preserve"> </w:t>
      </w:r>
      <w:r>
        <w:rPr>
          <w:rStyle w:val="VerbatimChar"/>
        </w:rPr>
        <w:t xml:space="preserve">GetColorCount</w:t>
      </w:r>
      <w:r>
        <w:t xml:space="preserve">, etc.).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ExpectTypes()</w:t>
      </w:r>
      <w:r>
        <w:t xml:space="preserve">: Verifica número y tipo de argumentos, lanza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si difieren.</w:t>
      </w:r>
    </w:p>
    <w:bookmarkEnd w:id="37"/>
    <w:bookmarkStart w:id="38" w:name="manejo-de-errores-en-tiempo-de-ejecución"/>
    <w:p>
      <w:pPr>
        <w:pStyle w:val="Heading3"/>
      </w:pPr>
      <w:r>
        <w:t xml:space="preserve">5.3 Manejo de errores en tiempo de ejecución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ErroresEvaluacion</w:t>
      </w:r>
      <w:r>
        <w:t xml:space="preserve">: Lista de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 </w:t>
      </w:r>
      <w:r>
        <w:t xml:space="preserve">capturados durante la ejecución.</w:t>
      </w:r>
    </w:p>
    <w:p>
      <w:pPr>
        <w:pStyle w:val="Compact"/>
        <w:numPr>
          <w:ilvl w:val="0"/>
          <w:numId w:val="1016"/>
        </w:numPr>
      </w:pPr>
      <w:r>
        <w:t xml:space="preserve">Captura condiciones como dibujo fuera del canvas o tipos inválidos, y acumula mensajes.</w:t>
      </w:r>
      <w:r>
        <w:t xml:space="preserve"> </w:t>
      </w:r>
      <w:r>
        <w:t xml:space="preserve">Componente Parser</w:t>
      </w:r>
      <w:r>
        <w:t xml:space="preserve"> </w:t>
      </w:r>
      <w:r>
        <w:t xml:space="preserve">### 4.1 Propósito</w:t>
      </w:r>
    </w:p>
    <w:p>
      <w:pPr>
        <w:pStyle w:val="Compact"/>
        <w:numPr>
          <w:ilvl w:val="0"/>
          <w:numId w:val="1016"/>
        </w:numPr>
      </w:pPr>
      <w:r>
        <w:t xml:space="preserve">Validar la secuencia de tokens y construir el AST.</w:t>
      </w:r>
    </w:p>
    <w:p>
      <w:pPr>
        <w:pStyle w:val="Compact"/>
        <w:numPr>
          <w:ilvl w:val="0"/>
          <w:numId w:val="1016"/>
        </w:numPr>
      </w:pPr>
      <w:r>
        <w:t xml:space="preserve">Detectar errores sintácticos y etiquetas mal referenciadas.</w:t>
      </w:r>
    </w:p>
    <w:bookmarkEnd w:id="38"/>
    <w:bookmarkStart w:id="39" w:name="estructura-de-la-carpeta-de-ast-1"/>
    <w:p>
      <w:pPr>
        <w:pStyle w:val="Heading3"/>
      </w:pPr>
      <w:r>
        <w:t xml:space="preserve">4.2 Estructura de la carpeta de AST</w:t>
      </w:r>
    </w:p>
    <w:p>
      <w:pPr>
        <w:pStyle w:val="Compact"/>
        <w:numPr>
          <w:ilvl w:val="0"/>
          <w:numId w:val="1017"/>
        </w:numPr>
      </w:pPr>
      <w:r>
        <w:t xml:space="preserve">Clases derivadas de</w:t>
      </w:r>
      <w:r>
        <w:t xml:space="preserve"> </w:t>
      </w:r>
      <w:r>
        <w:rPr>
          <w:rStyle w:val="VerbatimChar"/>
        </w:rPr>
        <w:t xml:space="preserve">ASTNode</w:t>
      </w:r>
      <w:r>
        <w:t xml:space="preserve"> </w:t>
      </w:r>
      <w:r>
        <w:t xml:space="preserve">para cada instrucción: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SpawnNode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DrawLineNode</w:t>
      </w:r>
      <w:r>
        <w:t xml:space="preserve">, etc.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AssignmentNode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GoToNode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LabelNode</w:t>
      </w:r>
      <w:r>
        <w:t xml:space="preserve">, etc.</w:t>
      </w:r>
    </w:p>
    <w:p>
      <w:pPr>
        <w:pStyle w:val="Compact"/>
        <w:numPr>
          <w:ilvl w:val="0"/>
          <w:numId w:val="1017"/>
        </w:numPr>
      </w:pPr>
      <w:r>
        <w:t xml:space="preserve">Cada nodo almacena información relevante (argumentos, posición).</w:t>
      </w:r>
    </w:p>
    <w:bookmarkEnd w:id="39"/>
    <w:bookmarkEnd w:id="40"/>
    <w:bookmarkStart w:id="43" w:name="componente-evaluador-1"/>
    <w:p>
      <w:pPr>
        <w:pStyle w:val="Heading2"/>
      </w:pPr>
      <w:r>
        <w:t xml:space="preserve">5. Componente Evaluador</w:t>
      </w:r>
    </w:p>
    <w:bookmarkStart w:id="41" w:name="aplicación-del-patrón-visitor-1"/>
    <w:p>
      <w:pPr>
        <w:pStyle w:val="Heading3"/>
      </w:pPr>
      <w:r>
        <w:t xml:space="preserve">5.1 Aplicación del patrón Visitor</w:t>
      </w:r>
    </w:p>
    <w:p>
      <w:pPr>
        <w:pStyle w:val="Compact"/>
        <w:numPr>
          <w:ilvl w:val="0"/>
          <w:numId w:val="1019"/>
        </w:numPr>
      </w:pPr>
      <w:r>
        <w:t xml:space="preserve">Implementa una clase</w:t>
      </w:r>
      <w:r>
        <w:t xml:space="preserve"> </w:t>
      </w:r>
      <w:r>
        <w:rPr>
          <w:rStyle w:val="VerbatimChar"/>
        </w:rPr>
        <w:t xml:space="preserve">Evaluator</w:t>
      </w:r>
      <w:r>
        <w:t xml:space="preserve"> </w:t>
      </w:r>
      <w:r>
        <w:t xml:space="preserve">que recorre el AST.</w:t>
      </w:r>
    </w:p>
    <w:p>
      <w:pPr>
        <w:pStyle w:val="Compact"/>
        <w:numPr>
          <w:ilvl w:val="0"/>
          <w:numId w:val="1019"/>
        </w:numPr>
      </w:pPr>
      <w:r>
        <w:t xml:space="preserve">Cada</w:t>
      </w:r>
      <w:r>
        <w:t xml:space="preserve"> </w:t>
      </w:r>
      <w:r>
        <w:rPr>
          <w:rStyle w:val="VerbatimChar"/>
        </w:rPr>
        <w:t xml:space="preserve">ASTNode</w:t>
      </w:r>
      <w:r>
        <w:t xml:space="preserve"> </w:t>
      </w:r>
      <w:r>
        <w:t xml:space="preserve">acepta un visitante y llama al método específico (</w:t>
      </w:r>
      <w:r>
        <w:rPr>
          <w:rStyle w:val="VerbatimChar"/>
        </w:rPr>
        <w:t xml:space="preserve">VisitDrawLine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VisitSpawn</w:t>
      </w:r>
      <w:r>
        <w:t xml:space="preserve">, etc.).</w:t>
      </w:r>
    </w:p>
    <w:bookmarkEnd w:id="41"/>
    <w:bookmarkStart w:id="42" w:name="flujo-de-ejecución"/>
    <w:p>
      <w:pPr>
        <w:pStyle w:val="Heading3"/>
      </w:pPr>
      <w:r>
        <w:t xml:space="preserve">5.2 Flujo de ejecución</w:t>
      </w:r>
    </w:p>
    <w:p>
      <w:pPr>
        <w:pStyle w:val="Compact"/>
        <w:numPr>
          <w:ilvl w:val="0"/>
          <w:numId w:val="1020"/>
        </w:numPr>
      </w:pPr>
      <w:r>
        <w:t xml:space="preserve">El</w:t>
      </w:r>
      <w:r>
        <w:t xml:space="preserve"> </w:t>
      </w:r>
      <w:r>
        <w:rPr>
          <w:rStyle w:val="VerbatimChar"/>
        </w:rPr>
        <w:t xml:space="preserve">Evaluator</w:t>
      </w:r>
      <w:r>
        <w:t xml:space="preserve"> </w:t>
      </w:r>
      <w:r>
        <w:t xml:space="preserve">recibe el nodo raíz del AST.</w:t>
      </w:r>
    </w:p>
    <w:p>
      <w:pPr>
        <w:pStyle w:val="Compact"/>
        <w:numPr>
          <w:ilvl w:val="0"/>
          <w:numId w:val="1020"/>
        </w:numPr>
      </w:pPr>
      <w:r>
        <w:t xml:space="preserve">Visita cada instrucción en orden.</w:t>
      </w:r>
    </w:p>
    <w:p>
      <w:pPr>
        <w:pStyle w:val="Compact"/>
        <w:numPr>
          <w:ilvl w:val="0"/>
          <w:numId w:val="1020"/>
        </w:numPr>
      </w:pPr>
      <w:r>
        <w:t xml:space="preserve">Para cada nodo, invoca el método correspondiente y modifica el</w:t>
      </w:r>
      <w:r>
        <w:t xml:space="preserve"> </w:t>
      </w:r>
      <w:r>
        <w:rPr>
          <w:rStyle w:val="VerbatimChar"/>
        </w:rPr>
        <w:t xml:space="preserve">WallState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En caso de</w:t>
      </w:r>
      <w:r>
        <w:t xml:space="preserve"> </w:t>
      </w:r>
      <w:r>
        <w:rPr>
          <w:rStyle w:val="VerbatimChar"/>
        </w:rPr>
        <w:t xml:space="preserve">GoTo</w:t>
      </w:r>
      <w:r>
        <w:t xml:space="preserve">, salta a la etiqueta indicada si la condición se cumple.</w:t>
      </w:r>
    </w:p>
    <w:p>
      <w:pPr>
        <w:pStyle w:val="Compact"/>
        <w:numPr>
          <w:ilvl w:val="0"/>
          <w:numId w:val="1020"/>
        </w:numPr>
      </w:pPr>
      <w:r>
        <w:t xml:space="preserve">El canvas se actualiza en tiempo real mediante callbacks.</w:t>
      </w:r>
    </w:p>
    <w:bookmarkEnd w:id="42"/>
    <w:bookmarkEnd w:id="43"/>
    <w:bookmarkStart w:id="46" w:name="manejo-de-errores"/>
    <w:p>
      <w:pPr>
        <w:pStyle w:val="Heading2"/>
      </w:pPr>
      <w:r>
        <w:t xml:space="preserve">6. Manejo de Errores</w:t>
      </w:r>
    </w:p>
    <w:bookmarkStart w:id="44" w:name="clase-errorexception"/>
    <w:p>
      <w:pPr>
        <w:pStyle w:val="Heading3"/>
      </w:pPr>
      <w:r>
        <w:t xml:space="preserve">6.1 Clase</w:t>
      </w:r>
      <w:r>
        <w:t xml:space="preserve"> </w:t>
      </w:r>
      <w:r>
        <w:rPr>
          <w:rStyle w:val="VerbatimChar"/>
        </w:rPr>
        <w:t xml:space="preserve">ErrorException</w:t>
      </w:r>
    </w:p>
    <w:p>
      <w:pPr>
        <w:pStyle w:val="Compact"/>
        <w:numPr>
          <w:ilvl w:val="0"/>
          <w:numId w:val="1021"/>
        </w:numPr>
      </w:pPr>
      <w:r>
        <w:t xml:space="preserve">Hereda de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Mensaje:</w:t>
      </w:r>
      <w:r>
        <w:t xml:space="preserve"> </w:t>
      </w:r>
      <w:r>
        <w:t xml:space="preserve">Descripción del error.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Línea:</w:t>
      </w:r>
      <w:r>
        <w:t xml:space="preserve"> </w:t>
      </w:r>
      <w:r>
        <w:t xml:space="preserve">Línea donde ocurrió.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Posición:</w:t>
      </w:r>
      <w:r>
        <w:t xml:space="preserve"> </w:t>
      </w:r>
      <w:r>
        <w:t xml:space="preserve">Posición dentro de la línea.</w:t>
      </w:r>
    </w:p>
    <w:p>
      <w:pPr>
        <w:pStyle w:val="Compact"/>
        <w:numPr>
          <w:ilvl w:val="0"/>
          <w:numId w:val="1021"/>
        </w:numPr>
      </w:pPr>
      <w:r>
        <w:t xml:space="preserve">Construye el mensaje completo:</w:t>
      </w:r>
      <w:r>
        <w:t xml:space="preserve"> </w:t>
      </w:r>
      <w:r>
        <w:rPr>
          <w:rStyle w:val="VerbatimChar"/>
        </w:rPr>
        <w:t xml:space="preserve">"&lt;mensaje&gt; (en línea &lt;línea&gt;, posición &lt;posición&gt;)"</w:t>
      </w:r>
      <w:r>
        <w:t xml:space="preserve">.</w:t>
      </w:r>
    </w:p>
    <w:bookmarkEnd w:id="44"/>
    <w:bookmarkStart w:id="45" w:name="estrategia-de-captura-y-reporte"/>
    <w:p>
      <w:pPr>
        <w:pStyle w:val="Heading3"/>
      </w:pPr>
      <w:r>
        <w:t xml:space="preserve">6.2 Estrategia de captura y reporte</w:t>
      </w:r>
    </w:p>
    <w:p>
      <w:pPr>
        <w:pStyle w:val="Compact"/>
        <w:numPr>
          <w:ilvl w:val="0"/>
          <w:numId w:val="1022"/>
        </w:numPr>
      </w:pPr>
      <w:r>
        <w:t xml:space="preserve">El</w:t>
      </w:r>
      <w:r>
        <w:t xml:space="preserve"> </w:t>
      </w:r>
      <w:r>
        <w:rPr>
          <w:b/>
          <w:bCs/>
        </w:rPr>
        <w:t xml:space="preserve">Lexer</w:t>
      </w:r>
      <w:r>
        <w:t xml:space="preserve"> </w:t>
      </w:r>
      <w:r>
        <w:t xml:space="preserve">lanza errores por patrones inválidos.</w:t>
      </w:r>
    </w:p>
    <w:p>
      <w:pPr>
        <w:pStyle w:val="Compact"/>
        <w:numPr>
          <w:ilvl w:val="0"/>
          <w:numId w:val="1022"/>
        </w:numPr>
      </w:pPr>
      <w:r>
        <w:t xml:space="preserve">El</w:t>
      </w:r>
      <w:r>
        <w:t xml:space="preserve"> </w:t>
      </w:r>
      <w:r>
        <w:rPr>
          <w:b/>
          <w:bCs/>
        </w:rPr>
        <w:t xml:space="preserve">Parser</w:t>
      </w:r>
      <w:r>
        <w:t xml:space="preserve"> </w:t>
      </w:r>
      <w:r>
        <w:t xml:space="preserve">atrapa</w:t>
      </w:r>
      <w:r>
        <w:t xml:space="preserve"> </w:t>
      </w:r>
      <w:r>
        <w:rPr>
          <w:rStyle w:val="VerbatimChar"/>
        </w:rPr>
        <w:t xml:space="preserve">ErrorException</w:t>
      </w:r>
      <w:r>
        <w:t xml:space="preserve">, almacena en lista y sincroniza para continuar parsing.</w:t>
      </w:r>
    </w:p>
    <w:p>
      <w:pPr>
        <w:pStyle w:val="Compact"/>
        <w:numPr>
          <w:ilvl w:val="0"/>
          <w:numId w:val="1022"/>
        </w:numPr>
      </w:pPr>
      <w:r>
        <w:t xml:space="preserve">El</w:t>
      </w:r>
      <w:r>
        <w:t xml:space="preserve"> </w:t>
      </w:r>
      <w:r>
        <w:rPr>
          <w:b/>
          <w:bCs/>
        </w:rPr>
        <w:t xml:space="preserve">Evaluador</w:t>
      </w:r>
      <w:r>
        <w:t xml:space="preserve"> </w:t>
      </w:r>
      <w:r>
        <w:t xml:space="preserve">propaga excepciones para errores en tiempo de ejecución.</w:t>
      </w:r>
    </w:p>
    <w:p>
      <w:pPr>
        <w:pStyle w:val="Compact"/>
        <w:numPr>
          <w:ilvl w:val="0"/>
          <w:numId w:val="1022"/>
        </w:numPr>
      </w:pPr>
      <w:r>
        <w:t xml:space="preserve">Al final, se muestra al usuario la lista completa de errores.</w:t>
      </w:r>
    </w:p>
    <w:bookmarkEnd w:id="45"/>
    <w:bookmarkEnd w:id="46"/>
    <w:bookmarkStart w:id="50" w:name="clase-wallstate"/>
    <w:p>
      <w:pPr>
        <w:pStyle w:val="Heading2"/>
      </w:pPr>
      <w:r>
        <w:t xml:space="preserve">7. Clase WallState</w:t>
      </w:r>
    </w:p>
    <w:bookmarkStart w:id="47" w:name="representación-del-estado-del-canvas"/>
    <w:p>
      <w:pPr>
        <w:pStyle w:val="Heading3"/>
      </w:pPr>
      <w:r>
        <w:t xml:space="preserve">7.1 Representación del estado del canvas</w:t>
      </w:r>
    </w:p>
    <w:p>
      <w:pPr>
        <w:pStyle w:val="Compact"/>
        <w:numPr>
          <w:ilvl w:val="0"/>
          <w:numId w:val="1023"/>
        </w:numPr>
      </w:pPr>
      <w:r>
        <w:t xml:space="preserve">Matriz bidimensional</w:t>
      </w:r>
      <w:r>
        <w:t xml:space="preserve"> </w:t>
      </w:r>
      <w:r>
        <w:rPr>
          <w:rStyle w:val="VerbatimChar"/>
        </w:rPr>
        <w:t xml:space="preserve">string[,] Canvas</w:t>
      </w:r>
      <w:r>
        <w:t xml:space="preserve"> </w:t>
      </w:r>
      <w:r>
        <w:t xml:space="preserve">con color de cada píxel.</w:t>
      </w:r>
    </w:p>
    <w:p>
      <w:pPr>
        <w:pStyle w:val="Compact"/>
        <w:numPr>
          <w:ilvl w:val="0"/>
          <w:numId w:val="1023"/>
        </w:numPr>
      </w:pPr>
      <w:r>
        <w:t xml:space="preserve">Tamaño del canvas configurable en el constructor.</w:t>
      </w:r>
    </w:p>
    <w:bookmarkEnd w:id="47"/>
    <w:bookmarkStart w:id="48" w:name="propiedades"/>
    <w:p>
      <w:pPr>
        <w:pStyle w:val="Heading3"/>
      </w:pPr>
      <w:r>
        <w:t xml:space="preserve">7.2 Propiedades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: Coordenadas actuales de Wall-E.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BrushColor</w:t>
      </w:r>
      <w:r>
        <w:t xml:space="preserve">: Color activo.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BrushSize</w:t>
      </w:r>
      <w:r>
        <w:t xml:space="preserve">: Grosor de la brocha.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OnPixelPaint</w:t>
      </w:r>
      <w:r>
        <w:t xml:space="preserve">: Callback para actualizar la interfaz gráfica.</w:t>
      </w:r>
    </w:p>
    <w:bookmarkEnd w:id="48"/>
    <w:bookmarkStart w:id="49" w:name="métodos-de-dibujo"/>
    <w:p>
      <w:pPr>
        <w:pStyle w:val="Heading3"/>
      </w:pPr>
      <w:r>
        <w:t xml:space="preserve">7.3 Métodos de dibujo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SetPixel(x, y)</w:t>
      </w:r>
      <w:r>
        <w:t xml:space="preserve">: Pinta un píxel con validación de límites.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SetBrushPixels(px, py)</w:t>
      </w:r>
      <w:r>
        <w:t xml:space="preserve">: Pinta un bloque según</w:t>
      </w:r>
      <w:r>
        <w:t xml:space="preserve"> </w:t>
      </w:r>
      <w:r>
        <w:rPr>
          <w:rStyle w:val="VerbatimChar"/>
        </w:rPr>
        <w:t xml:space="preserve">BrushSize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DrawLine(dx, dy, length)</w:t>
      </w:r>
      <w:r>
        <w:t xml:space="preserve">: Dibuja línea usando desplazamientos.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DrawRectangle(...)</w:t>
      </w:r>
      <w:r>
        <w:t xml:space="preserve">: Dibuja rectángulo centrado en posición final.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DrawCircle(...)</w:t>
      </w:r>
      <w:r>
        <w:t xml:space="preserve">: Dibuja circunferencia usando algoritmo Midpoint.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FillFrom(x, y, targetColor)</w:t>
      </w:r>
      <w:r>
        <w:t xml:space="preserve">: Relleno recursivo tipo</w:t>
      </w:r>
      <w:r>
        <w:t xml:space="preserve"> </w:t>
      </w:r>
      <w:r>
        <w:t xml:space="preserve">“cubeta”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IsInside(x, y)</w:t>
      </w:r>
      <w:r>
        <w:t xml:space="preserve">: Valida coordenadas y lanza excepción si sale del canvas.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2025-06-16T02:29:06Z</dcterms:created>
  <dcterms:modified xsi:type="dcterms:W3CDTF">2025-06-16T02:29:06Z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