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08D78" w14:textId="6773D69D" w:rsidR="00DC3D2F" w:rsidRDefault="42B6AA38" w:rsidP="0DF413F6">
      <w:pPr>
        <w:pStyle w:val="Cm"/>
        <w:spacing w:before="120" w:after="120"/>
        <w:ind w:right="0"/>
      </w:pPr>
      <w:bookmarkStart w:id="0" w:name="_GoBack"/>
      <w:bookmarkEnd w:id="0"/>
      <w:r>
        <w:t xml:space="preserve">Inspection Report </w:t>
      </w:r>
    </w:p>
    <w:p w14:paraId="429E626C" w14:textId="14E7F30F" w:rsidR="00DC3D2F" w:rsidRDefault="42B6AA38" w:rsidP="0DF413F6">
      <w:pPr>
        <w:pStyle w:val="Cm"/>
        <w:spacing w:before="120" w:after="360"/>
        <w:ind w:right="0"/>
      </w:pPr>
      <w:r w:rsidRPr="42B6AA38">
        <w:rPr>
          <w:color w:val="000000" w:themeColor="text1"/>
          <w:sz w:val="28"/>
          <w:szCs w:val="28"/>
        </w:rPr>
        <w:t>Subject: Software Module Requirement Specification of Turnout Safety Module</w:t>
      </w:r>
    </w:p>
    <w:tbl>
      <w:tblPr>
        <w:tblStyle w:val="Tblzatrcsos1vilgos1jellszn"/>
        <w:tblW w:w="0" w:type="auto"/>
        <w:tblLook w:val="04A0" w:firstRow="1" w:lastRow="0" w:firstColumn="1" w:lastColumn="0" w:noHBand="0" w:noVBand="1"/>
      </w:tblPr>
      <w:tblGrid>
        <w:gridCol w:w="4992"/>
        <w:gridCol w:w="4992"/>
      </w:tblGrid>
      <w:tr w:rsidR="0EF5C9D2" w14:paraId="7D31E8E1" w14:textId="77777777" w:rsidTr="20DA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7" w:type="dxa"/>
          </w:tcPr>
          <w:p w14:paraId="2DD71779" w14:textId="2B9038C8" w:rsidR="0EF5C9D2" w:rsidRDefault="42B6AA38" w:rsidP="0DF413F6">
            <w:pPr>
              <w:spacing w:before="120" w:after="120"/>
              <w:jc w:val="both"/>
            </w:pPr>
            <w:r w:rsidRPr="42B6AA38">
              <w:rPr>
                <w:rFonts w:asciiTheme="majorHAnsi" w:eastAsiaTheme="majorEastAsia" w:hAnsiTheme="majorHAnsi" w:cstheme="majorBidi"/>
                <w:b w:val="0"/>
                <w:bCs w:val="0"/>
              </w:rPr>
              <w:t xml:space="preserve">Date </w:t>
            </w:r>
          </w:p>
        </w:tc>
        <w:tc>
          <w:tcPr>
            <w:tcW w:w="4997" w:type="dxa"/>
          </w:tcPr>
          <w:p w14:paraId="613CF81D" w14:textId="16769B56" w:rsidR="0EF5C9D2" w:rsidRDefault="20DA2189" w:rsidP="0DF413F6">
            <w:pPr>
              <w:spacing w:before="120" w:after="120"/>
              <w:jc w:val="both"/>
              <w:cnfStyle w:val="100000000000" w:firstRow="1" w:lastRow="0" w:firstColumn="0" w:lastColumn="0" w:oddVBand="0" w:evenVBand="0" w:oddHBand="0" w:evenHBand="0" w:firstRowFirstColumn="0" w:firstRowLastColumn="0" w:lastRowFirstColumn="0" w:lastRowLastColumn="0"/>
            </w:pPr>
            <w:r w:rsidRPr="20DA2189">
              <w:rPr>
                <w:rFonts w:asciiTheme="majorHAnsi" w:eastAsiaTheme="majorEastAsia" w:hAnsiTheme="majorHAnsi" w:cstheme="majorBidi"/>
                <w:b w:val="0"/>
                <w:bCs w:val="0"/>
              </w:rPr>
              <w:t xml:space="preserve">2016-09-29 </w:t>
            </w:r>
          </w:p>
        </w:tc>
      </w:tr>
    </w:tbl>
    <w:p w14:paraId="0B970BBC" w14:textId="449191B2" w:rsidR="0EF5C9D2" w:rsidRDefault="0EF5C9D2" w:rsidP="0DF413F6">
      <w:pPr>
        <w:pStyle w:val="Cm"/>
        <w:spacing w:before="120" w:after="120"/>
      </w:pPr>
    </w:p>
    <w:p w14:paraId="1E28D931" w14:textId="79C4747B"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Introduction</w:t>
      </w:r>
    </w:p>
    <w:p w14:paraId="270C40B7" w14:textId="73F0AEB1"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 xml:space="preserve">This document reviews the [1] software module requirement specification document based on the ISO/IEC/IEEE 29148:2011 standard [2]. The following nine paragraphs reviews the inspected document following one criteria of the above mentioned standard at the same time. The abbreviations and nominations used here are defined in [1]. </w:t>
      </w:r>
    </w:p>
    <w:p w14:paraId="466358D1" w14:textId="42DD112F"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Necessity</w:t>
      </w:r>
    </w:p>
    <w:p w14:paraId="042EAB0B" w14:textId="191EB3D3"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All the given requirements and specifications are necessary to describe the whole functionality.</w:t>
      </w:r>
    </w:p>
    <w:p w14:paraId="0E0FBAD4" w14:textId="526FD649"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Implementation details</w:t>
      </w:r>
    </w:p>
    <w:p w14:paraId="1AAC79A0" w14:textId="1E2A73E8"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[REQ-TSM-02-9] and [REQ-TSM-02-10] requirements cover requirements about storing heartbeat messages, which are inner properties of the TSM not seen from outside components.  The communication model described in [REQ-TSM-04-01] also defines none necessary constraints on the implementation.</w:t>
      </w:r>
    </w:p>
    <w:p w14:paraId="5BCA8C5C" w14:textId="623FA536"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Ambiguous parts</w:t>
      </w:r>
    </w:p>
    <w:p w14:paraId="214FE87C" w14:textId="701914DA" w:rsidR="0EF5C9D2" w:rsidRDefault="42B6AA38" w:rsidP="005C79DA">
      <w:pPr>
        <w:pStyle w:val="Cm"/>
        <w:spacing w:before="120" w:after="120"/>
        <w:ind w:right="0"/>
        <w:jc w:val="both"/>
      </w:pPr>
      <w:r w:rsidRPr="42B6AA38">
        <w:rPr>
          <w:b w:val="0"/>
          <w:color w:val="000000" w:themeColor="text1"/>
          <w:sz w:val="24"/>
          <w:szCs w:val="24"/>
        </w:rPr>
        <w:t>In section 3.1. the expression "much longer" is not defined. The term "</w:t>
      </w:r>
      <w:commentRangeStart w:id="1"/>
      <w:r w:rsidRPr="42B6AA38">
        <w:rPr>
          <w:b w:val="0"/>
          <w:color w:val="000000" w:themeColor="text1"/>
          <w:sz w:val="24"/>
          <w:szCs w:val="24"/>
        </w:rPr>
        <w:t>breaking</w:t>
      </w:r>
      <w:commentRangeEnd w:id="1"/>
      <w:r w:rsidR="5278E232">
        <w:rPr>
          <w:rStyle w:val="Jegyzethivatkozs"/>
        </w:rPr>
        <w:commentReference w:id="1"/>
      </w:r>
      <w:r w:rsidRPr="42B6AA38">
        <w:rPr>
          <w:b w:val="0"/>
          <w:color w:val="000000" w:themeColor="text1"/>
          <w:sz w:val="24"/>
          <w:szCs w:val="24"/>
        </w:rPr>
        <w:t>" is also ambiguous in this context.</w:t>
      </w:r>
    </w:p>
    <w:p w14:paraId="5DAD47E6"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3.4. the term "short" periodic message is not defined. In section 5.2. the term between any two occupied section is not defined well. It could be two sections, which are not in one line. In section 5.4. the term "reliable" could be ambiguous. (In what way is the communication channel reliable, which metrics describe it?) </w:t>
      </w:r>
    </w:p>
    <w:p w14:paraId="26CAB980" w14:textId="3E953A58" w:rsidR="50A15654" w:rsidRDefault="42B6AA38" w:rsidP="005C79DA">
      <w:pPr>
        <w:pStyle w:val="Cm"/>
        <w:spacing w:before="120" w:after="120"/>
        <w:ind w:right="0"/>
        <w:jc w:val="both"/>
      </w:pPr>
      <w:r w:rsidRPr="42B6AA38">
        <w:rPr>
          <w:b w:val="0"/>
          <w:color w:val="000000" w:themeColor="text1"/>
          <w:sz w:val="24"/>
          <w:szCs w:val="24"/>
        </w:rPr>
        <w:t>In section 7.1 the term "pass" a turnout and a section is not defined. It can mean passing the whole train or just a defined part of the train. The nomination "x&lt;&lt;y" can be ambiguous too: it can refer that x is a magnitude smaller or x is negligible compared to y. (And in section 3.1. there is also a misspelling – tree instead of three.)</w:t>
      </w:r>
    </w:p>
    <w:p w14:paraId="01BBA4D8" w14:textId="35D2FC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Consistency</w:t>
      </w:r>
    </w:p>
    <w:p w14:paraId="7DEC1E80"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3.1. there is an inconsistency in the numbering of use cases. Use case UC3 should get greater number than, in which it is included (UC6). Inconsistency between the definition of unsafe situation (section 3.1.) and the requirements (section 5.): the requirements don't handle the unsafe situations, which are related to the improper direction of the turnouts. E.g. if a train is on the straight section, and the turnout is in divergent direction, there is an unsafe state, the section shall be disabled. </w:t>
      </w:r>
    </w:p>
    <w:p w14:paraId="610FE0B7" w14:textId="665B2137" w:rsidR="50A15654" w:rsidRDefault="42B6AA38" w:rsidP="005C79DA">
      <w:pPr>
        <w:pStyle w:val="Cm"/>
        <w:spacing w:before="120" w:after="120"/>
        <w:ind w:right="0"/>
        <w:jc w:val="both"/>
      </w:pPr>
      <w:r w:rsidRPr="42B6AA38">
        <w:rPr>
          <w:b w:val="0"/>
          <w:color w:val="000000" w:themeColor="text1"/>
          <w:sz w:val="24"/>
          <w:szCs w:val="24"/>
        </w:rPr>
        <w:t xml:space="preserve">Inconsistent requirement numbering, section 5.1-5.2. uses [REQ-TSM-0x-y] format, but section 5.3-5.5. uses [REQ-TSM-0x-0y] format for one digit numbers. [REQ-TSM-02-14] is not </w:t>
      </w:r>
      <w:r w:rsidRPr="42B6AA38">
        <w:rPr>
          <w:b w:val="0"/>
          <w:color w:val="000000" w:themeColor="text1"/>
          <w:sz w:val="24"/>
          <w:szCs w:val="24"/>
        </w:rPr>
        <w:lastRenderedPageBreak/>
        <w:t>consistent with [REQ-TSM-02-19], former say that distributed decision may happen, latter say shall.</w:t>
      </w:r>
    </w:p>
    <w:p w14:paraId="065E90C1" w14:textId="2668BD9A"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Completeness</w:t>
      </w:r>
    </w:p>
    <w:p w14:paraId="01D268C3" w14:textId="77777777" w:rsidR="005C79DA" w:rsidRDefault="20DA2189" w:rsidP="005C79DA">
      <w:pPr>
        <w:pStyle w:val="Cm"/>
        <w:spacing w:before="120" w:after="120"/>
        <w:ind w:right="0"/>
        <w:jc w:val="both"/>
        <w:rPr>
          <w:b w:val="0"/>
          <w:color w:val="000000" w:themeColor="text1"/>
          <w:sz w:val="24"/>
          <w:szCs w:val="24"/>
        </w:rPr>
      </w:pPr>
      <w:r w:rsidRPr="20DA2189">
        <w:rPr>
          <w:b w:val="0"/>
          <w:color w:val="000000" w:themeColor="text1"/>
          <w:sz w:val="24"/>
          <w:szCs w:val="24"/>
        </w:rPr>
        <w:t xml:space="preserve">In section 3.1. the review doesn't define, if a train can occupy only one section at a time, or two neighboring section. Incomplete definition of unsafe situation. </w:t>
      </w:r>
      <w:commentRangeStart w:id="2"/>
      <w:r w:rsidRPr="20DA2189">
        <w:rPr>
          <w:b w:val="0"/>
          <w:color w:val="000000" w:themeColor="text1"/>
          <w:sz w:val="24"/>
          <w:szCs w:val="24"/>
        </w:rPr>
        <w:t>For</w:t>
      </w:r>
      <w:commentRangeEnd w:id="2"/>
      <w:r w:rsidR="5278E232">
        <w:rPr>
          <w:rStyle w:val="Jegyzethivatkozs"/>
        </w:rPr>
        <w:commentReference w:id="2"/>
      </w:r>
      <w:r w:rsidRPr="20DA2189">
        <w:rPr>
          <w:b w:val="0"/>
          <w:color w:val="000000" w:themeColor="text1"/>
          <w:sz w:val="24"/>
          <w:szCs w:val="24"/>
        </w:rPr>
        <w:t xml:space="preserve"> the trains can collide on a turnout, not only on sections. Section 3.4. is incomplete, unacceptable risk and harm terms are not defined. </w:t>
      </w:r>
    </w:p>
    <w:p w14:paraId="0C76E9FC" w14:textId="0009C0AF" w:rsidR="50A15654" w:rsidRDefault="20DA2189" w:rsidP="005C79DA">
      <w:pPr>
        <w:pStyle w:val="Cm"/>
        <w:spacing w:before="120" w:after="120"/>
        <w:ind w:right="0"/>
        <w:jc w:val="both"/>
      </w:pPr>
      <w:r w:rsidRPr="20DA2189">
        <w:rPr>
          <w:b w:val="0"/>
          <w:color w:val="000000" w:themeColor="text1"/>
          <w:sz w:val="24"/>
          <w:szCs w:val="24"/>
        </w:rPr>
        <w:t xml:space="preserve">In section 3.1. the review doesn't cover, how should be the movement permissions granted and turnout direction changes happen. Section 1. doesn't cover, </w:t>
      </w:r>
      <w:commentRangeStart w:id="3"/>
      <w:r w:rsidRPr="20DA2189">
        <w:rPr>
          <w:b w:val="0"/>
          <w:color w:val="000000" w:themeColor="text1"/>
          <w:sz w:val="24"/>
          <w:szCs w:val="24"/>
        </w:rPr>
        <w:t xml:space="preserve">which </w:t>
      </w:r>
      <w:commentRangeEnd w:id="3"/>
      <w:r w:rsidR="5278E232">
        <w:rPr>
          <w:rStyle w:val="Jegyzethivatkozs"/>
        </w:rPr>
        <w:commentReference w:id="3"/>
      </w:r>
      <w:r w:rsidRPr="20DA2189">
        <w:rPr>
          <w:b w:val="0"/>
          <w:color w:val="000000" w:themeColor="text1"/>
          <w:sz w:val="24"/>
          <w:szCs w:val="24"/>
        </w:rPr>
        <w:t xml:space="preserve">should happen, if a train is on a dead end. [REQ-TSM-03-02] </w:t>
      </w:r>
      <w:commentRangeStart w:id="4"/>
      <w:r w:rsidRPr="20DA2189">
        <w:rPr>
          <w:b w:val="0"/>
          <w:color w:val="000000" w:themeColor="text1"/>
          <w:sz w:val="24"/>
          <w:szCs w:val="24"/>
        </w:rPr>
        <w:t>doesn't specifies</w:t>
      </w:r>
      <w:commentRangeEnd w:id="4"/>
      <w:r w:rsidR="5278E232">
        <w:rPr>
          <w:rStyle w:val="Jegyzethivatkozs"/>
        </w:rPr>
        <w:commentReference w:id="4"/>
      </w:r>
      <w:r w:rsidRPr="20DA2189">
        <w:rPr>
          <w:b w:val="0"/>
          <w:color w:val="000000" w:themeColor="text1"/>
          <w:sz w:val="24"/>
          <w:szCs w:val="24"/>
        </w:rPr>
        <w:t xml:space="preserve"> what should happen in case of more than one message is coming per second. [REQ-TSM-05-01] </w:t>
      </w:r>
      <w:commentRangeStart w:id="5"/>
      <w:r w:rsidRPr="20DA2189">
        <w:rPr>
          <w:b w:val="0"/>
          <w:color w:val="000000" w:themeColor="text1"/>
          <w:sz w:val="24"/>
          <w:szCs w:val="24"/>
        </w:rPr>
        <w:t>doesn't</w:t>
      </w:r>
      <w:commentRangeEnd w:id="5"/>
      <w:r w:rsidR="5278E232">
        <w:rPr>
          <w:rStyle w:val="Jegyzethivatkozs"/>
        </w:rPr>
        <w:commentReference w:id="5"/>
      </w:r>
      <w:r w:rsidRPr="20DA2189">
        <w:rPr>
          <w:b w:val="0"/>
          <w:color w:val="000000" w:themeColor="text1"/>
          <w:sz w:val="24"/>
          <w:szCs w:val="24"/>
        </w:rPr>
        <w:t xml:space="preserve"> list of the parameters for communicating with other modules and doesn't specify the lower and upper limits of the heart beat frequency. [REQ-TSM-02-9] </w:t>
      </w:r>
      <w:commentRangeStart w:id="6"/>
      <w:r w:rsidRPr="20DA2189">
        <w:rPr>
          <w:b w:val="0"/>
          <w:color w:val="000000" w:themeColor="text1"/>
          <w:sz w:val="24"/>
          <w:szCs w:val="24"/>
        </w:rPr>
        <w:t>doesn't specifies</w:t>
      </w:r>
      <w:commentRangeEnd w:id="6"/>
      <w:r w:rsidR="5278E232">
        <w:rPr>
          <w:rStyle w:val="Jegyzethivatkozs"/>
        </w:rPr>
        <w:commentReference w:id="6"/>
      </w:r>
      <w:r w:rsidRPr="20DA2189">
        <w:rPr>
          <w:b w:val="0"/>
          <w:color w:val="000000" w:themeColor="text1"/>
          <w:sz w:val="24"/>
          <w:szCs w:val="24"/>
        </w:rPr>
        <w:t>, that how should a TSM get the current local time.</w:t>
      </w:r>
    </w:p>
    <w:p w14:paraId="22F75CD5" w14:textId="256F39F1" w:rsidR="50A15654" w:rsidRDefault="42B6AA38" w:rsidP="005C79DA">
      <w:pPr>
        <w:pStyle w:val="Cm"/>
        <w:numPr>
          <w:ilvl w:val="0"/>
          <w:numId w:val="1"/>
        </w:numPr>
        <w:spacing w:before="120" w:after="120"/>
        <w:ind w:left="431" w:right="3612" w:hanging="357"/>
        <w:jc w:val="both"/>
        <w:rPr>
          <w:color w:val="000000" w:themeColor="text1"/>
          <w:sz w:val="28"/>
          <w:szCs w:val="28"/>
        </w:rPr>
      </w:pPr>
      <w:r w:rsidRPr="42B6AA38">
        <w:rPr>
          <w:color w:val="000000" w:themeColor="text1"/>
          <w:sz w:val="28"/>
          <w:szCs w:val="28"/>
        </w:rPr>
        <w:t>Singularity</w:t>
      </w:r>
    </w:p>
    <w:p w14:paraId="35B59FFA" w14:textId="19F47ECE" w:rsidR="50A15654" w:rsidRDefault="42B6AA38" w:rsidP="005C79DA">
      <w:pPr>
        <w:pStyle w:val="Cm"/>
        <w:spacing w:before="120" w:after="120"/>
        <w:ind w:right="0"/>
        <w:jc w:val="both"/>
      </w:pPr>
      <w:r w:rsidRPr="42B6AA38">
        <w:rPr>
          <w:b w:val="0"/>
          <w:color w:val="000000" w:themeColor="text1"/>
          <w:sz w:val="24"/>
          <w:szCs w:val="24"/>
        </w:rPr>
        <w:t xml:space="preserve">In section 5. the review merges together the case of straight and divergence states in one sentence multiple times, which can harm singularity and </w:t>
      </w:r>
      <w:commentRangeStart w:id="7"/>
      <w:r w:rsidRPr="42B6AA38">
        <w:rPr>
          <w:b w:val="0"/>
          <w:color w:val="000000" w:themeColor="text1"/>
          <w:sz w:val="24"/>
          <w:szCs w:val="24"/>
        </w:rPr>
        <w:t>can be ambiguous also</w:t>
      </w:r>
      <w:commentRangeEnd w:id="7"/>
      <w:r w:rsidR="5278E232">
        <w:rPr>
          <w:rStyle w:val="Jegyzethivatkozs"/>
        </w:rPr>
        <w:commentReference w:id="7"/>
      </w:r>
      <w:r w:rsidRPr="42B6AA38">
        <w:rPr>
          <w:b w:val="0"/>
          <w:color w:val="000000" w:themeColor="text1"/>
          <w:sz w:val="24"/>
          <w:szCs w:val="24"/>
        </w:rPr>
        <w:t>. [REQ-TSM-02-10] requirement covers 3 different things: storing the heartbeat messages, handling new heartbeat messages and starting decision protocols.</w:t>
      </w:r>
    </w:p>
    <w:p w14:paraId="4BAD42C5" w14:textId="16003159"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Feasibility</w:t>
      </w:r>
    </w:p>
    <w:p w14:paraId="3B7EB103" w14:textId="75EA85E9" w:rsidR="50A15654" w:rsidRDefault="42B6AA38" w:rsidP="005C79DA">
      <w:pPr>
        <w:pStyle w:val="Cm"/>
        <w:spacing w:before="120" w:after="120"/>
        <w:ind w:right="0"/>
        <w:jc w:val="both"/>
      </w:pPr>
      <w:r w:rsidRPr="42B6AA38">
        <w:rPr>
          <w:b w:val="0"/>
          <w:color w:val="000000" w:themeColor="text1"/>
          <w:sz w:val="24"/>
          <w:szCs w:val="24"/>
        </w:rPr>
        <w:t xml:space="preserve">Section 3. </w:t>
      </w:r>
      <w:commentRangeStart w:id="8"/>
      <w:r w:rsidRPr="42B6AA38">
        <w:rPr>
          <w:b w:val="0"/>
          <w:color w:val="000000" w:themeColor="text1"/>
          <w:sz w:val="24"/>
          <w:szCs w:val="24"/>
        </w:rPr>
        <w:t xml:space="preserve">doesn't </w:t>
      </w:r>
      <w:commentRangeEnd w:id="8"/>
      <w:r w:rsidR="5278E232">
        <w:rPr>
          <w:rStyle w:val="Jegyzethivatkozs"/>
        </w:rPr>
        <w:commentReference w:id="8"/>
      </w:r>
      <w:r w:rsidRPr="42B6AA38">
        <w:rPr>
          <w:b w:val="0"/>
          <w:color w:val="000000" w:themeColor="text1"/>
          <w:sz w:val="24"/>
          <w:szCs w:val="24"/>
        </w:rPr>
        <w:t xml:space="preserve">inspect </w:t>
      </w:r>
      <w:commentRangeStart w:id="9"/>
      <w:r w:rsidRPr="42B6AA38">
        <w:rPr>
          <w:b w:val="0"/>
          <w:color w:val="000000" w:themeColor="text1"/>
          <w:sz w:val="24"/>
          <w:szCs w:val="24"/>
        </w:rPr>
        <w:t>if</w:t>
      </w:r>
      <w:commentRangeEnd w:id="9"/>
      <w:r w:rsidR="5278E232">
        <w:rPr>
          <w:rStyle w:val="Jegyzethivatkozs"/>
        </w:rPr>
        <w:commentReference w:id="9"/>
      </w:r>
      <w:r w:rsidRPr="42B6AA38">
        <w:rPr>
          <w:b w:val="0"/>
          <w:color w:val="000000" w:themeColor="text1"/>
          <w:sz w:val="24"/>
          <w:szCs w:val="24"/>
        </w:rPr>
        <w:t xml:space="preserve"> the function of a disabled section can be implemented in the train braking systems. In [REQ-TSM-02-7] requirement the term "high enough" is too general and nothing ensures that it is feasible. Based on the review it cannot be decided, whether [REQ-TSM-03-01] is feasible.</w:t>
      </w:r>
    </w:p>
    <w:p w14:paraId="4CA54688" w14:textId="629E4B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Traceability</w:t>
      </w:r>
    </w:p>
    <w:p w14:paraId="43545CA2" w14:textId="50643C01" w:rsidR="50A15654" w:rsidRDefault="20DA2189" w:rsidP="005C79DA">
      <w:pPr>
        <w:pStyle w:val="Cm"/>
        <w:spacing w:before="120" w:after="120"/>
        <w:ind w:right="0"/>
        <w:jc w:val="both"/>
      </w:pPr>
      <w:r w:rsidRPr="20DA2189">
        <w:rPr>
          <w:b w:val="0"/>
          <w:color w:val="000000" w:themeColor="text1"/>
          <w:sz w:val="24"/>
          <w:szCs w:val="24"/>
        </w:rPr>
        <w:t xml:space="preserve">In section 5.2 the third paragraph </w:t>
      </w:r>
      <w:commentRangeStart w:id="10"/>
      <w:r w:rsidRPr="20DA2189">
        <w:rPr>
          <w:b w:val="0"/>
          <w:color w:val="000000" w:themeColor="text1"/>
          <w:sz w:val="24"/>
          <w:szCs w:val="24"/>
        </w:rPr>
        <w:t>doesn't</w:t>
      </w:r>
      <w:commentRangeEnd w:id="10"/>
      <w:r w:rsidR="5278E232">
        <w:rPr>
          <w:rStyle w:val="Jegyzethivatkozs"/>
        </w:rPr>
        <w:commentReference w:id="10"/>
      </w:r>
      <w:r w:rsidRPr="20DA2189">
        <w:rPr>
          <w:b w:val="0"/>
          <w:color w:val="000000" w:themeColor="text1"/>
          <w:sz w:val="24"/>
          <w:szCs w:val="24"/>
        </w:rPr>
        <w:t xml:space="preserve"> have an ID. [REQ-TSM-02-8], [REQ-TSM-02-15], [REQ-TSM-02-18] and [REQ-TSM-05-01] cover some sub requirements listed in more points without ID. The concrete numbers in [REQ-TSM-02-11], [REQ-TSM-03-01] and [REQ-TSM-03-02] cannot be </w:t>
      </w:r>
      <w:commentRangeStart w:id="11"/>
      <w:r w:rsidRPr="20DA2189">
        <w:rPr>
          <w:b w:val="0"/>
          <w:color w:val="000000" w:themeColor="text1"/>
          <w:sz w:val="24"/>
          <w:szCs w:val="24"/>
        </w:rPr>
        <w:t xml:space="preserve">back </w:t>
      </w:r>
      <w:commentRangeEnd w:id="11"/>
      <w:r w:rsidR="5278E232">
        <w:rPr>
          <w:rStyle w:val="Jegyzethivatkozs"/>
        </w:rPr>
        <w:commentReference w:id="11"/>
      </w:r>
      <w:r w:rsidRPr="20DA2189">
        <w:rPr>
          <w:b w:val="0"/>
          <w:color w:val="000000" w:themeColor="text1"/>
          <w:sz w:val="24"/>
          <w:szCs w:val="24"/>
        </w:rPr>
        <w:t xml:space="preserve">to higher level requirements. [REQ-TSM-04-01] </w:t>
      </w:r>
      <w:commentRangeStart w:id="12"/>
      <w:r w:rsidRPr="20DA2189">
        <w:rPr>
          <w:b w:val="0"/>
          <w:color w:val="000000" w:themeColor="text1"/>
          <w:sz w:val="24"/>
          <w:szCs w:val="24"/>
        </w:rPr>
        <w:t>doesn't</w:t>
      </w:r>
      <w:commentRangeEnd w:id="12"/>
      <w:r w:rsidR="5278E232">
        <w:rPr>
          <w:rStyle w:val="Jegyzethivatkozs"/>
        </w:rPr>
        <w:commentReference w:id="12"/>
      </w:r>
      <w:r w:rsidRPr="20DA2189">
        <w:rPr>
          <w:b w:val="0"/>
          <w:color w:val="000000" w:themeColor="text1"/>
          <w:sz w:val="24"/>
          <w:szCs w:val="24"/>
        </w:rPr>
        <w:t xml:space="preserve"> refer to the document where the publish/subscribe model is defined.</w:t>
      </w:r>
    </w:p>
    <w:p w14:paraId="7A238CBF" w14:textId="62D087C8"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Verifiability</w:t>
      </w:r>
    </w:p>
    <w:p w14:paraId="1649BF9F" w14:textId="10D359AC"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In [REQ-TSM-02-9] it is not defined</w:t>
      </w:r>
      <w:commentRangeStart w:id="13"/>
      <w:r w:rsidRPr="42B6AA38">
        <w:rPr>
          <w:rFonts w:asciiTheme="majorHAnsi" w:eastAsiaTheme="majorEastAsia" w:hAnsiTheme="majorHAnsi" w:cstheme="majorBidi"/>
          <w:color w:val="000000" w:themeColor="text1"/>
        </w:rPr>
        <w:t>, that how should be the clock of the different TSM-s synchronized and how could it be verified</w:t>
      </w:r>
      <w:commentRangeEnd w:id="13"/>
      <w:r w:rsidR="5278E232">
        <w:rPr>
          <w:rStyle w:val="Jegyzethivatkozs"/>
        </w:rPr>
        <w:commentReference w:id="13"/>
      </w:r>
      <w:r w:rsidRPr="42B6AA38">
        <w:rPr>
          <w:rFonts w:asciiTheme="majorHAnsi" w:eastAsiaTheme="majorEastAsia" w:hAnsiTheme="majorHAnsi" w:cstheme="majorBidi"/>
          <w:color w:val="000000" w:themeColor="text1"/>
        </w:rPr>
        <w:t>.</w:t>
      </w:r>
    </w:p>
    <w:p w14:paraId="7907F576" w14:textId="127C17E1"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References</w:t>
      </w:r>
    </w:p>
    <w:p w14:paraId="7F3A2814" w14:textId="489941E6" w:rsidR="50A15654" w:rsidRDefault="42B6AA38" w:rsidP="005C79DA">
      <w:pPr>
        <w:pStyle w:val="Cm"/>
        <w:spacing w:before="120" w:after="120"/>
        <w:ind w:right="0"/>
        <w:jc w:val="both"/>
      </w:pPr>
      <w:r w:rsidRPr="42B6AA38">
        <w:rPr>
          <w:b w:val="0"/>
          <w:color w:val="000000" w:themeColor="text1"/>
          <w:sz w:val="24"/>
          <w:szCs w:val="24"/>
        </w:rPr>
        <w:t>[1] Software and Systems Verification Ltd. - Software Module Requirement Module: Turnout Safety Module Specification v0.13 2016-09-22</w:t>
      </w:r>
    </w:p>
    <w:p w14:paraId="67734FE0" w14:textId="17DFF4B2"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[2] IEEE Standards Association. Systems and software engineering – Life cycle processes – Requirements engineering, ISO/IEC/IEEE 29148:2011, 2011.</w:t>
      </w:r>
    </w:p>
    <w:sectPr w:rsidR="50A15654">
      <w:footerReference w:type="default" r:id="rId9"/>
      <w:pgSz w:w="12240" w:h="15840"/>
      <w:pgMar w:top="979" w:right="1123" w:bottom="1440" w:left="1123" w:header="720" w:footer="720" w:gutter="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gy Balázs" w:date="2016-10-01T20:27:00Z" w:initials="NB">
    <w:p w14:paraId="4CE70ADE" w14:textId="334F6E6A" w:rsidR="5278E232" w:rsidRDefault="5278E232">
      <w:r>
        <w:annotationRef/>
      </w:r>
      <w:r>
        <w:t>Also misspelled. It should be "braking".</w:t>
      </w:r>
    </w:p>
  </w:comment>
  <w:comment w:id="2" w:author="Stogica Mate" w:date="2016-10-02T13:10:00Z" w:initials="SM">
    <w:p w14:paraId="768E266F" w14:textId="195CA923" w:rsidR="20DA2189" w:rsidRDefault="20DA2189">
      <w:pPr>
        <w:pStyle w:val="Jegyzetszveg"/>
      </w:pPr>
      <w:r>
        <w:rPr>
          <w:rStyle w:val="Jegyzethivatkozs"/>
        </w:rPr>
        <w:annotationRef/>
      </w:r>
      <w:r>
        <w:t>Is this sentence complete? Or should it belong to the previous sentence?</w:t>
      </w:r>
    </w:p>
  </w:comment>
  <w:comment w:id="3" w:author="Stogica Mate" w:date="2016-10-02T13:12:00Z" w:initials="SM">
    <w:p w14:paraId="5F8C61F5" w14:textId="2E43C14F" w:rsidR="20DA2189" w:rsidRDefault="20DA2189">
      <w:pPr>
        <w:pStyle w:val="Jegyzetszveg"/>
      </w:pPr>
      <w:r>
        <w:rPr>
          <w:rStyle w:val="Jegyzethivatkozs"/>
        </w:rPr>
        <w:annotationRef/>
      </w:r>
      <w:r>
        <w:t>which -&gt; what</w:t>
      </w:r>
    </w:p>
  </w:comment>
  <w:comment w:id="4" w:author="Vendég" w:date="2016-10-02T12:04:00Z" w:initials="Ve">
    <w:p w14:paraId="25109A22" w14:textId="0B92517B" w:rsidR="42B6AA38" w:rsidRDefault="42B6AA38">
      <w:pPr>
        <w:pStyle w:val="Jegyzetszveg"/>
      </w:pPr>
      <w:r>
        <w:rPr>
          <w:rStyle w:val="Jegyzethivatkozs"/>
        </w:rPr>
        <w:annotationRef/>
      </w:r>
      <w:r>
        <w:t>does not specify</w:t>
      </w:r>
    </w:p>
  </w:comment>
  <w:comment w:id="5" w:author="Vendég" w:date="2016-10-02T12:05:00Z" w:initials="Ve">
    <w:p w14:paraId="58F9EEE6" w14:textId="602C9EF9" w:rsidR="42B6AA38" w:rsidRDefault="42B6AA38">
      <w:pPr>
        <w:pStyle w:val="Jegyzetszveg"/>
      </w:pPr>
      <w:r>
        <w:rPr>
          <w:rStyle w:val="Jegyzethivatkozs"/>
        </w:rPr>
        <w:annotationRef/>
      </w:r>
      <w:r>
        <w:t>does not -- doesn't sounds to me somewhat informal</w:t>
      </w:r>
    </w:p>
  </w:comment>
  <w:comment w:id="6" w:author="Vendég" w:date="2016-10-02T12:06:00Z" w:initials="Ve">
    <w:p w14:paraId="3C033878" w14:textId="635DFA49" w:rsidR="42B6AA38" w:rsidRDefault="42B6AA38">
      <w:pPr>
        <w:pStyle w:val="Jegyzetszveg"/>
      </w:pPr>
      <w:r>
        <w:rPr>
          <w:rStyle w:val="Jegyzethivatkozs"/>
        </w:rPr>
        <w:annotationRef/>
      </w:r>
      <w:r>
        <w:t>does not specify</w:t>
      </w:r>
    </w:p>
  </w:comment>
  <w:comment w:id="7" w:author="Vendég" w:date="2016-10-02T12:07:00Z" w:initials="Ve">
    <w:p w14:paraId="353EEDE1" w14:textId="529B61D9" w:rsidR="42B6AA38" w:rsidRDefault="42B6AA38">
      <w:pPr>
        <w:pStyle w:val="Jegyzetszveg"/>
      </w:pPr>
      <w:r>
        <w:rPr>
          <w:rStyle w:val="Jegyzethivatkozs"/>
        </w:rPr>
        <w:annotationRef/>
      </w:r>
      <w:r>
        <w:t>can also be ambigous or can be ambigous as well</w:t>
      </w:r>
    </w:p>
  </w:comment>
  <w:comment w:id="8" w:author="Vendég" w:date="2016-10-02T12:08:00Z" w:initials="Ve">
    <w:p w14:paraId="43B23736" w14:textId="72C72C9F" w:rsidR="42B6AA38" w:rsidRDefault="42B6AA38">
      <w:pPr>
        <w:pStyle w:val="Jegyzetszveg"/>
      </w:pPr>
      <w:r>
        <w:rPr>
          <w:rStyle w:val="Jegyzethivatkozs"/>
        </w:rPr>
        <w:annotationRef/>
      </w:r>
      <w:r>
        <w:t>does not</w:t>
      </w:r>
    </w:p>
  </w:comment>
  <w:comment w:id="9" w:author="Vendég" w:date="2016-10-02T12:50:00Z" w:initials="Ve">
    <w:p w14:paraId="32C5E394" w14:textId="12484940" w:rsidR="42B6AA38" w:rsidRDefault="42B6AA38">
      <w:pPr>
        <w:pStyle w:val="Jegyzetszveg"/>
      </w:pPr>
      <w:r>
        <w:rPr>
          <w:rStyle w:val="Jegyzethivatkozs"/>
        </w:rPr>
        <w:annotationRef/>
      </w:r>
      <w:r>
        <w:t>whether</w:t>
      </w:r>
    </w:p>
  </w:comment>
  <w:comment w:id="10" w:author="Vendég" w:date="2016-10-02T12:08:00Z" w:initials="Ve">
    <w:p w14:paraId="6D3C38C5" w14:textId="2059FD7F" w:rsidR="42B6AA38" w:rsidRDefault="42B6AA38">
      <w:pPr>
        <w:pStyle w:val="Jegyzetszveg"/>
      </w:pPr>
      <w:r>
        <w:rPr>
          <w:rStyle w:val="Jegyzethivatkozs"/>
        </w:rPr>
        <w:annotationRef/>
      </w:r>
      <w:r>
        <w:t>does not</w:t>
      </w:r>
    </w:p>
  </w:comment>
  <w:comment w:id="11" w:author="Stogica Mate" w:date="2016-10-02T13:13:00Z" w:initials="SM">
    <w:p w14:paraId="2044E57C" w14:textId="6D2AB9D8" w:rsidR="20DA2189" w:rsidRDefault="20DA2189">
      <w:pPr>
        <w:pStyle w:val="Jegyzetszveg"/>
      </w:pPr>
      <w:r>
        <w:rPr>
          <w:rStyle w:val="Jegyzethivatkozs"/>
        </w:rPr>
        <w:annotationRef/>
      </w:r>
      <w:r>
        <w:t>Something is missing here: e.g. cannot be derived from higher level requirements?</w:t>
      </w:r>
    </w:p>
  </w:comment>
  <w:comment w:id="12" w:author="Vendég" w:date="2016-10-02T12:09:00Z" w:initials="Ve">
    <w:p w14:paraId="7550CAD0" w14:textId="684988D2" w:rsidR="42B6AA38" w:rsidRDefault="42B6AA38">
      <w:pPr>
        <w:pStyle w:val="Jegyzetszveg"/>
      </w:pPr>
      <w:r>
        <w:rPr>
          <w:rStyle w:val="Jegyzethivatkozs"/>
        </w:rPr>
        <w:annotationRef/>
      </w:r>
      <w:r>
        <w:t>does not</w:t>
      </w:r>
    </w:p>
  </w:comment>
  <w:comment w:id="13" w:author="Vendég" w:date="2016-10-02T12:18:00Z" w:initials="Ve">
    <w:p w14:paraId="0E2009E7" w14:textId="37A22102" w:rsidR="42B6AA38" w:rsidRDefault="42B6AA38">
      <w:pPr>
        <w:pStyle w:val="Jegyzetszveg"/>
      </w:pPr>
      <w:r>
        <w:rPr>
          <w:rStyle w:val="Jegyzethivatkozs"/>
        </w:rPr>
        <w:annotationRef/>
      </w:r>
      <w:r>
        <w:t>how the clocks of different TSM-s should be synchronized amd how that could be verified</w:t>
      </w:r>
    </w:p>
    <w:p w14:paraId="13D209C2" w14:textId="70E2FB4A" w:rsidR="42B6AA38" w:rsidRDefault="42B6AA38">
      <w:pPr>
        <w:pStyle w:val="Jegyzetszveg"/>
      </w:pPr>
      <w:r>
        <w:t>--ez nem 100% hogy így jó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70ADE" w15:done="0"/>
  <w15:commentEx w15:paraId="768E266F" w15:done="0"/>
  <w15:commentEx w15:paraId="5F8C61F5" w15:done="0"/>
  <w15:commentEx w15:paraId="25109A22" w15:done="0"/>
  <w15:commentEx w15:paraId="58F9EEE6" w15:done="0"/>
  <w15:commentEx w15:paraId="3C033878" w15:done="0"/>
  <w15:commentEx w15:paraId="353EEDE1" w15:done="0"/>
  <w15:commentEx w15:paraId="43B23736" w15:done="0"/>
  <w15:commentEx w15:paraId="32C5E394" w15:done="0"/>
  <w15:commentEx w15:paraId="6D3C38C5" w15:done="0"/>
  <w15:commentEx w15:paraId="2044E57C" w15:done="0"/>
  <w15:commentEx w15:paraId="7550CAD0" w15:done="0"/>
  <w15:commentEx w15:paraId="13D20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E8076" w14:textId="77777777" w:rsidR="00D13D91" w:rsidRDefault="00D13D91">
      <w:pPr>
        <w:spacing w:after="0" w:line="240" w:lineRule="auto"/>
      </w:pPr>
      <w:r>
        <w:separator/>
      </w:r>
    </w:p>
  </w:endnote>
  <w:endnote w:type="continuationSeparator" w:id="0">
    <w:p w14:paraId="32BB2FBB" w14:textId="77777777" w:rsidR="00D13D91" w:rsidRDefault="00D1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w:rsidR="00DC3D2F" w14:paraId="45FD109C" w14:textId="77777777">
      <w:tc>
        <w:tcPr>
          <w:tcW w:w="3331" w:type="dxa"/>
        </w:tcPr>
        <w:sdt>
          <w:sdtPr>
            <w:id w:val="-826822783"/>
            <w:docPartObj>
              <w:docPartGallery w:val="Page Numbers (Bottom of Page)"/>
              <w:docPartUnique/>
            </w:docPartObj>
          </w:sdtPr>
          <w:sdtEndPr/>
          <w:sdtContent>
            <w:p w14:paraId="70A5838D" w14:textId="77777777" w:rsidR="00DC3D2F" w:rsidRDefault="005C79DA">
              <w:pPr>
                <w:pStyle w:val="llb"/>
              </w:pPr>
              <w:r>
                <w:fldChar w:fldCharType="begin"/>
              </w:r>
              <w:r>
                <w:instrText xml:space="preserve"> PAGE   \* MERGEFORMAT </w:instrText>
              </w:r>
              <w:r>
                <w:fldChar w:fldCharType="separate"/>
              </w:r>
              <w:r w:rsidR="006E0B5B">
                <w:rPr>
                  <w:noProof/>
                </w:rPr>
                <w:t>2</w:t>
              </w:r>
              <w:r>
                <w:fldChar w:fldCharType="end"/>
              </w:r>
            </w:p>
          </w:sdtContent>
        </w:sdt>
      </w:tc>
      <w:tc>
        <w:tcPr>
          <w:tcW w:w="3331" w:type="dxa"/>
        </w:tcPr>
        <w:p w14:paraId="11988C8B" w14:textId="77777777" w:rsidR="00DC3D2F" w:rsidRDefault="00DC3D2F">
          <w:pPr>
            <w:pStyle w:val="llb"/>
          </w:pPr>
        </w:p>
      </w:tc>
      <w:tc>
        <w:tcPr>
          <w:tcW w:w="3332" w:type="dxa"/>
        </w:tcPr>
        <w:p w14:paraId="3F8EF295" w14:textId="77777777" w:rsidR="00DC3D2F" w:rsidRDefault="00DC3D2F">
          <w:pPr>
            <w:pStyle w:val="llb"/>
          </w:pPr>
        </w:p>
      </w:tc>
    </w:tr>
  </w:tbl>
  <w:p w14:paraId="3C381791" w14:textId="77777777" w:rsidR="00DC3D2F" w:rsidRDefault="00DC3D2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870DD" w14:textId="77777777" w:rsidR="00D13D91" w:rsidRDefault="00D13D91">
      <w:pPr>
        <w:spacing w:after="0" w:line="240" w:lineRule="auto"/>
      </w:pPr>
      <w:r>
        <w:separator/>
      </w:r>
    </w:p>
  </w:footnote>
  <w:footnote w:type="continuationSeparator" w:id="0">
    <w:p w14:paraId="7F57A645" w14:textId="77777777" w:rsidR="00D13D91" w:rsidRDefault="00D13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89DE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388749D5"/>
    <w:multiLevelType w:val="hybridMultilevel"/>
    <w:tmpl w:val="4BC0918E"/>
    <w:lvl w:ilvl="0" w:tplc="8E584AB4">
      <w:start w:val="1"/>
      <w:numFmt w:val="decimal"/>
      <w:lvlText w:val="%1."/>
      <w:lvlJc w:val="left"/>
      <w:pPr>
        <w:ind w:left="720" w:hanging="360"/>
      </w:pPr>
    </w:lvl>
    <w:lvl w:ilvl="1" w:tplc="31EC7348">
      <w:start w:val="1"/>
      <w:numFmt w:val="lowerLetter"/>
      <w:lvlText w:val="%2."/>
      <w:lvlJc w:val="left"/>
      <w:pPr>
        <w:ind w:left="1440" w:hanging="360"/>
      </w:pPr>
    </w:lvl>
    <w:lvl w:ilvl="2" w:tplc="FE34BE0A">
      <w:start w:val="1"/>
      <w:numFmt w:val="lowerRoman"/>
      <w:lvlText w:val="%3."/>
      <w:lvlJc w:val="right"/>
      <w:pPr>
        <w:ind w:left="2160" w:hanging="180"/>
      </w:pPr>
    </w:lvl>
    <w:lvl w:ilvl="3" w:tplc="FF9A5620">
      <w:start w:val="1"/>
      <w:numFmt w:val="decimal"/>
      <w:lvlText w:val="%4."/>
      <w:lvlJc w:val="left"/>
      <w:pPr>
        <w:ind w:left="2880" w:hanging="360"/>
      </w:pPr>
    </w:lvl>
    <w:lvl w:ilvl="4" w:tplc="8E90C648">
      <w:start w:val="1"/>
      <w:numFmt w:val="lowerLetter"/>
      <w:lvlText w:val="%5."/>
      <w:lvlJc w:val="left"/>
      <w:pPr>
        <w:ind w:left="3600" w:hanging="360"/>
      </w:pPr>
    </w:lvl>
    <w:lvl w:ilvl="5" w:tplc="522E1D5C">
      <w:start w:val="1"/>
      <w:numFmt w:val="lowerRoman"/>
      <w:lvlText w:val="%6."/>
      <w:lvlJc w:val="right"/>
      <w:pPr>
        <w:ind w:left="4320" w:hanging="180"/>
      </w:pPr>
    </w:lvl>
    <w:lvl w:ilvl="6" w:tplc="B75E21C4">
      <w:start w:val="1"/>
      <w:numFmt w:val="decimal"/>
      <w:lvlText w:val="%7."/>
      <w:lvlJc w:val="left"/>
      <w:pPr>
        <w:ind w:left="5040" w:hanging="360"/>
      </w:pPr>
    </w:lvl>
    <w:lvl w:ilvl="7" w:tplc="DFAEC83E">
      <w:start w:val="1"/>
      <w:numFmt w:val="lowerLetter"/>
      <w:lvlText w:val="%8."/>
      <w:lvlJc w:val="left"/>
      <w:pPr>
        <w:ind w:left="5760" w:hanging="360"/>
      </w:pPr>
    </w:lvl>
    <w:lvl w:ilvl="8" w:tplc="675466B0">
      <w:start w:val="1"/>
      <w:numFmt w:val="lowerRoman"/>
      <w:lvlText w:val="%9."/>
      <w:lvlJc w:val="right"/>
      <w:pPr>
        <w:ind w:left="6480" w:hanging="180"/>
      </w:pPr>
    </w:lvl>
  </w:abstractNum>
  <w:abstractNum w:abstractNumId="2" w15:restartNumberingAfterBreak="0">
    <w:nsid w:val="4DD07722"/>
    <w:multiLevelType w:val="hybridMultilevel"/>
    <w:tmpl w:val="2B82950E"/>
    <w:lvl w:ilvl="0" w:tplc="C7A812F6">
      <w:start w:val="1"/>
      <w:numFmt w:val="decimal"/>
      <w:lvlText w:val="%1."/>
      <w:lvlJc w:val="left"/>
      <w:pPr>
        <w:ind w:left="720" w:hanging="360"/>
      </w:pPr>
    </w:lvl>
    <w:lvl w:ilvl="1" w:tplc="E8580CA8">
      <w:start w:val="1"/>
      <w:numFmt w:val="lowerLetter"/>
      <w:lvlText w:val="%2."/>
      <w:lvlJc w:val="left"/>
      <w:pPr>
        <w:ind w:left="1440" w:hanging="360"/>
      </w:pPr>
    </w:lvl>
    <w:lvl w:ilvl="2" w:tplc="CC3E0B52">
      <w:start w:val="1"/>
      <w:numFmt w:val="lowerRoman"/>
      <w:lvlText w:val="%3."/>
      <w:lvlJc w:val="right"/>
      <w:pPr>
        <w:ind w:left="2160" w:hanging="180"/>
      </w:pPr>
    </w:lvl>
    <w:lvl w:ilvl="3" w:tplc="8A984D1C">
      <w:start w:val="1"/>
      <w:numFmt w:val="decimal"/>
      <w:lvlText w:val="%4."/>
      <w:lvlJc w:val="left"/>
      <w:pPr>
        <w:ind w:left="2880" w:hanging="360"/>
      </w:pPr>
    </w:lvl>
    <w:lvl w:ilvl="4" w:tplc="B1301E86">
      <w:start w:val="1"/>
      <w:numFmt w:val="lowerLetter"/>
      <w:lvlText w:val="%5."/>
      <w:lvlJc w:val="left"/>
      <w:pPr>
        <w:ind w:left="3600" w:hanging="360"/>
      </w:pPr>
    </w:lvl>
    <w:lvl w:ilvl="5" w:tplc="6C0C7BFE">
      <w:start w:val="1"/>
      <w:numFmt w:val="lowerRoman"/>
      <w:lvlText w:val="%6."/>
      <w:lvlJc w:val="right"/>
      <w:pPr>
        <w:ind w:left="4320" w:hanging="180"/>
      </w:pPr>
    </w:lvl>
    <w:lvl w:ilvl="6" w:tplc="5B449CAA">
      <w:start w:val="1"/>
      <w:numFmt w:val="decimal"/>
      <w:lvlText w:val="%7."/>
      <w:lvlJc w:val="left"/>
      <w:pPr>
        <w:ind w:left="5040" w:hanging="360"/>
      </w:pPr>
    </w:lvl>
    <w:lvl w:ilvl="7" w:tplc="D35ADC22">
      <w:start w:val="1"/>
      <w:numFmt w:val="lowerLetter"/>
      <w:lvlText w:val="%8."/>
      <w:lvlJc w:val="left"/>
      <w:pPr>
        <w:ind w:left="5760" w:hanging="360"/>
      </w:pPr>
    </w:lvl>
    <w:lvl w:ilvl="8" w:tplc="B3DA2012">
      <w:start w:val="1"/>
      <w:numFmt w:val="lowerRoman"/>
      <w:lvlText w:val="%9."/>
      <w:lvlJc w:val="right"/>
      <w:pPr>
        <w:ind w:left="6480" w:hanging="180"/>
      </w:pPr>
    </w:lvl>
  </w:abstractNum>
  <w:abstractNum w:abstractNumId="3" w15:restartNumberingAfterBreak="0">
    <w:nsid w:val="6D772B15"/>
    <w:multiLevelType w:val="hybridMultilevel"/>
    <w:tmpl w:val="0C00A376"/>
    <w:lvl w:ilvl="0" w:tplc="524ECB96">
      <w:start w:val="1"/>
      <w:numFmt w:val="decimal"/>
      <w:lvlText w:val="%1."/>
      <w:lvlJc w:val="left"/>
      <w:pPr>
        <w:ind w:left="720" w:hanging="360"/>
      </w:pPr>
    </w:lvl>
    <w:lvl w:ilvl="1" w:tplc="B8D42058">
      <w:start w:val="1"/>
      <w:numFmt w:val="lowerLetter"/>
      <w:lvlText w:val="%2."/>
      <w:lvlJc w:val="left"/>
      <w:pPr>
        <w:ind w:left="1440" w:hanging="360"/>
      </w:pPr>
    </w:lvl>
    <w:lvl w:ilvl="2" w:tplc="246833A2">
      <w:start w:val="1"/>
      <w:numFmt w:val="lowerRoman"/>
      <w:lvlText w:val="%3."/>
      <w:lvlJc w:val="right"/>
      <w:pPr>
        <w:ind w:left="2160" w:hanging="180"/>
      </w:pPr>
    </w:lvl>
    <w:lvl w:ilvl="3" w:tplc="25A218F2">
      <w:start w:val="1"/>
      <w:numFmt w:val="decimal"/>
      <w:lvlText w:val="%4."/>
      <w:lvlJc w:val="left"/>
      <w:pPr>
        <w:ind w:left="2880" w:hanging="360"/>
      </w:pPr>
    </w:lvl>
    <w:lvl w:ilvl="4" w:tplc="4F282EFC">
      <w:start w:val="1"/>
      <w:numFmt w:val="lowerLetter"/>
      <w:lvlText w:val="%5."/>
      <w:lvlJc w:val="left"/>
      <w:pPr>
        <w:ind w:left="3600" w:hanging="360"/>
      </w:pPr>
    </w:lvl>
    <w:lvl w:ilvl="5" w:tplc="C64AAB3C">
      <w:start w:val="1"/>
      <w:numFmt w:val="lowerRoman"/>
      <w:lvlText w:val="%6."/>
      <w:lvlJc w:val="right"/>
      <w:pPr>
        <w:ind w:left="4320" w:hanging="180"/>
      </w:pPr>
    </w:lvl>
    <w:lvl w:ilvl="6" w:tplc="AB5EC33C">
      <w:start w:val="1"/>
      <w:numFmt w:val="decimal"/>
      <w:lvlText w:val="%7."/>
      <w:lvlJc w:val="left"/>
      <w:pPr>
        <w:ind w:left="5040" w:hanging="360"/>
      </w:pPr>
    </w:lvl>
    <w:lvl w:ilvl="7" w:tplc="67EC374C">
      <w:start w:val="1"/>
      <w:numFmt w:val="lowerLetter"/>
      <w:lvlText w:val="%8."/>
      <w:lvlJc w:val="left"/>
      <w:pPr>
        <w:ind w:left="5760" w:hanging="360"/>
      </w:pPr>
    </w:lvl>
    <w:lvl w:ilvl="8" w:tplc="B4A8271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y Balázs">
    <w15:presenceInfo w15:providerId="Windows Live" w15:userId="fb578e4dc11ccb0d"/>
  </w15:person>
  <w15:person w15:author="Stogica Mate">
    <w15:presenceInfo w15:providerId="Windows Live" w15:userId="1c6919b0ea6d6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efaultTableStyle w:val="BoldRepor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5C9D2"/>
    <w:rsid w:val="001F7183"/>
    <w:rsid w:val="005C79DA"/>
    <w:rsid w:val="006E0B5B"/>
    <w:rsid w:val="00D13D91"/>
    <w:rsid w:val="00DC3D2F"/>
    <w:rsid w:val="0DF413F6"/>
    <w:rsid w:val="0EF5C9D2"/>
    <w:rsid w:val="11FDF761"/>
    <w:rsid w:val="20DA2189"/>
    <w:rsid w:val="42B6AA38"/>
    <w:rsid w:val="50A15654"/>
    <w:rsid w:val="5278E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C6D"/>
  <w15:chartTrackingRefBased/>
  <w15:docId w15:val="{4383857C-C976-4209-B106-6F8A17B1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keepLines/>
      <w:spacing w:before="600" w:after="200" w:line="240" w:lineRule="auto"/>
      <w:ind w:right="3614"/>
      <w:outlineLvl w:val="0"/>
    </w:pPr>
    <w:rPr>
      <w:rFonts w:asciiTheme="majorHAnsi" w:eastAsiaTheme="majorEastAsia" w:hAnsiTheme="majorHAnsi" w:cstheme="majorBidi"/>
      <w:b/>
      <w:color w:val="232220" w:themeColor="text2"/>
      <w:sz w:val="48"/>
      <w:szCs w:val="32"/>
    </w:rPr>
  </w:style>
  <w:style w:type="paragraph" w:styleId="Cmsor2">
    <w:name w:val="heading 2"/>
    <w:basedOn w:val="Norml"/>
    <w:next w:val="Norml"/>
    <w:link w:val="Cmsor2Char"/>
    <w:uiPriority w:val="9"/>
    <w:semiHidden/>
    <w:unhideWhenUsed/>
    <w:qFormat/>
    <w:pPr>
      <w:keepNext/>
      <w:keepLines/>
      <w:spacing w:before="40" w:after="0"/>
      <w:outlineLvl w:val="1"/>
    </w:pPr>
    <w:rPr>
      <w:rFonts w:asciiTheme="majorHAnsi" w:eastAsiaTheme="majorEastAsia" w:hAnsiTheme="majorHAnsi" w:cstheme="majorBidi"/>
      <w:color w:val="232220" w:themeColor="text2"/>
      <w:sz w:val="44"/>
      <w:szCs w:val="26"/>
    </w:rPr>
  </w:style>
  <w:style w:type="paragraph" w:styleId="Cmsor3">
    <w:name w:val="heading 3"/>
    <w:basedOn w:val="Norml"/>
    <w:next w:val="Norml"/>
    <w:link w:val="Cmsor3Char"/>
    <w:uiPriority w:val="9"/>
    <w:semiHidden/>
    <w:unhideWhenUsed/>
    <w:qFormat/>
    <w:pPr>
      <w:keepNext/>
      <w:keepLines/>
      <w:spacing w:before="40" w:after="0"/>
      <w:outlineLvl w:val="2"/>
    </w:pPr>
    <w:rPr>
      <w:rFonts w:asciiTheme="majorHAnsi" w:eastAsiaTheme="majorEastAsia" w:hAnsiTheme="majorHAnsi" w:cstheme="majorBidi"/>
      <w:i/>
      <w:color w:val="232220" w:themeColor="text2"/>
      <w:sz w:val="44"/>
    </w:rPr>
  </w:style>
  <w:style w:type="paragraph" w:styleId="Cmsor4">
    <w:name w:val="heading 4"/>
    <w:basedOn w:val="Norml"/>
    <w:next w:val="Norml"/>
    <w:link w:val="Cmsor4Char"/>
    <w:uiPriority w:val="9"/>
    <w:semiHidden/>
    <w:unhideWhenUsed/>
    <w:qFormat/>
    <w:pPr>
      <w:keepNext/>
      <w:keepLines/>
      <w:spacing w:before="40" w:after="0"/>
      <w:outlineLvl w:val="3"/>
    </w:pPr>
    <w:rPr>
      <w:rFonts w:asciiTheme="majorHAnsi" w:eastAsiaTheme="majorEastAsia" w:hAnsiTheme="majorHAnsi" w:cstheme="majorBidi"/>
      <w:b/>
      <w:iCs/>
      <w:color w:val="232220" w:themeColor="text2"/>
      <w:sz w:val="40"/>
    </w:rPr>
  </w:style>
  <w:style w:type="paragraph" w:styleId="Cmsor5">
    <w:name w:val="heading 5"/>
    <w:basedOn w:val="Norml"/>
    <w:next w:val="Norml"/>
    <w:link w:val="Cmsor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Cmsor6">
    <w:name w:val="heading 6"/>
    <w:basedOn w:val="Norml"/>
    <w:next w:val="Norml"/>
    <w:link w:val="Cmsor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Cmsor7">
    <w:name w:val="heading 7"/>
    <w:basedOn w:val="Norml"/>
    <w:next w:val="Norml"/>
    <w:link w:val="Cmsor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Cmsor8">
    <w:name w:val="heading 8"/>
    <w:basedOn w:val="Norml"/>
    <w:next w:val="Norml"/>
    <w:link w:val="Cmsor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Cmsor9">
    <w:name w:val="heading 9"/>
    <w:basedOn w:val="Norml"/>
    <w:next w:val="Norml"/>
    <w:link w:val="Cmsor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uiPriority w:val="10"/>
    <w:qFormat/>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CmChar">
    <w:name w:val="Cím Char"/>
    <w:basedOn w:val="Bekezdsalapbettpusa"/>
    <w:link w:val="Cm"/>
    <w:uiPriority w:val="10"/>
    <w:rPr>
      <w:rFonts w:asciiTheme="majorHAnsi" w:eastAsiaTheme="majorEastAsia" w:hAnsiTheme="majorHAnsi" w:cstheme="majorBidi"/>
      <w:b/>
      <w:color w:val="232220" w:themeColor="text2"/>
      <w:kern w:val="28"/>
      <w:sz w:val="78"/>
      <w:szCs w:val="56"/>
    </w:rPr>
  </w:style>
  <w:style w:type="character" w:customStyle="1" w:styleId="Cmsor1Char">
    <w:name w:val="Címsor 1 Char"/>
    <w:basedOn w:val="Bekezdsalapbettpusa"/>
    <w:link w:val="Cmsor1"/>
    <w:uiPriority w:val="9"/>
    <w:rPr>
      <w:rFonts w:asciiTheme="majorHAnsi" w:eastAsiaTheme="majorEastAsia" w:hAnsiTheme="majorHAnsi" w:cstheme="majorBidi"/>
      <w:b/>
      <w:color w:val="232220" w:themeColor="text2"/>
      <w:sz w:val="48"/>
      <w:szCs w:val="32"/>
    </w:rPr>
  </w:style>
  <w:style w:type="paragraph" w:styleId="Idzet">
    <w:name w:val="Quote"/>
    <w:basedOn w:val="Norml"/>
    <w:next w:val="Norml"/>
    <w:link w:val="IdzetChar"/>
    <w:uiPriority w:val="29"/>
    <w:qFormat/>
    <w:pPr>
      <w:spacing w:before="240" w:after="360" w:line="240" w:lineRule="auto"/>
    </w:pPr>
    <w:rPr>
      <w:rFonts w:asciiTheme="majorHAnsi" w:hAnsiTheme="majorHAnsi"/>
      <w:i/>
      <w:iCs/>
      <w:color w:val="232220" w:themeColor="text2"/>
      <w:sz w:val="36"/>
    </w:rPr>
  </w:style>
  <w:style w:type="character" w:customStyle="1" w:styleId="IdzetChar">
    <w:name w:val="Idézet Char"/>
    <w:basedOn w:val="Bekezdsalapbettpusa"/>
    <w:link w:val="Idzet"/>
    <w:uiPriority w:val="29"/>
    <w:rPr>
      <w:rFonts w:asciiTheme="majorHAnsi" w:hAnsiTheme="majorHAnsi"/>
      <w:i/>
      <w:iCs/>
      <w:color w:val="232220" w:themeColor="text2"/>
      <w:sz w:val="36"/>
    </w:rPr>
  </w:style>
  <w:style w:type="paragraph" w:styleId="Felsorols">
    <w:name w:val="List Bullet"/>
    <w:basedOn w:val="Norml"/>
    <w:uiPriority w:val="9"/>
    <w:qFormat/>
    <w:pPr>
      <w:numPr>
        <w:numId w:val="4"/>
      </w:numPr>
      <w:tabs>
        <w:tab w:val="clear" w:pos="360"/>
        <w:tab w:val="left" w:pos="432"/>
      </w:tabs>
      <w:ind w:left="432" w:hanging="432"/>
    </w:pPr>
  </w:style>
  <w:style w:type="character" w:customStyle="1" w:styleId="Cmsor2Char">
    <w:name w:val="Címsor 2 Char"/>
    <w:basedOn w:val="Bekezdsalapbettpusa"/>
    <w:link w:val="Cmsor2"/>
    <w:uiPriority w:val="9"/>
    <w:semiHidden/>
    <w:rPr>
      <w:rFonts w:asciiTheme="majorHAnsi" w:eastAsiaTheme="majorEastAsia" w:hAnsiTheme="majorHAnsi" w:cstheme="majorBidi"/>
      <w:color w:val="232220" w:themeColor="text2"/>
      <w:sz w:val="44"/>
      <w:szCs w:val="26"/>
    </w:rPr>
  </w:style>
  <w:style w:type="table" w:styleId="Rcsostblzat">
    <w:name w:val="Table Grid"/>
    <w:basedOn w:val="Normltblzat"/>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Normltblzat"/>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Cmsor3Char">
    <w:name w:val="Címsor 3 Char"/>
    <w:basedOn w:val="Bekezdsalapbettpusa"/>
    <w:link w:val="Cmsor3"/>
    <w:uiPriority w:val="9"/>
    <w:semiHidden/>
    <w:rPr>
      <w:rFonts w:asciiTheme="majorHAnsi" w:eastAsiaTheme="majorEastAsia" w:hAnsiTheme="majorHAnsi" w:cstheme="majorBidi"/>
      <w:i/>
      <w:color w:val="232220" w:themeColor="text2"/>
      <w:sz w:val="44"/>
      <w:szCs w:val="24"/>
    </w:rPr>
  </w:style>
  <w:style w:type="character" w:customStyle="1" w:styleId="Cmsor4Char">
    <w:name w:val="Címsor 4 Char"/>
    <w:basedOn w:val="Bekezdsalapbettpusa"/>
    <w:link w:val="Cmsor4"/>
    <w:uiPriority w:val="9"/>
    <w:semiHidden/>
    <w:rPr>
      <w:rFonts w:asciiTheme="majorHAnsi" w:eastAsiaTheme="majorEastAsia" w:hAnsiTheme="majorHAnsi" w:cstheme="majorBidi"/>
      <w:b/>
      <w:iCs/>
      <w:color w:val="232220" w:themeColor="text2"/>
      <w:sz w:val="40"/>
    </w:rPr>
  </w:style>
  <w:style w:type="paragraph" w:styleId="llb">
    <w:name w:val="footer"/>
    <w:basedOn w:val="Norml"/>
    <w:link w:val="llbChar"/>
    <w:uiPriority w:val="99"/>
    <w:unhideWhenUsed/>
    <w:pPr>
      <w:spacing w:after="0" w:line="240" w:lineRule="auto"/>
    </w:pPr>
  </w:style>
  <w:style w:type="character" w:customStyle="1" w:styleId="llbChar">
    <w:name w:val="Élőláb Char"/>
    <w:basedOn w:val="Bekezdsalapbettpusa"/>
    <w:link w:val="llb"/>
    <w:uiPriority w:val="99"/>
  </w:style>
  <w:style w:type="character" w:customStyle="1" w:styleId="Cmsor5Char">
    <w:name w:val="Címsor 5 Char"/>
    <w:basedOn w:val="Bekezdsalapbettpusa"/>
    <w:link w:val="Cmsor5"/>
    <w:uiPriority w:val="9"/>
    <w:semiHidden/>
    <w:rPr>
      <w:rFonts w:asciiTheme="majorHAnsi" w:eastAsiaTheme="majorEastAsia" w:hAnsiTheme="majorHAnsi" w:cstheme="majorBidi"/>
      <w:i/>
      <w:color w:val="232220" w:themeColor="text2"/>
      <w:sz w:val="40"/>
    </w:rPr>
  </w:style>
  <w:style w:type="character" w:customStyle="1" w:styleId="Cmsor6Char">
    <w:name w:val="Címsor 6 Char"/>
    <w:basedOn w:val="Bekezdsalapbettpusa"/>
    <w:link w:val="Cmsor6"/>
    <w:uiPriority w:val="9"/>
    <w:semiHidden/>
    <w:rPr>
      <w:rFonts w:asciiTheme="majorHAnsi" w:eastAsiaTheme="majorEastAsia" w:hAnsiTheme="majorHAnsi" w:cstheme="majorBidi"/>
      <w:color w:val="232220" w:themeColor="text2"/>
      <w:sz w:val="40"/>
    </w:rPr>
  </w:style>
  <w:style w:type="character" w:customStyle="1" w:styleId="Cmsor7Char">
    <w:name w:val="Címsor 7 Char"/>
    <w:basedOn w:val="Bekezdsalapbettpusa"/>
    <w:link w:val="Cmsor7"/>
    <w:uiPriority w:val="9"/>
    <w:semiHidden/>
    <w:rPr>
      <w:rFonts w:asciiTheme="majorHAnsi" w:eastAsiaTheme="majorEastAsia" w:hAnsiTheme="majorHAnsi" w:cstheme="majorBidi"/>
      <w:b/>
      <w:iCs/>
      <w:color w:val="232220" w:themeColor="text2"/>
      <w:sz w:val="32"/>
    </w:rPr>
  </w:style>
  <w:style w:type="character" w:customStyle="1" w:styleId="Cmsor8Char">
    <w:name w:val="Címsor 8 Char"/>
    <w:basedOn w:val="Bekezdsalapbettpusa"/>
    <w:link w:val="Cmsor8"/>
    <w:uiPriority w:val="9"/>
    <w:semiHidden/>
    <w:rPr>
      <w:rFonts w:asciiTheme="majorHAnsi" w:eastAsiaTheme="majorEastAsia" w:hAnsiTheme="majorHAnsi" w:cstheme="majorBidi"/>
      <w:i/>
      <w:color w:val="232220" w:themeColor="text2"/>
      <w:sz w:val="32"/>
      <w:szCs w:val="21"/>
    </w:rPr>
  </w:style>
  <w:style w:type="character" w:customStyle="1" w:styleId="Cmsor9Char">
    <w:name w:val="Címsor 9 Char"/>
    <w:basedOn w:val="Bekezdsalapbettpusa"/>
    <w:link w:val="Cmsor9"/>
    <w:uiPriority w:val="9"/>
    <w:semiHidden/>
    <w:rPr>
      <w:rFonts w:asciiTheme="majorHAnsi" w:eastAsiaTheme="majorEastAsia" w:hAnsiTheme="majorHAnsi" w:cstheme="majorBidi"/>
      <w:iCs/>
      <w:color w:val="232220" w:themeColor="text2"/>
      <w:szCs w:val="21"/>
    </w:rPr>
  </w:style>
  <w:style w:type="paragraph" w:styleId="lfej">
    <w:name w:val="header"/>
    <w:basedOn w:val="Norml"/>
    <w:link w:val="lfejChar"/>
    <w:uiPriority w:val="99"/>
    <w:semiHidden/>
    <w:unhideWhenUsed/>
    <w:pPr>
      <w:spacing w:after="0" w:line="240" w:lineRule="auto"/>
    </w:pPr>
  </w:style>
  <w:style w:type="paragraph" w:styleId="Alcm">
    <w:name w:val="Subtitle"/>
    <w:basedOn w:val="Norml"/>
    <w:link w:val="AlcmChar"/>
    <w:uiPriority w:val="11"/>
    <w:semiHidden/>
    <w:unhideWhenUsed/>
    <w:qFormat/>
    <w:pPr>
      <w:numPr>
        <w:ilvl w:val="1"/>
      </w:numPr>
    </w:pPr>
    <w:rPr>
      <w:rFonts w:eastAsiaTheme="minorEastAsia"/>
      <w:color w:val="5A5A5A" w:themeColor="text1" w:themeTint="A5"/>
      <w:sz w:val="56"/>
      <w:szCs w:val="22"/>
    </w:rPr>
  </w:style>
  <w:style w:type="character" w:customStyle="1" w:styleId="AlcmChar">
    <w:name w:val="Alcím Char"/>
    <w:basedOn w:val="Bekezdsalapbettpusa"/>
    <w:link w:val="Alcm"/>
    <w:uiPriority w:val="11"/>
    <w:semiHidden/>
    <w:rPr>
      <w:rFonts w:eastAsiaTheme="minorEastAsia"/>
      <w:color w:val="5A5A5A" w:themeColor="text1" w:themeTint="A5"/>
      <w:sz w:val="56"/>
      <w:szCs w:val="22"/>
    </w:rPr>
  </w:style>
  <w:style w:type="character" w:customStyle="1" w:styleId="lfejChar">
    <w:name w:val="Élőfej Char"/>
    <w:basedOn w:val="Bekezdsalapbettpusa"/>
    <w:link w:val="lfej"/>
    <w:uiPriority w:val="99"/>
    <w:semiHidden/>
  </w:style>
  <w:style w:type="table" w:styleId="Tblzatrcsos1vilgos1jellszn">
    <w:name w:val="Grid Table 1 Light Accent 1"/>
    <w:basedOn w:val="Normltblzat"/>
    <w:uiPriority w:val="46"/>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paragraph" w:styleId="Jegyzetszveg">
    <w:name w:val="annotation text"/>
    <w:basedOn w:val="Norml"/>
    <w:link w:val="JegyzetszvegChar"/>
    <w:uiPriority w:val="99"/>
    <w:semiHidden/>
    <w:unhideWhenUsed/>
    <w:pPr>
      <w:spacing w:line="240" w:lineRule="auto"/>
    </w:pPr>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8"/>
      <w:szCs w:val="18"/>
    </w:rPr>
  </w:style>
  <w:style w:type="paragraph" w:styleId="Buborkszveg">
    <w:name w:val="Balloon Text"/>
    <w:basedOn w:val="Norml"/>
    <w:link w:val="BuborkszvegChar"/>
    <w:uiPriority w:val="99"/>
    <w:semiHidden/>
    <w:unhideWhenUsed/>
    <w:rsid w:val="001F7183"/>
    <w:pPr>
      <w:spacing w:after="0" w:line="240" w:lineRule="auto"/>
    </w:pPr>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1F7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F5FF8"/>
    <w:rsid w:val="00AF5FF8"/>
    <w:rsid w:val="00DC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4148</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tamasbence92@gmail.com</dc:creator>
  <cp:keywords/>
  <dc:description/>
  <cp:lastModifiedBy>Stogica Mate</cp:lastModifiedBy>
  <cp:revision>2</cp:revision>
  <dcterms:created xsi:type="dcterms:W3CDTF">2016-10-02T18:24:00Z</dcterms:created>
  <dcterms:modified xsi:type="dcterms:W3CDTF">2016-10-02T18:24:00Z</dcterms:modified>
</cp:coreProperties>
</file>