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1C370" w14:textId="733F2082" w:rsidR="00F7504C" w:rsidRDefault="00F7504C" w:rsidP="0043374B">
      <w:pPr>
        <w:pStyle w:val="Cmsor1"/>
      </w:pPr>
      <w:bookmarkStart w:id="0" w:name="_Toc222991063"/>
      <w:r>
        <w:t>Kétes állítások a Miska-kancsóról</w:t>
      </w:r>
      <w:bookmarkEnd w:id="0"/>
    </w:p>
    <w:p w14:paraId="3CF4F862" w14:textId="77777777" w:rsidR="0043374B" w:rsidRPr="0043374B" w:rsidRDefault="0043374B" w:rsidP="0043374B"/>
    <w:p w14:paraId="3FF170D2" w14:textId="633E7CBD" w:rsidR="00BA6612" w:rsidRPr="00F7504C" w:rsidRDefault="009C3B2F" w:rsidP="00F7504C">
      <w:pPr>
        <w:jc w:val="both"/>
        <w:rPr>
          <w:sz w:val="24"/>
          <w:szCs w:val="24"/>
        </w:rPr>
      </w:pPr>
      <w:r w:rsidRPr="00F7504C">
        <w:rPr>
          <w:sz w:val="24"/>
          <w:szCs w:val="24"/>
        </w:rPr>
        <w:t>Előttünk egy Miska-kancsó áll, amiről a születésétől kezdve sok mindent állítottak</w:t>
      </w:r>
      <w:r w:rsidR="00F7504C" w:rsidRPr="00F7504C">
        <w:rPr>
          <w:sz w:val="24"/>
          <w:szCs w:val="24"/>
        </w:rPr>
        <w:t>.</w:t>
      </w:r>
      <w:r w:rsidRPr="00F7504C">
        <w:rPr>
          <w:sz w:val="24"/>
          <w:szCs w:val="24"/>
        </w:rPr>
        <w:t xml:space="preserve"> </w:t>
      </w:r>
      <w:r w:rsidR="00F7504C" w:rsidRPr="00F7504C">
        <w:rPr>
          <w:sz w:val="24"/>
          <w:szCs w:val="24"/>
        </w:rPr>
        <w:t>E</w:t>
      </w:r>
      <w:r w:rsidRPr="00F7504C">
        <w:rPr>
          <w:sz w:val="24"/>
          <w:szCs w:val="24"/>
        </w:rPr>
        <w:t>z is jelzi kitüntetett szerepét, a sorból kimagasló jellegét</w:t>
      </w:r>
      <w:r w:rsidR="00F7504C" w:rsidRPr="00F7504C">
        <w:rPr>
          <w:sz w:val="24"/>
          <w:szCs w:val="24"/>
        </w:rPr>
        <w:t>, hiszen egy jellegtelen tárgy nem mozgatja meg környezetének fantáziáját</w:t>
      </w:r>
      <w:r w:rsidRPr="00F7504C">
        <w:rPr>
          <w:sz w:val="24"/>
          <w:szCs w:val="24"/>
        </w:rPr>
        <w:t xml:space="preserve">. Ezen állítások </w:t>
      </w:r>
      <w:r w:rsidR="00F63174" w:rsidRPr="00F7504C">
        <w:rPr>
          <w:sz w:val="24"/>
          <w:szCs w:val="24"/>
        </w:rPr>
        <w:t>között vannak</w:t>
      </w:r>
      <w:r w:rsidR="003538BE" w:rsidRPr="00F7504C">
        <w:rPr>
          <w:sz w:val="24"/>
          <w:szCs w:val="24"/>
        </w:rPr>
        <w:t xml:space="preserve"> olyanok, amelyek csak részigazságokat közölnek, vannak</w:t>
      </w:r>
      <w:r w:rsidR="00F63174" w:rsidRPr="00F7504C">
        <w:rPr>
          <w:sz w:val="24"/>
          <w:szCs w:val="24"/>
        </w:rPr>
        <w:t xml:space="preserve"> kétes </w:t>
      </w:r>
      <w:r w:rsidR="00C256FE" w:rsidRPr="00F7504C">
        <w:rPr>
          <w:sz w:val="24"/>
          <w:szCs w:val="24"/>
        </w:rPr>
        <w:t>hitelességűek (amelyekre</w:t>
      </w:r>
      <w:r w:rsidR="00F63174" w:rsidRPr="00F7504C">
        <w:rPr>
          <w:sz w:val="24"/>
          <w:szCs w:val="24"/>
        </w:rPr>
        <w:t xml:space="preserve"> egyébként sem pro, sem kontra nincs bizonyíték), tévesek, színezések (jóindulatú hozzágondolások)</w:t>
      </w:r>
      <w:r w:rsidR="003538BE" w:rsidRPr="00F7504C">
        <w:rPr>
          <w:sz w:val="24"/>
          <w:szCs w:val="24"/>
        </w:rPr>
        <w:t xml:space="preserve"> és</w:t>
      </w:r>
      <w:r w:rsidR="00F63174" w:rsidRPr="00F7504C">
        <w:rPr>
          <w:sz w:val="24"/>
          <w:szCs w:val="24"/>
        </w:rPr>
        <w:t xml:space="preserve"> kifejezetten ártalmasak. </w:t>
      </w:r>
      <w:r w:rsidR="00B75BFA" w:rsidRPr="00F7504C">
        <w:rPr>
          <w:sz w:val="24"/>
          <w:szCs w:val="24"/>
        </w:rPr>
        <w:t>Min</w:t>
      </w:r>
      <w:r w:rsidR="00CC20CF">
        <w:rPr>
          <w:sz w:val="24"/>
          <w:szCs w:val="24"/>
        </w:rPr>
        <w:t>d</w:t>
      </w:r>
      <w:r w:rsidR="00B75BFA" w:rsidRPr="00F7504C">
        <w:rPr>
          <w:sz w:val="24"/>
          <w:szCs w:val="24"/>
        </w:rPr>
        <w:t>ezek közül legártalmasabb a</w:t>
      </w:r>
      <w:r w:rsidR="00BA6612" w:rsidRPr="00F7504C">
        <w:rPr>
          <w:sz w:val="24"/>
          <w:szCs w:val="24"/>
        </w:rPr>
        <w:t xml:space="preserve"> 20. században elterjedt</w:t>
      </w:r>
      <w:r w:rsidR="00B75BFA" w:rsidRPr="00F7504C">
        <w:rPr>
          <w:sz w:val="24"/>
          <w:szCs w:val="24"/>
        </w:rPr>
        <w:t xml:space="preserve"> „miskakancsó” </w:t>
      </w:r>
      <w:r w:rsidR="00BA6612" w:rsidRPr="00F7504C">
        <w:rPr>
          <w:sz w:val="24"/>
          <w:szCs w:val="24"/>
        </w:rPr>
        <w:t>megnevezés,</w:t>
      </w:r>
      <w:r w:rsidR="00B75BFA" w:rsidRPr="00F7504C">
        <w:rPr>
          <w:sz w:val="24"/>
          <w:szCs w:val="24"/>
        </w:rPr>
        <w:t xml:space="preserve"> amely az egyedi népművészeti mesterremeket - a Miska-kancsót – egy </w:t>
      </w:r>
      <w:r w:rsidR="00BA6612" w:rsidRPr="00F7504C">
        <w:rPr>
          <w:sz w:val="24"/>
          <w:szCs w:val="24"/>
        </w:rPr>
        <w:t xml:space="preserve">vegyes termékcsoportba sorolja be. Ez egy zavarkeltő, </w:t>
      </w:r>
      <w:r w:rsidR="00C256FE" w:rsidRPr="00F7504C">
        <w:rPr>
          <w:sz w:val="24"/>
          <w:szCs w:val="24"/>
        </w:rPr>
        <w:t>lebutító</w:t>
      </w:r>
      <w:r w:rsidR="00BA6612" w:rsidRPr="00F7504C">
        <w:rPr>
          <w:sz w:val="24"/>
          <w:szCs w:val="24"/>
        </w:rPr>
        <w:t xml:space="preserve"> besorolás, ami rombolja a Miska tekintélyét, de ezúttal </w:t>
      </w:r>
      <w:r w:rsidR="00F25C84" w:rsidRPr="00F7504C">
        <w:rPr>
          <w:sz w:val="24"/>
          <w:szCs w:val="24"/>
        </w:rPr>
        <w:t>csak érintőlegesen</w:t>
      </w:r>
      <w:r w:rsidR="00BA6612" w:rsidRPr="00F7504C">
        <w:rPr>
          <w:sz w:val="24"/>
          <w:szCs w:val="24"/>
        </w:rPr>
        <w:t xml:space="preserve"> kívánok </w:t>
      </w:r>
      <w:r w:rsidR="00F25C84" w:rsidRPr="00F7504C">
        <w:rPr>
          <w:sz w:val="24"/>
          <w:szCs w:val="24"/>
        </w:rPr>
        <w:t xml:space="preserve">ezzel </w:t>
      </w:r>
      <w:r w:rsidR="00BA6612" w:rsidRPr="00F7504C">
        <w:rPr>
          <w:sz w:val="24"/>
          <w:szCs w:val="24"/>
        </w:rPr>
        <w:t>foglalkozni. Jelen cikk célja a</w:t>
      </w:r>
      <w:r w:rsidR="00C256FE" w:rsidRPr="00F7504C">
        <w:rPr>
          <w:sz w:val="24"/>
          <w:szCs w:val="24"/>
        </w:rPr>
        <w:t>zoknak az egyéb</w:t>
      </w:r>
      <w:r w:rsidR="00BA6612" w:rsidRPr="00F7504C">
        <w:rPr>
          <w:sz w:val="24"/>
          <w:szCs w:val="24"/>
        </w:rPr>
        <w:t xml:space="preserve"> téves, vagy </w:t>
      </w:r>
      <w:r w:rsidR="00C256FE" w:rsidRPr="00F7504C">
        <w:rPr>
          <w:sz w:val="24"/>
          <w:szCs w:val="24"/>
        </w:rPr>
        <w:t>kérdéses</w:t>
      </w:r>
      <w:r w:rsidR="00BA6612" w:rsidRPr="00F7504C">
        <w:rPr>
          <w:sz w:val="24"/>
          <w:szCs w:val="24"/>
        </w:rPr>
        <w:t xml:space="preserve"> állításoknak elemzése, </w:t>
      </w:r>
      <w:r w:rsidR="003538BE" w:rsidRPr="00F7504C">
        <w:rPr>
          <w:sz w:val="24"/>
          <w:szCs w:val="24"/>
        </w:rPr>
        <w:t>amelyeket a</w:t>
      </w:r>
      <w:r w:rsidR="00BA6612" w:rsidRPr="00F7504C">
        <w:rPr>
          <w:sz w:val="24"/>
          <w:szCs w:val="24"/>
        </w:rPr>
        <w:t xml:space="preserve"> 20. század második felé</w:t>
      </w:r>
      <w:r w:rsidR="00C256FE" w:rsidRPr="00F7504C">
        <w:rPr>
          <w:sz w:val="24"/>
          <w:szCs w:val="24"/>
        </w:rPr>
        <w:t xml:space="preserve">től napjainkig lehet olvasni vagy hallani a Miskáról. </w:t>
      </w:r>
      <w:r w:rsidR="00C256FE" w:rsidRPr="00F7504C">
        <w:rPr>
          <w:b/>
          <w:bCs/>
          <w:sz w:val="24"/>
          <w:szCs w:val="24"/>
        </w:rPr>
        <w:t xml:space="preserve">Célom </w:t>
      </w:r>
      <w:r w:rsidR="00C256FE" w:rsidRPr="00F7504C">
        <w:rPr>
          <w:sz w:val="24"/>
          <w:szCs w:val="24"/>
        </w:rPr>
        <w:t xml:space="preserve">egyértelmű most is: </w:t>
      </w:r>
      <w:r w:rsidR="00C256FE" w:rsidRPr="00F7504C">
        <w:rPr>
          <w:b/>
          <w:bCs/>
          <w:sz w:val="24"/>
          <w:szCs w:val="24"/>
        </w:rPr>
        <w:t>a Miska jó hírnevének visszaállítása.</w:t>
      </w:r>
    </w:p>
    <w:p w14:paraId="05DD5EF1" w14:textId="6069E8DB" w:rsidR="00895463" w:rsidRDefault="00000000" w:rsidP="00F7504C">
      <w:pPr>
        <w:jc w:val="both"/>
      </w:pPr>
      <w:r w:rsidRPr="00F7504C">
        <w:rPr>
          <w:sz w:val="24"/>
          <w:szCs w:val="24"/>
        </w:rPr>
        <w:t xml:space="preserve">Amennyiben elfogadjuk a népművészet hagyományokban gyökerező, szakrális jellegét, akkor azt is be kell látnunk, hogy az alkotásoknak nemcsak a funkcióját és fizikai kinézetét, hanem </w:t>
      </w:r>
      <w:r w:rsidR="007735B4" w:rsidRPr="00F7504C">
        <w:rPr>
          <w:sz w:val="24"/>
          <w:szCs w:val="24"/>
        </w:rPr>
        <w:t>a bennük</w:t>
      </w:r>
      <w:r w:rsidRPr="00F7504C">
        <w:rPr>
          <w:sz w:val="24"/>
          <w:szCs w:val="24"/>
        </w:rPr>
        <w:t xml:space="preserve"> </w:t>
      </w:r>
      <w:r w:rsidR="004120F4" w:rsidRPr="00F7504C">
        <w:rPr>
          <w:sz w:val="24"/>
          <w:szCs w:val="24"/>
        </w:rPr>
        <w:t>megjelenített</w:t>
      </w:r>
      <w:r w:rsidRPr="00F7504C">
        <w:rPr>
          <w:sz w:val="24"/>
          <w:szCs w:val="24"/>
        </w:rPr>
        <w:t xml:space="preserve"> szakrális tartalmat is meg kel kell fejteni ahhoz, hogy teljes egészében megértsük</w:t>
      </w:r>
      <w:r w:rsidR="004120F4" w:rsidRPr="00F7504C">
        <w:rPr>
          <w:sz w:val="24"/>
          <w:szCs w:val="24"/>
        </w:rPr>
        <w:t xml:space="preserve"> azt</w:t>
      </w:r>
      <w:r w:rsidRPr="00F7504C">
        <w:rPr>
          <w:sz w:val="24"/>
          <w:szCs w:val="24"/>
        </w:rPr>
        <w:t xml:space="preserve">. </w:t>
      </w:r>
      <w:r w:rsidR="00F7504C">
        <w:rPr>
          <w:sz w:val="24"/>
          <w:szCs w:val="24"/>
        </w:rPr>
        <w:t xml:space="preserve">Ha a szakrális tartalmat nem értjük, nem értjük az alkotást. Ez képezi egy tárgy lelkületét. </w:t>
      </w:r>
      <w:r w:rsidRPr="00F7504C">
        <w:rPr>
          <w:sz w:val="24"/>
          <w:szCs w:val="24"/>
        </w:rPr>
        <w:t xml:space="preserve">Az alkotások megértése különösen fontos azok számára, akik a népművészet tovább művelésén munkálkodnak, hiszen, ha ők félre értelmezik, és így adják tovább, akkor nem reménykedhetünk a népművészeti hagyományok autentikus életben tartásában.  A megértést segítik </w:t>
      </w:r>
      <w:r w:rsidR="00F25C84" w:rsidRPr="00F7504C">
        <w:rPr>
          <w:sz w:val="24"/>
          <w:szCs w:val="24"/>
        </w:rPr>
        <w:t>az 1.sz mellékletben feltüntetett szempontok és értelmezési módszerek</w:t>
      </w:r>
      <w:r w:rsidRPr="00F7504C">
        <w:rPr>
          <w:sz w:val="24"/>
          <w:szCs w:val="24"/>
        </w:rPr>
        <w:t>.</w:t>
      </w:r>
      <w:r>
        <w:t xml:space="preserve"> </w:t>
      </w:r>
    </w:p>
    <w:p w14:paraId="4790B505" w14:textId="25C5A451" w:rsidR="00895463" w:rsidRDefault="00000000" w:rsidP="00F25C84">
      <w:pPr>
        <w:jc w:val="both"/>
        <w:rPr>
          <w:rFonts w:ascii="Times New Roman" w:hAnsi="Times New Roman"/>
          <w:sz w:val="24"/>
          <w:szCs w:val="24"/>
        </w:rPr>
      </w:pPr>
      <w:r>
        <w:rPr>
          <w:rFonts w:ascii="Times New Roman" w:hAnsi="Times New Roman"/>
          <w:sz w:val="24"/>
          <w:szCs w:val="24"/>
        </w:rPr>
        <w:t xml:space="preserve">Az emberiség története során a jelképek gazdag tárházát halmozta fel. Egy-egy alkotáshoz több jelkép is kapcsolható, és nem </w:t>
      </w:r>
      <w:r w:rsidR="00734D51">
        <w:rPr>
          <w:rFonts w:ascii="Times New Roman" w:hAnsi="Times New Roman"/>
          <w:sz w:val="24"/>
          <w:szCs w:val="24"/>
        </w:rPr>
        <w:t xml:space="preserve">az </w:t>
      </w:r>
      <w:r>
        <w:rPr>
          <w:rFonts w:ascii="Times New Roman" w:hAnsi="Times New Roman"/>
          <w:sz w:val="24"/>
          <w:szCs w:val="24"/>
        </w:rPr>
        <w:t xml:space="preserve">egyik vagy </w:t>
      </w:r>
      <w:r w:rsidR="00734D51">
        <w:rPr>
          <w:rFonts w:ascii="Times New Roman" w:hAnsi="Times New Roman"/>
          <w:sz w:val="24"/>
          <w:szCs w:val="24"/>
        </w:rPr>
        <w:t xml:space="preserve">a </w:t>
      </w:r>
      <w:r>
        <w:rPr>
          <w:rFonts w:ascii="Times New Roman" w:hAnsi="Times New Roman"/>
          <w:sz w:val="24"/>
          <w:szCs w:val="24"/>
        </w:rPr>
        <w:t>másik a helyes. Attól függ, hogy honnan nézzük. Ha az életképet</w:t>
      </w:r>
      <w:r w:rsidR="00F7504C">
        <w:rPr>
          <w:rFonts w:ascii="Times New Roman" w:hAnsi="Times New Roman"/>
          <w:sz w:val="24"/>
          <w:szCs w:val="24"/>
        </w:rPr>
        <w:t xml:space="preserve"> – amit a felszínen látunk -</w:t>
      </w:r>
      <w:r>
        <w:rPr>
          <w:rFonts w:ascii="Times New Roman" w:hAnsi="Times New Roman"/>
          <w:sz w:val="24"/>
          <w:szCs w:val="24"/>
        </w:rPr>
        <w:t xml:space="preserve"> elemezzük, akkor népi hagyományokban őrzött szimbólumok a helyénvalók, ha a szakrális üzeneteket elemezzük, akkor pedig a vallási örökségünk múltjából hozottokat kell figyelembe venni. </w:t>
      </w:r>
      <w:r w:rsidR="004B3B35">
        <w:rPr>
          <w:rFonts w:ascii="Times New Roman" w:hAnsi="Times New Roman"/>
          <w:sz w:val="24"/>
          <w:szCs w:val="24"/>
        </w:rPr>
        <w:t>Nyilván azokat, amelyek az alkotás korában a mindennapi viselkedést meghatározó erővel hatottak.</w:t>
      </w:r>
    </w:p>
    <w:p w14:paraId="2911BCC8" w14:textId="05D54732" w:rsidR="004B3B35" w:rsidRDefault="004B3B35" w:rsidP="004B3B35">
      <w:pPr>
        <w:jc w:val="both"/>
        <w:rPr>
          <w:rFonts w:ascii="Times New Roman" w:hAnsi="Times New Roman"/>
          <w:sz w:val="24"/>
          <w:szCs w:val="24"/>
        </w:rPr>
      </w:pPr>
      <w:r>
        <w:rPr>
          <w:rFonts w:ascii="Times New Roman" w:hAnsi="Times New Roman"/>
          <w:sz w:val="24"/>
          <w:szCs w:val="24"/>
        </w:rPr>
        <w:t xml:space="preserve">E kérdés egy tárgy birtokosa részéről nézőpont kérdése, az alkotó részéról azonban egyben felelősségi kérdés is. A fazekas nem „butíthatja” le, még az „újítás” okán sem alakíthatja át, egy díszítmény jelentéstartalmát annyira, hogy az elveszítse a szakrális tartalmát. Így születnek a népies dísztárgyak, amelyek tetszetősök bár, de nem nevezhetők népművészeti alkotásnak. </w:t>
      </w:r>
    </w:p>
    <w:p w14:paraId="28841162" w14:textId="77777777" w:rsidR="004B3B35" w:rsidRDefault="004B3B35" w:rsidP="004B3B35">
      <w:pPr>
        <w:jc w:val="both"/>
        <w:rPr>
          <w:rFonts w:ascii="Times New Roman" w:hAnsi="Times New Roman"/>
          <w:sz w:val="24"/>
          <w:szCs w:val="24"/>
        </w:rPr>
      </w:pPr>
      <w:r>
        <w:rPr>
          <w:rFonts w:ascii="Times New Roman" w:hAnsi="Times New Roman"/>
          <w:sz w:val="24"/>
          <w:szCs w:val="24"/>
        </w:rPr>
        <w:t>Erre a jelenségre mutat példát az 1.sz kép, amely egy olyan Miska-kancsót mutat, amelynek fejét gipszformába öntött Deák Ferencre hasonló férfi fejével alakították ki. Deák pedig - bár nagy ember volt, a haza bölcse – de mégsem istenség, így Deáknak a konkrét arcvonásai nem pótolják az egyszerű díszítő elemekkel megjelenített szakrális tartalmakat.</w:t>
      </w:r>
    </w:p>
    <w:p w14:paraId="2A982009" w14:textId="6D9BB670" w:rsidR="004B3B35" w:rsidRDefault="004B3B35" w:rsidP="004B3B35">
      <w:pPr>
        <w:jc w:val="both"/>
        <w:rPr>
          <w:rFonts w:ascii="Times New Roman" w:hAnsi="Times New Roman"/>
          <w:sz w:val="24"/>
          <w:szCs w:val="24"/>
        </w:rPr>
      </w:pPr>
      <w:r>
        <w:rPr>
          <w:rFonts w:ascii="Times New Roman" w:hAnsi="Times New Roman"/>
          <w:sz w:val="24"/>
          <w:szCs w:val="24"/>
        </w:rPr>
        <w:t>(Az itt látható tárgy egyébként nem nevezhető Miska-kancsónak, mert: nem viseli magán a hagyomány szerinti stílusrégió színeit, olyan elemeket tartalmaz (fej), amely gipsz-formában, sokszorosítással készült.)</w:t>
      </w:r>
    </w:p>
    <w:p w14:paraId="009078B9" w14:textId="77777777" w:rsidR="004B3B35" w:rsidRDefault="004B3B35" w:rsidP="004B3B35">
      <w:pPr>
        <w:pStyle w:val="Listaszerbekezds"/>
        <w:ind w:left="0"/>
        <w:jc w:val="both"/>
      </w:pPr>
      <w:r>
        <w:rPr>
          <w:rFonts w:ascii="Times New Roman" w:hAnsi="Times New Roman"/>
          <w:sz w:val="24"/>
          <w:szCs w:val="24"/>
        </w:rPr>
        <w:t>Így ez az edény nem is tölthet be liturgikus szerepet. Ez csak egy mindennapi boroskancsó, vagy ahogy tetszik: miskakancsó.</w:t>
      </w:r>
    </w:p>
    <w:p w14:paraId="6A880E10" w14:textId="77777777" w:rsidR="004B3B35" w:rsidRPr="00F25C84" w:rsidRDefault="004B3B35" w:rsidP="004B3B35">
      <w:pPr>
        <w:jc w:val="both"/>
        <w:rPr>
          <w:rFonts w:ascii="Times New Roman" w:hAnsi="Times New Roman"/>
          <w:sz w:val="24"/>
          <w:szCs w:val="24"/>
        </w:rPr>
      </w:pPr>
    </w:p>
    <w:tbl>
      <w:tblPr>
        <w:tblW w:w="3964" w:type="dxa"/>
        <w:tblInd w:w="2011" w:type="dxa"/>
        <w:tblCellMar>
          <w:left w:w="10" w:type="dxa"/>
          <w:right w:w="10" w:type="dxa"/>
        </w:tblCellMar>
        <w:tblLook w:val="04A0" w:firstRow="1" w:lastRow="0" w:firstColumn="1" w:lastColumn="0" w:noHBand="0" w:noVBand="1"/>
      </w:tblPr>
      <w:tblGrid>
        <w:gridCol w:w="3964"/>
      </w:tblGrid>
      <w:tr w:rsidR="00574EBC" w14:paraId="6B40C4F7" w14:textId="77777777" w:rsidTr="00574EBC">
        <w:tc>
          <w:tcPr>
            <w:tcW w:w="39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7D5497" w14:textId="77777777" w:rsidR="00574EBC" w:rsidRDefault="00574EBC" w:rsidP="00574EBC">
            <w:pPr>
              <w:suppressAutoHyphens w:val="0"/>
              <w:spacing w:before="100" w:after="100"/>
              <w:jc w:val="center"/>
            </w:pPr>
            <w:r>
              <w:rPr>
                <w:rFonts w:ascii="Times New Roman" w:eastAsia="Times New Roman" w:hAnsi="Times New Roman"/>
                <w:noProof/>
                <w:kern w:val="0"/>
                <w:sz w:val="24"/>
                <w:szCs w:val="24"/>
                <w:lang w:eastAsia="hu-HU"/>
              </w:rPr>
              <w:lastRenderedPageBreak/>
              <w:drawing>
                <wp:inline distT="0" distB="0" distL="0" distR="0" wp14:anchorId="5483404F" wp14:editId="717FD6B8">
                  <wp:extent cx="3397807" cy="1732782"/>
                  <wp:effectExtent l="13335" t="5715" r="6985" b="6985"/>
                  <wp:docPr id="1" name="Kép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10572" t="40638" r="16431" b="16440"/>
                          <a:stretch>
                            <a:fillRect/>
                          </a:stretch>
                        </pic:blipFill>
                        <pic:spPr>
                          <a:xfrm rot="5400013">
                            <a:off x="0" y="0"/>
                            <a:ext cx="3449243" cy="1759013"/>
                          </a:xfrm>
                          <a:prstGeom prst="rect">
                            <a:avLst/>
                          </a:prstGeom>
                          <a:noFill/>
                          <a:ln>
                            <a:noFill/>
                            <a:prstDash/>
                          </a:ln>
                        </pic:spPr>
                      </pic:pic>
                    </a:graphicData>
                  </a:graphic>
                </wp:inline>
              </w:drawing>
            </w:r>
          </w:p>
        </w:tc>
      </w:tr>
      <w:tr w:rsidR="00574EBC" w14:paraId="483F9E49" w14:textId="77777777" w:rsidTr="00574EBC">
        <w:tc>
          <w:tcPr>
            <w:tcW w:w="39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1171E" w14:textId="69F7BC83" w:rsidR="00574EBC" w:rsidRDefault="00574EBC" w:rsidP="00574EBC">
            <w:pPr>
              <w:pStyle w:val="Listaszerbekezds"/>
              <w:spacing w:after="0"/>
              <w:ind w:left="0"/>
              <w:jc w:val="center"/>
            </w:pPr>
            <w:r>
              <w:t>1.sz. kép: Készítő: Nagy Gábor/ Mezőtúr/1878 - miskakancsó</w:t>
            </w:r>
          </w:p>
        </w:tc>
      </w:tr>
    </w:tbl>
    <w:p w14:paraId="101FF668" w14:textId="35F40B1D" w:rsidR="00895463" w:rsidRDefault="00895463">
      <w:pPr>
        <w:pStyle w:val="Cmsor2"/>
      </w:pPr>
    </w:p>
    <w:p w14:paraId="71C42DD6" w14:textId="556A2F00" w:rsidR="00895463" w:rsidRDefault="00000000">
      <w:pPr>
        <w:jc w:val="both"/>
        <w:rPr>
          <w:rFonts w:ascii="Times New Roman" w:eastAsia="Times New Roman" w:hAnsi="Times New Roman"/>
          <w:kern w:val="0"/>
          <w:sz w:val="24"/>
          <w:szCs w:val="24"/>
          <w:lang w:eastAsia="hu-HU"/>
        </w:rPr>
      </w:pPr>
      <w:r>
        <w:rPr>
          <w:rFonts w:ascii="Times New Roman" w:eastAsia="Times New Roman" w:hAnsi="Times New Roman"/>
          <w:kern w:val="0"/>
          <w:sz w:val="24"/>
          <w:szCs w:val="24"/>
          <w:lang w:eastAsia="hu-HU"/>
        </w:rPr>
        <w:t>A hamis állítások illusztrálására a 20. század neves – a</w:t>
      </w:r>
      <w:r w:rsidR="00295747">
        <w:rPr>
          <w:rFonts w:ascii="Times New Roman" w:eastAsia="Times New Roman" w:hAnsi="Times New Roman"/>
          <w:kern w:val="0"/>
          <w:sz w:val="24"/>
          <w:szCs w:val="24"/>
          <w:lang w:eastAsia="hu-HU"/>
        </w:rPr>
        <w:t xml:space="preserve">z etnográfia </w:t>
      </w:r>
      <w:r>
        <w:rPr>
          <w:rFonts w:ascii="Times New Roman" w:eastAsia="Times New Roman" w:hAnsi="Times New Roman"/>
          <w:kern w:val="0"/>
          <w:sz w:val="24"/>
          <w:szCs w:val="24"/>
          <w:lang w:eastAsia="hu-HU"/>
        </w:rPr>
        <w:t>területén</w:t>
      </w:r>
      <w:r w:rsidR="00CC2A04">
        <w:rPr>
          <w:rFonts w:ascii="Times New Roman" w:eastAsia="Times New Roman" w:hAnsi="Times New Roman"/>
          <w:kern w:val="0"/>
          <w:sz w:val="24"/>
          <w:szCs w:val="24"/>
          <w:lang w:eastAsia="hu-HU"/>
        </w:rPr>
        <w:t xml:space="preserve"> nagy</w:t>
      </w:r>
      <w:r>
        <w:rPr>
          <w:rFonts w:ascii="Times New Roman" w:eastAsia="Times New Roman" w:hAnsi="Times New Roman"/>
          <w:kern w:val="0"/>
          <w:sz w:val="24"/>
          <w:szCs w:val="24"/>
          <w:lang w:eastAsia="hu-HU"/>
        </w:rPr>
        <w:t xml:space="preserve"> tekintélyű – szerzőinek írásaiból idézek. Ezek a </w:t>
      </w:r>
      <w:r w:rsidR="00C77963">
        <w:rPr>
          <w:rFonts w:ascii="Times New Roman" w:eastAsia="Times New Roman" w:hAnsi="Times New Roman"/>
          <w:kern w:val="0"/>
          <w:sz w:val="24"/>
          <w:szCs w:val="24"/>
          <w:lang w:eastAsia="hu-HU"/>
        </w:rPr>
        <w:t>kérdéses</w:t>
      </w:r>
      <w:r>
        <w:rPr>
          <w:rFonts w:ascii="Times New Roman" w:eastAsia="Times New Roman" w:hAnsi="Times New Roman"/>
          <w:kern w:val="0"/>
          <w:sz w:val="24"/>
          <w:szCs w:val="24"/>
          <w:lang w:eastAsia="hu-HU"/>
        </w:rPr>
        <w:t xml:space="preserve"> állítások – bár nincsenek bizonyítékokkal alátámasztva - teljes mértékben átitatták mind a szakmai vélekedéseket, mind a </w:t>
      </w:r>
      <w:r w:rsidR="00CC2A04">
        <w:rPr>
          <w:rFonts w:ascii="Times New Roman" w:eastAsia="Times New Roman" w:hAnsi="Times New Roman"/>
          <w:kern w:val="0"/>
          <w:sz w:val="24"/>
          <w:szCs w:val="24"/>
          <w:lang w:eastAsia="hu-HU"/>
        </w:rPr>
        <w:t>köz-</w:t>
      </w:r>
      <w:r>
        <w:rPr>
          <w:rFonts w:ascii="Times New Roman" w:eastAsia="Times New Roman" w:hAnsi="Times New Roman"/>
          <w:kern w:val="0"/>
          <w:sz w:val="24"/>
          <w:szCs w:val="24"/>
          <w:lang w:eastAsia="hu-HU"/>
        </w:rPr>
        <w:t xml:space="preserve"> gondolkodást.  Ezeket megváltoztatni éppolyan nehéz, mint a tudósok és közemberek millióit meggyőzni arról, hogy a magyar nép nem finn-ugor eredetű. Pedig hát ez utóbbi még nagyobb badarság, mint a </w:t>
      </w:r>
      <w:r w:rsidR="00C77963">
        <w:rPr>
          <w:rFonts w:ascii="Times New Roman" w:eastAsia="Times New Roman" w:hAnsi="Times New Roman"/>
          <w:kern w:val="0"/>
          <w:sz w:val="24"/>
          <w:szCs w:val="24"/>
          <w:lang w:eastAsia="hu-HU"/>
        </w:rPr>
        <w:t>Miskár</w:t>
      </w:r>
      <w:r>
        <w:rPr>
          <w:rFonts w:ascii="Times New Roman" w:eastAsia="Times New Roman" w:hAnsi="Times New Roman"/>
          <w:kern w:val="0"/>
          <w:sz w:val="24"/>
          <w:szCs w:val="24"/>
          <w:lang w:eastAsia="hu-HU"/>
        </w:rPr>
        <w:t>ól terjesztett egynémely állítás.</w:t>
      </w:r>
      <w:r w:rsidR="004B3B35">
        <w:rPr>
          <w:rFonts w:ascii="Times New Roman" w:eastAsia="Times New Roman" w:hAnsi="Times New Roman"/>
          <w:kern w:val="0"/>
          <w:sz w:val="24"/>
          <w:szCs w:val="24"/>
          <w:lang w:eastAsia="hu-HU"/>
        </w:rPr>
        <w:t xml:space="preserve"> Nem is a megváltoztatás lenne a helyes szándék, sokkal inkább az árnyaltabb, mélyebb értelmezésű felfogás.</w:t>
      </w:r>
    </w:p>
    <w:p w14:paraId="4B459E04" w14:textId="2EA1DDB4" w:rsidR="00C77963" w:rsidRDefault="00000000" w:rsidP="00187383">
      <w:pPr>
        <w:jc w:val="both"/>
        <w:rPr>
          <w:rFonts w:ascii="Times New Roman" w:eastAsia="Times New Roman" w:hAnsi="Times New Roman"/>
          <w:kern w:val="0"/>
          <w:sz w:val="24"/>
          <w:szCs w:val="24"/>
          <w:lang w:eastAsia="hu-HU"/>
        </w:rPr>
      </w:pPr>
      <w:r>
        <w:rPr>
          <w:rFonts w:ascii="Times New Roman" w:eastAsia="Times New Roman" w:hAnsi="Times New Roman"/>
          <w:kern w:val="0"/>
          <w:sz w:val="24"/>
          <w:szCs w:val="24"/>
          <w:lang w:eastAsia="hu-HU"/>
        </w:rPr>
        <w:t>Egyet azonban szeretnék előre bocsátani, az elemzésem és állításaim „világnézeti” jellegéről. Korábbi írásaimban a</w:t>
      </w:r>
      <w:r w:rsidR="00C77963">
        <w:rPr>
          <w:rFonts w:ascii="Times New Roman" w:eastAsia="Times New Roman" w:hAnsi="Times New Roman"/>
          <w:kern w:val="0"/>
          <w:sz w:val="24"/>
          <w:szCs w:val="24"/>
          <w:lang w:eastAsia="hu-HU"/>
        </w:rPr>
        <w:t xml:space="preserve"> Miska-kancsór</w:t>
      </w:r>
      <w:r>
        <w:rPr>
          <w:rFonts w:ascii="Times New Roman" w:eastAsia="Times New Roman" w:hAnsi="Times New Roman"/>
          <w:kern w:val="0"/>
          <w:sz w:val="24"/>
          <w:szCs w:val="24"/>
          <w:lang w:eastAsia="hu-HU"/>
        </w:rPr>
        <w:t xml:space="preserve">ól, mint népművészeti alkotásról fogalmaztam meg állításokat, minősítéseket. Itt is erről lesz szó. Születtek és még ezután is születni fognak csodálatos iparművészeti, népi-szecessziós jellegű </w:t>
      </w:r>
      <w:r w:rsidR="00C77963">
        <w:rPr>
          <w:rFonts w:ascii="Times New Roman" w:eastAsia="Times New Roman" w:hAnsi="Times New Roman"/>
          <w:kern w:val="0"/>
          <w:sz w:val="24"/>
          <w:szCs w:val="24"/>
          <w:lang w:eastAsia="hu-HU"/>
        </w:rPr>
        <w:t>Miskák</w:t>
      </w:r>
      <w:r>
        <w:rPr>
          <w:rFonts w:ascii="Times New Roman" w:eastAsia="Times New Roman" w:hAnsi="Times New Roman"/>
          <w:kern w:val="0"/>
          <w:sz w:val="24"/>
          <w:szCs w:val="24"/>
          <w:lang w:eastAsia="hu-HU"/>
        </w:rPr>
        <w:t xml:space="preserve">, amelyek ábrázolhatnak vagy jelképezhetnek bármit, ez az alkotók dolga, én ezekről nem kívánok véleményt formálni. </w:t>
      </w:r>
      <w:r>
        <w:rPr>
          <w:rFonts w:ascii="Times New Roman" w:eastAsia="Times New Roman" w:hAnsi="Times New Roman"/>
          <w:b/>
          <w:bCs/>
          <w:i/>
          <w:iCs/>
          <w:kern w:val="0"/>
          <w:sz w:val="24"/>
          <w:szCs w:val="24"/>
          <w:lang w:eastAsia="hu-HU"/>
        </w:rPr>
        <w:t>Vizsgálódásom tárgya csakis kizárólag a népi hagyományokat tisztán képviselő, csalhatatlan népművészeti alkotás: a Miska-kancsó,</w:t>
      </w:r>
      <w:r>
        <w:rPr>
          <w:rFonts w:ascii="Times New Roman" w:eastAsia="Times New Roman" w:hAnsi="Times New Roman"/>
          <w:kern w:val="0"/>
          <w:sz w:val="24"/>
          <w:szCs w:val="24"/>
          <w:lang w:eastAsia="hu-HU"/>
        </w:rPr>
        <w:t xml:space="preserve"> amely vélhetően hamarosan helyet kap a Hungarikumok között. </w:t>
      </w:r>
    </w:p>
    <w:p w14:paraId="62301454" w14:textId="77777777" w:rsidR="00187383" w:rsidRDefault="00187383" w:rsidP="00187383">
      <w:pPr>
        <w:jc w:val="both"/>
      </w:pPr>
    </w:p>
    <w:p w14:paraId="135179D1" w14:textId="25541E19" w:rsidR="00895463" w:rsidRPr="00610C7C" w:rsidRDefault="004B3B35" w:rsidP="00734D51">
      <w:pPr>
        <w:pStyle w:val="Cmsor2"/>
        <w:rPr>
          <w:b/>
          <w:bCs/>
          <w:sz w:val="24"/>
          <w:szCs w:val="24"/>
        </w:rPr>
      </w:pPr>
      <w:bookmarkStart w:id="1" w:name="_Toc222991064"/>
      <w:r w:rsidRPr="00610C7C">
        <w:rPr>
          <w:b/>
          <w:bCs/>
          <w:sz w:val="24"/>
          <w:szCs w:val="24"/>
        </w:rPr>
        <w:t>Milyen célt szolgál, mire való?</w:t>
      </w:r>
      <w:bookmarkEnd w:id="1"/>
      <w:r w:rsidRPr="00610C7C">
        <w:rPr>
          <w:b/>
          <w:bCs/>
          <w:sz w:val="24"/>
          <w:szCs w:val="24"/>
        </w:rPr>
        <w:t xml:space="preserve"> </w:t>
      </w:r>
    </w:p>
    <w:p w14:paraId="37BB068A" w14:textId="77777777" w:rsidR="00895463" w:rsidRDefault="00895463" w:rsidP="00610C7C">
      <w:pPr>
        <w:pStyle w:val="Cmsor2"/>
      </w:pPr>
    </w:p>
    <w:p w14:paraId="1CF6BE24" w14:textId="6A91267A" w:rsidR="00895463" w:rsidRDefault="00000000">
      <w:pPr>
        <w:jc w:val="both"/>
        <w:rPr>
          <w:rFonts w:ascii="Times New Roman" w:hAnsi="Times New Roman"/>
          <w:sz w:val="24"/>
          <w:szCs w:val="24"/>
        </w:rPr>
      </w:pPr>
      <w:r>
        <w:rPr>
          <w:rFonts w:ascii="Times New Roman" w:hAnsi="Times New Roman"/>
          <w:sz w:val="24"/>
          <w:szCs w:val="24"/>
        </w:rPr>
        <w:t>E kérdés</w:t>
      </w:r>
      <w:r w:rsidR="00C77963">
        <w:rPr>
          <w:rFonts w:ascii="Times New Roman" w:hAnsi="Times New Roman"/>
          <w:sz w:val="24"/>
          <w:szCs w:val="24"/>
        </w:rPr>
        <w:t>ek</w:t>
      </w:r>
      <w:r>
        <w:rPr>
          <w:rFonts w:ascii="Times New Roman" w:hAnsi="Times New Roman"/>
          <w:sz w:val="24"/>
          <w:szCs w:val="24"/>
        </w:rPr>
        <w:t xml:space="preserve">re a leggyakoribb felületes válasz-típus a következő: Egyszerűen „boros kancsó”, „bort öntöttek bele”, „bor tárolására használták”. Ezek a válaszok természetesen igazságot tartalmaznak, mert sem nem vizet, sem nem pálinkát öntöttek bele, azonban nagyon lényeges – amely a továbbiakat is befolyásolja – hogy </w:t>
      </w:r>
      <w:r w:rsidRPr="003538BE">
        <w:rPr>
          <w:rFonts w:ascii="Times New Roman" w:hAnsi="Times New Roman"/>
          <w:i/>
          <w:iCs/>
          <w:sz w:val="24"/>
          <w:szCs w:val="24"/>
        </w:rPr>
        <w:t>csak kitüntetett ünnepélyes alkalmak</w:t>
      </w:r>
      <w:r>
        <w:rPr>
          <w:rFonts w:ascii="Times New Roman" w:hAnsi="Times New Roman"/>
          <w:sz w:val="24"/>
          <w:szCs w:val="24"/>
        </w:rPr>
        <w:t xml:space="preserve"> esetén volt használatos. </w:t>
      </w:r>
      <w:r w:rsidR="004B3B35">
        <w:rPr>
          <w:rFonts w:ascii="Times New Roman" w:hAnsi="Times New Roman"/>
          <w:sz w:val="24"/>
          <w:szCs w:val="24"/>
        </w:rPr>
        <w:t xml:space="preserve">Ahogyan Csupor István/Füvessy Anikó, </w:t>
      </w:r>
      <w:r w:rsidR="00B926EB">
        <w:rPr>
          <w:rFonts w:ascii="Times New Roman" w:hAnsi="Times New Roman"/>
          <w:sz w:val="24"/>
          <w:szCs w:val="24"/>
        </w:rPr>
        <w:t xml:space="preserve">a tárgykatalógusban </w:t>
      </w:r>
      <w:r w:rsidR="0059210F">
        <w:rPr>
          <w:rFonts w:ascii="Times New Roman" w:hAnsi="Times New Roman"/>
          <w:sz w:val="24"/>
          <w:szCs w:val="24"/>
        </w:rPr>
        <w:t xml:space="preserve">„ünnepi </w:t>
      </w:r>
      <w:r w:rsidR="0059210F">
        <w:rPr>
          <w:rFonts w:ascii="Times New Roman" w:hAnsi="Times New Roman"/>
          <w:sz w:val="24"/>
          <w:szCs w:val="24"/>
        </w:rPr>
        <w:lastRenderedPageBreak/>
        <w:t>miskakancsó”</w:t>
      </w:r>
      <w:r w:rsidR="00B926EB">
        <w:rPr>
          <w:rStyle w:val="Lbjegyzet-hivatkozs"/>
          <w:rFonts w:ascii="Times New Roman" w:hAnsi="Times New Roman"/>
          <w:sz w:val="24"/>
          <w:szCs w:val="24"/>
        </w:rPr>
        <w:footnoteReference w:id="1"/>
      </w:r>
      <w:r w:rsidR="0059210F">
        <w:rPr>
          <w:rFonts w:ascii="Times New Roman" w:hAnsi="Times New Roman"/>
          <w:sz w:val="24"/>
          <w:szCs w:val="24"/>
        </w:rPr>
        <w:t xml:space="preserve"> néven tárja elén</w:t>
      </w:r>
      <w:r w:rsidR="00B926EB">
        <w:rPr>
          <w:rFonts w:ascii="Times New Roman" w:hAnsi="Times New Roman"/>
          <w:sz w:val="24"/>
          <w:szCs w:val="24"/>
        </w:rPr>
        <w:t>k</w:t>
      </w:r>
      <w:r w:rsidR="0059210F">
        <w:rPr>
          <w:rFonts w:ascii="Times New Roman" w:hAnsi="Times New Roman"/>
          <w:sz w:val="24"/>
          <w:szCs w:val="24"/>
        </w:rPr>
        <w:t xml:space="preserve"> az ismert muzeális példányokat.</w:t>
      </w:r>
      <w:r w:rsidR="004B3B35">
        <w:rPr>
          <w:rFonts w:ascii="Times New Roman" w:hAnsi="Times New Roman"/>
          <w:sz w:val="24"/>
          <w:szCs w:val="24"/>
        </w:rPr>
        <w:t xml:space="preserve"> </w:t>
      </w:r>
      <w:r w:rsidR="0059210F">
        <w:rPr>
          <w:rFonts w:ascii="Times New Roman" w:hAnsi="Times New Roman"/>
          <w:sz w:val="24"/>
          <w:szCs w:val="24"/>
        </w:rPr>
        <w:t>Ekként</w:t>
      </w:r>
      <w:r>
        <w:rPr>
          <w:rFonts w:ascii="Times New Roman" w:hAnsi="Times New Roman"/>
          <w:sz w:val="24"/>
          <w:szCs w:val="24"/>
        </w:rPr>
        <w:t xml:space="preserve"> </w:t>
      </w:r>
      <w:r w:rsidR="0059210F">
        <w:rPr>
          <w:rFonts w:ascii="Times New Roman" w:hAnsi="Times New Roman"/>
          <w:sz w:val="24"/>
          <w:szCs w:val="24"/>
        </w:rPr>
        <w:t xml:space="preserve">emlegeti </w:t>
      </w:r>
      <w:proofErr w:type="spellStart"/>
      <w:r>
        <w:rPr>
          <w:rFonts w:ascii="Times New Roman" w:hAnsi="Times New Roman"/>
          <w:sz w:val="24"/>
          <w:szCs w:val="24"/>
        </w:rPr>
        <w:t>Kresz</w:t>
      </w:r>
      <w:proofErr w:type="spellEnd"/>
      <w:r>
        <w:rPr>
          <w:rFonts w:ascii="Times New Roman" w:hAnsi="Times New Roman"/>
          <w:sz w:val="24"/>
          <w:szCs w:val="24"/>
        </w:rPr>
        <w:t xml:space="preserve"> Máriának a tárggyal kapcsolatos gyűjtőmunkájában</w:t>
      </w:r>
      <w:r w:rsidR="00BC3B7A">
        <w:rPr>
          <w:rStyle w:val="Lbjegyzet-hivatkozs"/>
          <w:rFonts w:ascii="Times New Roman" w:hAnsi="Times New Roman"/>
          <w:sz w:val="24"/>
          <w:szCs w:val="24"/>
        </w:rPr>
        <w:footnoteReference w:id="2"/>
      </w:r>
      <w:r>
        <w:rPr>
          <w:rFonts w:ascii="Times New Roman" w:hAnsi="Times New Roman"/>
          <w:sz w:val="24"/>
          <w:szCs w:val="24"/>
        </w:rPr>
        <w:t>: Farsang alkalmával a legényeknek eszébe sem jutott volna lekapni a Miska-kancsót a polcról és abból önteni a bort a mulatozás közben. Erre szolgáltak a jól bevált korsók, butellák és bokályok.</w:t>
      </w:r>
      <w:r w:rsidR="001A4853">
        <w:rPr>
          <w:rFonts w:ascii="Times New Roman" w:hAnsi="Times New Roman"/>
          <w:sz w:val="24"/>
          <w:szCs w:val="24"/>
        </w:rPr>
        <w:t xml:space="preserve"> Kocsmában, csárdában sem volt használatos, mint közönséges vendégkínáló boroskancsó, azon egyszerű oknál fogva, hogy nem volt piaci árucikk, nem lehetett egyszerűen megvásárolni, és az estleges törés, csorbulás nagy veszteség lett volna.  Ha esetleg mégis előfordult, akkor azt dísztárgyként </w:t>
      </w:r>
      <w:r w:rsidR="0059210F">
        <w:rPr>
          <w:rFonts w:ascii="Times New Roman" w:hAnsi="Times New Roman"/>
          <w:sz w:val="24"/>
          <w:szCs w:val="24"/>
        </w:rPr>
        <w:t>rakták</w:t>
      </w:r>
      <w:r w:rsidR="001A4853">
        <w:rPr>
          <w:rFonts w:ascii="Times New Roman" w:hAnsi="Times New Roman"/>
          <w:sz w:val="24"/>
          <w:szCs w:val="24"/>
        </w:rPr>
        <w:t xml:space="preserve"> ki a kármentőben.</w:t>
      </w:r>
    </w:p>
    <w:p w14:paraId="354EC18E" w14:textId="0A645665" w:rsidR="00CC2A04" w:rsidRPr="00CC2A04" w:rsidRDefault="00000000" w:rsidP="00CC2A04">
      <w:pPr>
        <w:rPr>
          <w:rFonts w:ascii="Times New Roman" w:hAnsi="Times New Roman"/>
          <w:i/>
          <w:iCs/>
          <w:sz w:val="24"/>
          <w:szCs w:val="24"/>
        </w:rPr>
      </w:pPr>
      <w:r>
        <w:rPr>
          <w:rFonts w:ascii="Times New Roman" w:hAnsi="Times New Roman"/>
          <w:sz w:val="24"/>
          <w:szCs w:val="24"/>
        </w:rPr>
        <w:t xml:space="preserve">Mik is voltak ezek a különleges alkalmak? </w:t>
      </w:r>
      <w:r w:rsidR="00CC2A04">
        <w:rPr>
          <w:rFonts w:ascii="Times New Roman" w:hAnsi="Times New Roman"/>
          <w:sz w:val="24"/>
          <w:szCs w:val="24"/>
        </w:rPr>
        <w:t xml:space="preserve">Ahogyan Csupor István/Füvessy Anikó ezt egyébként korrekt módon összefoglalta: </w:t>
      </w:r>
      <w:r w:rsidR="00CC2A04" w:rsidRPr="00CC2A04">
        <w:rPr>
          <w:rFonts w:ascii="Times New Roman" w:hAnsi="Times New Roman"/>
          <w:i/>
          <w:iCs/>
          <w:sz w:val="24"/>
          <w:szCs w:val="24"/>
        </w:rPr>
        <w:t>„Használata elsősorban a nagy évfordulókhoz volt köthető: keresztelőhöz, lakodalomhoz, illetve halotti torokhoz</w:t>
      </w:r>
      <w:r w:rsidR="00CA020D">
        <w:rPr>
          <w:rFonts w:ascii="Times New Roman" w:hAnsi="Times New Roman"/>
          <w:i/>
          <w:iCs/>
          <w:sz w:val="24"/>
          <w:szCs w:val="24"/>
        </w:rPr>
        <w:t xml:space="preserve">, egy tiszafüredi reformkori darab </w:t>
      </w:r>
      <w:r w:rsidR="00CC2A04" w:rsidRPr="00CC2A04">
        <w:rPr>
          <w:rFonts w:ascii="Times New Roman" w:hAnsi="Times New Roman"/>
          <w:i/>
          <w:iCs/>
          <w:sz w:val="24"/>
          <w:szCs w:val="24"/>
        </w:rPr>
        <w:t xml:space="preserve">református gyülekezet úrasztali edényei között is </w:t>
      </w:r>
      <w:r w:rsidR="0059210F" w:rsidRPr="00CC2A04">
        <w:rPr>
          <w:rFonts w:ascii="Times New Roman" w:hAnsi="Times New Roman"/>
          <w:i/>
          <w:iCs/>
          <w:sz w:val="24"/>
          <w:szCs w:val="24"/>
        </w:rPr>
        <w:t>szerepelt „</w:t>
      </w:r>
      <w:r w:rsidR="0059210F">
        <w:rPr>
          <w:rFonts w:ascii="Times New Roman" w:hAnsi="Times New Roman"/>
          <w:i/>
          <w:iCs/>
          <w:sz w:val="24"/>
          <w:szCs w:val="24"/>
        </w:rPr>
        <w:t>. C</w:t>
      </w:r>
      <w:r w:rsidR="00CA020D" w:rsidRPr="00CA020D">
        <w:rPr>
          <w:rFonts w:ascii="Times New Roman" w:hAnsi="Times New Roman"/>
          <w:sz w:val="24"/>
          <w:szCs w:val="24"/>
        </w:rPr>
        <w:t>éhek céh-kancsó céljára is több esetben is rendeltek speciális díszekkel és feliratokkal példányokat</w:t>
      </w:r>
      <w:r w:rsidR="0059210F">
        <w:rPr>
          <w:rFonts w:ascii="Times New Roman" w:hAnsi="Times New Roman"/>
          <w:sz w:val="24"/>
          <w:szCs w:val="24"/>
        </w:rPr>
        <w:t xml:space="preserve">, annak ellenére, hogy a füredi és </w:t>
      </w:r>
      <w:proofErr w:type="spellStart"/>
      <w:r w:rsidR="0059210F">
        <w:rPr>
          <w:rFonts w:ascii="Times New Roman" w:hAnsi="Times New Roman"/>
          <w:sz w:val="24"/>
          <w:szCs w:val="24"/>
        </w:rPr>
        <w:t>csáti</w:t>
      </w:r>
      <w:proofErr w:type="spellEnd"/>
      <w:r w:rsidR="0059210F">
        <w:rPr>
          <w:rFonts w:ascii="Times New Roman" w:hAnsi="Times New Roman"/>
          <w:sz w:val="24"/>
          <w:szCs w:val="24"/>
        </w:rPr>
        <w:t xml:space="preserve"> fazekasok nem </w:t>
      </w:r>
      <w:r w:rsidR="00BC3B7A">
        <w:rPr>
          <w:rFonts w:ascii="Times New Roman" w:hAnsi="Times New Roman"/>
          <w:sz w:val="24"/>
          <w:szCs w:val="24"/>
        </w:rPr>
        <w:t>voltak céhtagok.</w:t>
      </w:r>
      <w:r w:rsidR="00B926EB">
        <w:rPr>
          <w:rFonts w:ascii="Times New Roman" w:hAnsi="Times New Roman"/>
          <w:sz w:val="24"/>
          <w:szCs w:val="24"/>
        </w:rPr>
        <w:t xml:space="preserve"> Azért ez nem semmi: falusi kontárok készítettek beavatási edényt nagytekintélyű városi céhek számára!</w:t>
      </w:r>
    </w:p>
    <w:p w14:paraId="40E93508" w14:textId="0DE55705" w:rsidR="00895463" w:rsidRDefault="00000000">
      <w:pPr>
        <w:jc w:val="both"/>
        <w:rPr>
          <w:rFonts w:ascii="Times New Roman" w:hAnsi="Times New Roman"/>
          <w:sz w:val="24"/>
          <w:szCs w:val="24"/>
        </w:rPr>
      </w:pPr>
      <w:r>
        <w:rPr>
          <w:rFonts w:ascii="Times New Roman" w:hAnsi="Times New Roman"/>
          <w:sz w:val="24"/>
          <w:szCs w:val="24"/>
        </w:rPr>
        <w:t xml:space="preserve">Keresztelő, lakodalom, halottbúcsúztató, céhes beavatási ceremónia. Ha meggondoljuk ezen alkalmak közös jellemzőjét, azt mindenképpen észre kell vennünk, hogy az „elindulás”, valami nagy dolognak a „kezdete” mindegyikben jelen van. Ehhez Isten áldásának lekéréséhez vélték alkalmasnak a Miskát. Az edénynek ez a szerepe az egyházi </w:t>
      </w:r>
      <w:r w:rsidR="00BC3B7A">
        <w:rPr>
          <w:rFonts w:ascii="Times New Roman" w:hAnsi="Times New Roman"/>
          <w:sz w:val="24"/>
          <w:szCs w:val="24"/>
        </w:rPr>
        <w:t xml:space="preserve">liturgiában </w:t>
      </w:r>
      <w:r>
        <w:rPr>
          <w:rFonts w:ascii="Times New Roman" w:hAnsi="Times New Roman"/>
          <w:sz w:val="24"/>
          <w:szCs w:val="24"/>
        </w:rPr>
        <w:t>szokásos áldás-kiszolgálástól eltérő, a népi hagyományokban szerint működő külön, a helyi szokások szerint valósult meg</w:t>
      </w:r>
      <w:r w:rsidR="00BC3B7A">
        <w:rPr>
          <w:rFonts w:ascii="Times New Roman" w:hAnsi="Times New Roman"/>
          <w:sz w:val="24"/>
          <w:szCs w:val="24"/>
        </w:rPr>
        <w:t xml:space="preserve"> (áldomás, italáldozat)</w:t>
      </w:r>
      <w:r>
        <w:rPr>
          <w:rFonts w:ascii="Times New Roman" w:hAnsi="Times New Roman"/>
          <w:sz w:val="24"/>
          <w:szCs w:val="24"/>
        </w:rPr>
        <w:t xml:space="preserve">. </w:t>
      </w:r>
    </w:p>
    <w:p w14:paraId="4DA45876" w14:textId="77777777" w:rsidR="00895463" w:rsidRDefault="00000000">
      <w:pPr>
        <w:jc w:val="both"/>
        <w:rPr>
          <w:rFonts w:ascii="Times New Roman" w:hAnsi="Times New Roman"/>
          <w:sz w:val="24"/>
          <w:szCs w:val="24"/>
        </w:rPr>
      </w:pPr>
      <w:r>
        <w:rPr>
          <w:rFonts w:ascii="Times New Roman" w:hAnsi="Times New Roman"/>
          <w:sz w:val="24"/>
          <w:szCs w:val="24"/>
        </w:rPr>
        <w:t>Erre jó példa a „szegények etetése” néven feljegyzésre került hagyomány halottbúcsúztató ceremónia Mezőkövesd városából. A lényege, hogy a városban, az e célra nevesített és ismert szegény emberek közül 12+1 főt a gyászoló család a temetést követő valamelyik napon vendégül látta bőséges lakomával. E lakoma zárásaként az elhunyt hozzátartozó lelki üdvének biztosítására a szegények szószólója (a +1 fő) előre szerkesztett, de személyre szabott búcsú-rigmust kántált, majd a szegény csapat és a népese vendégsereg áldomást ivott az „áldást hordozó Miska-kancsó” használatával. Ilyen kancsó természetesen nem volt minden háznál, többnyire kölcsönbe kérték azt, így az „áldás-hordozó” képessége egy-egy kancsónak a használat során „gyarapodott”. A kancsón nem papi áldás volt, hanem a „szegények áldása”, amelyet a néphagyomány hathatósabbnak gondolt, hiszen hiedelmeik szerint az e szertartásokon elhangzott üzenetek közvetlenül jutottak el megboldogult hozzátartozókhoz. Egy-egy halotti búcsúztatón ezért nemcsak az aktuális halottnak „üzentek” az őt búcsúztatók, hanem a lakomán jelenlévő rokonok is a közelmúltban elhunyt halottjainak is. (Kihasználták az alkalmat, kihasználták a „Miska-kancsó” jelenlévő szentséges erejét.)</w:t>
      </w:r>
    </w:p>
    <w:p w14:paraId="512E5CD6" w14:textId="423C83A2" w:rsidR="00CA020D" w:rsidRDefault="00710FEC">
      <w:pPr>
        <w:jc w:val="both"/>
        <w:rPr>
          <w:rFonts w:ascii="Times New Roman" w:hAnsi="Times New Roman"/>
          <w:sz w:val="24"/>
          <w:szCs w:val="24"/>
        </w:rPr>
      </w:pPr>
      <w:r>
        <w:rPr>
          <w:rFonts w:ascii="Times New Roman" w:hAnsi="Times New Roman"/>
          <w:sz w:val="24"/>
          <w:szCs w:val="24"/>
        </w:rPr>
        <w:t>A fentebb említett kitüntetett alkalmak nyilván korábban is léteztek, és azok kiszolgálása más borkínáló edénnyel valósult meg. A Miska szakrális erejét fejezi ki, hogy amik megszületett, azonnal belépett ezeknek az eszközöknek a helyébe.</w:t>
      </w:r>
      <w:r w:rsidR="00B16BA1">
        <w:rPr>
          <w:rFonts w:ascii="Times New Roman" w:hAnsi="Times New Roman"/>
          <w:sz w:val="24"/>
          <w:szCs w:val="24"/>
        </w:rPr>
        <w:t xml:space="preserve"> A kancsó</w:t>
      </w:r>
      <w:r>
        <w:rPr>
          <w:rFonts w:ascii="Times New Roman" w:hAnsi="Times New Roman"/>
          <w:sz w:val="24"/>
          <w:szCs w:val="24"/>
        </w:rPr>
        <w:t xml:space="preserve"> „</w:t>
      </w:r>
      <w:r w:rsidR="00B16BA1">
        <w:rPr>
          <w:rFonts w:ascii="Times New Roman" w:hAnsi="Times New Roman"/>
          <w:sz w:val="24"/>
          <w:szCs w:val="24"/>
        </w:rPr>
        <w:t>t</w:t>
      </w:r>
      <w:r>
        <w:rPr>
          <w:rFonts w:ascii="Times New Roman" w:hAnsi="Times New Roman"/>
          <w:sz w:val="24"/>
          <w:szCs w:val="24"/>
        </w:rPr>
        <w:t xml:space="preserve">udását”, tekintélyét születésénél fogva szerezte, mint a mágusok és garabonciások, nem </w:t>
      </w:r>
      <w:r w:rsidR="00B16BA1">
        <w:rPr>
          <w:rFonts w:ascii="Times New Roman" w:hAnsi="Times New Roman"/>
          <w:sz w:val="24"/>
          <w:szCs w:val="24"/>
        </w:rPr>
        <w:t>pedig hosszú tanulmányok útján.</w:t>
      </w:r>
    </w:p>
    <w:p w14:paraId="4DE297AD" w14:textId="77777777" w:rsidR="00A5248F" w:rsidRPr="00A5248F" w:rsidRDefault="00BC3B7A" w:rsidP="00A5248F">
      <w:pPr>
        <w:rPr>
          <w:rFonts w:ascii="Times New Roman" w:hAnsi="Times New Roman"/>
          <w:sz w:val="24"/>
          <w:szCs w:val="24"/>
        </w:rPr>
      </w:pPr>
      <w:r w:rsidRPr="00A5248F">
        <w:rPr>
          <w:rFonts w:ascii="Times New Roman" w:hAnsi="Times New Roman"/>
          <w:sz w:val="24"/>
          <w:szCs w:val="24"/>
        </w:rPr>
        <w:t xml:space="preserve">Bár a 20. századi szerzők kifejezetten kerülik a témát </w:t>
      </w:r>
      <w:r w:rsidR="00B16BA1" w:rsidRPr="00A5248F">
        <w:rPr>
          <w:rFonts w:ascii="Times New Roman" w:hAnsi="Times New Roman"/>
          <w:sz w:val="24"/>
          <w:szCs w:val="24"/>
        </w:rPr>
        <w:t xml:space="preserve">– már tudniillik azt, hogy miből fakad a Miska mágikus ereje - </w:t>
      </w:r>
      <w:r w:rsidRPr="00A5248F">
        <w:rPr>
          <w:rFonts w:ascii="Times New Roman" w:hAnsi="Times New Roman"/>
          <w:sz w:val="24"/>
          <w:szCs w:val="24"/>
        </w:rPr>
        <w:t xml:space="preserve">végül </w:t>
      </w:r>
      <w:proofErr w:type="spellStart"/>
      <w:r w:rsidRPr="00A5248F">
        <w:rPr>
          <w:rFonts w:ascii="Times New Roman" w:hAnsi="Times New Roman"/>
          <w:sz w:val="24"/>
          <w:szCs w:val="24"/>
        </w:rPr>
        <w:t>Kresz</w:t>
      </w:r>
      <w:proofErr w:type="spellEnd"/>
      <w:r w:rsidRPr="00A5248F">
        <w:rPr>
          <w:rFonts w:ascii="Times New Roman" w:hAnsi="Times New Roman"/>
          <w:sz w:val="24"/>
          <w:szCs w:val="24"/>
        </w:rPr>
        <w:t xml:space="preserve"> Mária </w:t>
      </w:r>
      <w:r w:rsidR="00B16BA1" w:rsidRPr="00A5248F">
        <w:rPr>
          <w:rFonts w:ascii="Times New Roman" w:hAnsi="Times New Roman"/>
          <w:sz w:val="24"/>
          <w:szCs w:val="24"/>
        </w:rPr>
        <w:t>említett írásában, az összefoglaló részben mégis leírja a lényeget: „</w:t>
      </w:r>
      <w:r w:rsidR="00A5248F" w:rsidRPr="00A5248F">
        <w:rPr>
          <w:rFonts w:ascii="Times New Roman" w:hAnsi="Times New Roman"/>
          <w:sz w:val="24"/>
          <w:szCs w:val="24"/>
        </w:rPr>
        <w:t xml:space="preserve">A miskakancsók, az emberfejű korsók, az emberfejékkel ékesített nagy </w:t>
      </w:r>
    </w:p>
    <w:p w14:paraId="4E568F51" w14:textId="52BFB1B6" w:rsidR="00A5248F" w:rsidRPr="00A5248F" w:rsidRDefault="00A5248F" w:rsidP="00A5248F">
      <w:pPr>
        <w:rPr>
          <w:rFonts w:ascii="Times New Roman" w:hAnsi="Times New Roman"/>
          <w:sz w:val="24"/>
          <w:szCs w:val="24"/>
        </w:rPr>
      </w:pPr>
      <w:r w:rsidRPr="00A5248F">
        <w:rPr>
          <w:rFonts w:ascii="Times New Roman" w:hAnsi="Times New Roman"/>
          <w:sz w:val="24"/>
          <w:szCs w:val="24"/>
        </w:rPr>
        <w:lastRenderedPageBreak/>
        <w:t xml:space="preserve">kancsók, céhkancsók mind italnak, bornak való edények és funkcióik: a társas együtt evés együtt ivás rítusa …összefüggő szokáskör. </w:t>
      </w:r>
      <w:r w:rsidRPr="00A5248F">
        <w:rPr>
          <w:rFonts w:ascii="Times New Roman" w:hAnsi="Times New Roman"/>
          <w:i/>
          <w:iCs/>
          <w:sz w:val="24"/>
          <w:szCs w:val="24"/>
        </w:rPr>
        <w:t>Az emberalakú boroskorsóknak</w:t>
      </w:r>
      <w:r w:rsidRPr="00A5248F">
        <w:rPr>
          <w:rFonts w:ascii="Times New Roman" w:hAnsi="Times New Roman"/>
          <w:sz w:val="24"/>
          <w:szCs w:val="24"/>
        </w:rPr>
        <w:t xml:space="preserve"> megkülönböztetett szerepük volt, különös jelentőségük, </w:t>
      </w:r>
      <w:r w:rsidRPr="00A5248F">
        <w:rPr>
          <w:rFonts w:ascii="Times New Roman" w:hAnsi="Times New Roman"/>
          <w:i/>
          <w:iCs/>
          <w:sz w:val="24"/>
          <w:szCs w:val="24"/>
        </w:rPr>
        <w:t>furcsa, szent jellegük</w:t>
      </w:r>
      <w:r w:rsidRPr="00A5248F">
        <w:rPr>
          <w:rFonts w:ascii="Times New Roman" w:hAnsi="Times New Roman"/>
          <w:sz w:val="24"/>
          <w:szCs w:val="24"/>
        </w:rPr>
        <w:t xml:space="preserve">. </w:t>
      </w:r>
    </w:p>
    <w:p w14:paraId="34E27791" w14:textId="210C9D73" w:rsidR="00895463" w:rsidRPr="00A5248F" w:rsidRDefault="00A5248F" w:rsidP="00A5248F">
      <w:pPr>
        <w:rPr>
          <w:rFonts w:ascii="Times New Roman" w:hAnsi="Times New Roman"/>
          <w:sz w:val="24"/>
          <w:szCs w:val="24"/>
        </w:rPr>
      </w:pPr>
      <w:r w:rsidRPr="00A5248F">
        <w:rPr>
          <w:rFonts w:ascii="Times New Roman" w:hAnsi="Times New Roman"/>
          <w:sz w:val="24"/>
          <w:szCs w:val="24"/>
        </w:rPr>
        <w:t>Az antropomorf edények múltja szinte beláthatatlan”, de furcsa szent jellegük végig kiséri szerepüket.</w:t>
      </w:r>
    </w:p>
    <w:p w14:paraId="70359350" w14:textId="77777777" w:rsidR="00BC3B7A" w:rsidRPr="00BC3B7A" w:rsidRDefault="00BC3B7A" w:rsidP="00610C7C">
      <w:pPr>
        <w:pStyle w:val="Cmsor2"/>
      </w:pPr>
    </w:p>
    <w:p w14:paraId="6F11C133" w14:textId="208AD8CF" w:rsidR="00895463" w:rsidRPr="00610C7C" w:rsidRDefault="00000000" w:rsidP="00610C7C">
      <w:pPr>
        <w:pStyle w:val="Cmsor2"/>
        <w:rPr>
          <w:b/>
          <w:bCs/>
          <w:sz w:val="24"/>
          <w:szCs w:val="24"/>
        </w:rPr>
      </w:pPr>
      <w:bookmarkStart w:id="2" w:name="_Toc222991065"/>
      <w:r w:rsidRPr="00610C7C">
        <w:rPr>
          <w:b/>
          <w:bCs/>
          <w:sz w:val="24"/>
          <w:szCs w:val="24"/>
        </w:rPr>
        <w:t xml:space="preserve">A „Miska” megnevezés eredetének </w:t>
      </w:r>
      <w:r w:rsidR="00710FEC" w:rsidRPr="00610C7C">
        <w:rPr>
          <w:b/>
          <w:bCs/>
          <w:sz w:val="24"/>
          <w:szCs w:val="24"/>
        </w:rPr>
        <w:t xml:space="preserve">kérdéses </w:t>
      </w:r>
      <w:r w:rsidRPr="00610C7C">
        <w:rPr>
          <w:b/>
          <w:bCs/>
          <w:sz w:val="24"/>
          <w:szCs w:val="24"/>
        </w:rPr>
        <w:t>értelmezése</w:t>
      </w:r>
      <w:bookmarkEnd w:id="2"/>
    </w:p>
    <w:p w14:paraId="172DC554" w14:textId="77777777" w:rsidR="00895463" w:rsidRDefault="00895463"/>
    <w:p w14:paraId="51F7EE79" w14:textId="4DB93658" w:rsidR="00895463" w:rsidRDefault="00000000">
      <w:pPr>
        <w:jc w:val="both"/>
      </w:pPr>
      <w:r>
        <w:rPr>
          <w:rFonts w:ascii="Times New Roman" w:hAnsi="Times New Roman"/>
          <w:sz w:val="24"/>
          <w:szCs w:val="24"/>
        </w:rPr>
        <w:t xml:space="preserve">A pontatlan használati célmeghatározásból ered az edény névadásának téves megfejtése is. Bár erre semmiféle bizonyíték nincs, több Miskával kapcsolatos kiállítás megnyitóján hallható volt, illetve kiadványban is szerepelt, </w:t>
      </w:r>
      <w:r>
        <w:rPr>
          <w:rFonts w:ascii="Times New Roman" w:hAnsi="Times New Roman"/>
          <w:i/>
          <w:iCs/>
          <w:sz w:val="24"/>
          <w:szCs w:val="24"/>
        </w:rPr>
        <w:t xml:space="preserve">hogy az edényt azért nevezték el Miskának, mert a gulya nyár végi </w:t>
      </w:r>
      <w:r w:rsidR="00550C37">
        <w:rPr>
          <w:rFonts w:ascii="Times New Roman" w:hAnsi="Times New Roman"/>
          <w:i/>
          <w:iCs/>
          <w:sz w:val="24"/>
          <w:szCs w:val="24"/>
        </w:rPr>
        <w:t xml:space="preserve">telelő állásokra történő </w:t>
      </w:r>
      <w:r>
        <w:rPr>
          <w:rFonts w:ascii="Times New Roman" w:hAnsi="Times New Roman"/>
          <w:i/>
          <w:iCs/>
          <w:sz w:val="24"/>
          <w:szCs w:val="24"/>
        </w:rPr>
        <w:t>behajtása</w:t>
      </w:r>
      <w:r w:rsidR="00550C37">
        <w:rPr>
          <w:rFonts w:ascii="Times New Roman" w:hAnsi="Times New Roman"/>
          <w:i/>
          <w:iCs/>
          <w:sz w:val="24"/>
          <w:szCs w:val="24"/>
        </w:rPr>
        <w:t xml:space="preserve"> (beverés)</w:t>
      </w:r>
      <w:r>
        <w:rPr>
          <w:rFonts w:ascii="Times New Roman" w:hAnsi="Times New Roman"/>
          <w:i/>
          <w:iCs/>
          <w:sz w:val="24"/>
          <w:szCs w:val="24"/>
        </w:rPr>
        <w:t xml:space="preserve"> után a gulyások, bojtárok, állattartók ebből ittak volna áldomást.  Ugyebár a beverés hagyományos napja szeptember 29-e, </w:t>
      </w:r>
      <w:r w:rsidR="00A5248F">
        <w:rPr>
          <w:rFonts w:ascii="Times New Roman" w:hAnsi="Times New Roman"/>
          <w:i/>
          <w:iCs/>
          <w:sz w:val="24"/>
          <w:szCs w:val="24"/>
        </w:rPr>
        <w:t>S</w:t>
      </w:r>
      <w:r>
        <w:rPr>
          <w:rFonts w:ascii="Times New Roman" w:hAnsi="Times New Roman"/>
          <w:i/>
          <w:iCs/>
          <w:sz w:val="24"/>
          <w:szCs w:val="24"/>
        </w:rPr>
        <w:t>zent Mihály napja,</w:t>
      </w:r>
      <w:r>
        <w:rPr>
          <w:rFonts w:ascii="Times New Roman" w:hAnsi="Times New Roman"/>
          <w:sz w:val="24"/>
          <w:szCs w:val="24"/>
        </w:rPr>
        <w:t xml:space="preserve"> ezért lett ennek becézett változata a kancsó neve. E névadási indok több szempontból sántít:</w:t>
      </w:r>
    </w:p>
    <w:p w14:paraId="2F847252" w14:textId="77777777" w:rsidR="00895463" w:rsidRDefault="00000000">
      <w:pPr>
        <w:pStyle w:val="Listaszerbekezds"/>
        <w:numPr>
          <w:ilvl w:val="0"/>
          <w:numId w:val="2"/>
        </w:numPr>
        <w:jc w:val="both"/>
        <w:rPr>
          <w:rFonts w:ascii="Times New Roman" w:hAnsi="Times New Roman"/>
          <w:sz w:val="24"/>
          <w:szCs w:val="24"/>
        </w:rPr>
      </w:pPr>
      <w:r>
        <w:rPr>
          <w:rFonts w:ascii="Times New Roman" w:hAnsi="Times New Roman"/>
          <w:sz w:val="24"/>
          <w:szCs w:val="24"/>
        </w:rPr>
        <w:t xml:space="preserve">A beverés napja ugyan nevezetes nap, de ekkor még tulajdonképpen „nincs ok az ivásra”, hiszen az elszámoltatás csak négy héttel később szent Dömötör napján volt esedékes. Ekkor főztek nyílt tűzön pörköltöt, és valószínűleg – immár az éves járandóságuk birtokában – okkal ittak is a sikeres esztendőre. Így tehát Dömötörnek, vagy </w:t>
      </w:r>
      <w:proofErr w:type="spellStart"/>
      <w:r>
        <w:rPr>
          <w:rFonts w:ascii="Times New Roman" w:hAnsi="Times New Roman"/>
          <w:sz w:val="24"/>
          <w:szCs w:val="24"/>
        </w:rPr>
        <w:t>Döminek</w:t>
      </w:r>
      <w:proofErr w:type="spellEnd"/>
      <w:r>
        <w:rPr>
          <w:rFonts w:ascii="Times New Roman" w:hAnsi="Times New Roman"/>
          <w:sz w:val="24"/>
          <w:szCs w:val="24"/>
        </w:rPr>
        <w:t xml:space="preserve"> kellett volna elnevezni. A beverés napján a gazdáknak - kinek-kinek a saját állományára vonatkozóan - rendkívül sok dolga volt a visszakapott állatokkal. Nem valószínű, hogy lett volna idejük a pásztorokkal közös iszogatásra.</w:t>
      </w:r>
    </w:p>
    <w:p w14:paraId="07228FE1" w14:textId="77777777" w:rsidR="00895463" w:rsidRDefault="00000000">
      <w:pPr>
        <w:pStyle w:val="Listaszerbekezds"/>
        <w:numPr>
          <w:ilvl w:val="0"/>
          <w:numId w:val="2"/>
        </w:numPr>
        <w:jc w:val="both"/>
        <w:rPr>
          <w:rFonts w:ascii="Times New Roman" w:hAnsi="Times New Roman"/>
          <w:sz w:val="24"/>
          <w:szCs w:val="24"/>
        </w:rPr>
      </w:pPr>
      <w:r>
        <w:rPr>
          <w:rFonts w:ascii="Times New Roman" w:hAnsi="Times New Roman"/>
          <w:sz w:val="24"/>
          <w:szCs w:val="24"/>
        </w:rPr>
        <w:t xml:space="preserve">Az edény a Miska nevet kapta, nem a Mihály nevet. Ez a kettő azért nem ugyanaz. </w:t>
      </w:r>
    </w:p>
    <w:p w14:paraId="53F66748" w14:textId="77777777" w:rsidR="00895463" w:rsidRDefault="00000000">
      <w:pPr>
        <w:pStyle w:val="Listaszerbekezds"/>
        <w:numPr>
          <w:ilvl w:val="0"/>
          <w:numId w:val="2"/>
        </w:numPr>
        <w:jc w:val="both"/>
        <w:rPr>
          <w:rFonts w:ascii="Times New Roman" w:hAnsi="Times New Roman"/>
          <w:sz w:val="24"/>
          <w:szCs w:val="24"/>
        </w:rPr>
      </w:pPr>
      <w:r>
        <w:rPr>
          <w:rFonts w:ascii="Times New Roman" w:hAnsi="Times New Roman"/>
          <w:sz w:val="24"/>
          <w:szCs w:val="24"/>
        </w:rPr>
        <w:t xml:space="preserve">Meg kell válaszolni azt a kérdést, hogyan lett egy vigalmi célra rendelt edényből szentséget és áldást kiszolgáló kivételes edény. </w:t>
      </w:r>
    </w:p>
    <w:p w14:paraId="35C8C5EE" w14:textId="77777777" w:rsidR="00C34AE5" w:rsidRDefault="00C34AE5" w:rsidP="00550C37">
      <w:pPr>
        <w:pStyle w:val="Cmsor3"/>
      </w:pPr>
    </w:p>
    <w:p w14:paraId="23242DD4" w14:textId="2E59C95E" w:rsidR="00895463" w:rsidRPr="00610C7C" w:rsidRDefault="00610C7C" w:rsidP="00610C7C">
      <w:pPr>
        <w:pStyle w:val="Cmsor3"/>
      </w:pPr>
      <w:bookmarkStart w:id="3" w:name="_Toc222991066"/>
      <w:r w:rsidRPr="00610C7C">
        <w:t>A Mihály népszerű beceneve lenne az egyszerű magyarázat</w:t>
      </w:r>
      <w:bookmarkEnd w:id="3"/>
    </w:p>
    <w:p w14:paraId="0F1EF927" w14:textId="77777777" w:rsidR="00550C37" w:rsidRPr="00550C37" w:rsidRDefault="00550C37" w:rsidP="00550C37"/>
    <w:p w14:paraId="3DFEF336" w14:textId="77777777" w:rsidR="00895463" w:rsidRDefault="00000000">
      <w:pPr>
        <w:shd w:val="clear" w:color="auto" w:fill="FFFFFF"/>
        <w:suppressAutoHyphens w:val="0"/>
        <w:spacing w:after="0"/>
        <w:textAlignment w:val="baseline"/>
        <w:rPr>
          <w:rFonts w:ascii="Times New Roman" w:hAnsi="Times New Roman"/>
          <w:sz w:val="24"/>
          <w:szCs w:val="24"/>
        </w:rPr>
      </w:pPr>
      <w:r>
        <w:rPr>
          <w:rFonts w:ascii="Times New Roman" w:hAnsi="Times New Roman"/>
          <w:sz w:val="24"/>
          <w:szCs w:val="24"/>
        </w:rPr>
        <w:t>A név megfejtése okán még a következő megfogalmazásokat lehet olvasni, hallani: „A gyakori Mihály név becézése a Miska, ezért hívják a tárgyat a néprajzosok miskakancsónak.”</w:t>
      </w:r>
    </w:p>
    <w:p w14:paraId="78C5263F" w14:textId="7881ED5D" w:rsidR="00895463" w:rsidRDefault="00000000">
      <w:pPr>
        <w:shd w:val="clear" w:color="auto" w:fill="FFFFFF"/>
        <w:suppressAutoHyphens w:val="0"/>
        <w:spacing w:after="0"/>
        <w:textAlignment w:val="baseline"/>
        <w:rPr>
          <w:rFonts w:ascii="Times New Roman" w:hAnsi="Times New Roman"/>
          <w:sz w:val="24"/>
          <w:szCs w:val="24"/>
        </w:rPr>
      </w:pPr>
      <w:r>
        <w:rPr>
          <w:rFonts w:ascii="Times New Roman" w:hAnsi="Times New Roman"/>
          <w:sz w:val="24"/>
          <w:szCs w:val="24"/>
        </w:rPr>
        <w:t>Ha ez ilyen egyszerű lett volna, akkor bármelyik gyakori férfinév lehetett volna</w:t>
      </w:r>
      <w:r w:rsidR="00CE4A40">
        <w:rPr>
          <w:rFonts w:ascii="Times New Roman" w:hAnsi="Times New Roman"/>
          <w:sz w:val="24"/>
          <w:szCs w:val="24"/>
        </w:rPr>
        <w:t>, hiszen mindegyiknek van becézett változata.</w:t>
      </w:r>
    </w:p>
    <w:p w14:paraId="3E59319A" w14:textId="445A2A6E" w:rsidR="00895463" w:rsidRDefault="00CE4A40">
      <w:pPr>
        <w:jc w:val="both"/>
        <w:rPr>
          <w:rFonts w:ascii="Times New Roman" w:hAnsi="Times New Roman"/>
          <w:sz w:val="24"/>
          <w:szCs w:val="24"/>
        </w:rPr>
      </w:pPr>
      <w:r>
        <w:rPr>
          <w:rFonts w:ascii="Times New Roman" w:hAnsi="Times New Roman"/>
          <w:sz w:val="24"/>
          <w:szCs w:val="24"/>
        </w:rPr>
        <w:t>Szakmai publikációkban a 20. század második felétől kezdték „miskakancsónak” nevezni, de nem azért, mert a Mihály beceneve a Miska, hanem azért, mert a múzeumokban őrzött valamennyi ilyen jellegű edény ezen a gyűjtőnéven volt nyilvántartva. Ha így vesszük, ez egy muzeológusi szakzsargon, amely széles körben elterjedt – ez a vonal nem ad választ a név eredetére. A Miska a 20. század folyamán le lett fokozva, mint „</w:t>
      </w:r>
      <w:proofErr w:type="spellStart"/>
      <w:r>
        <w:rPr>
          <w:rFonts w:ascii="Times New Roman" w:hAnsi="Times New Roman"/>
          <w:sz w:val="24"/>
          <w:szCs w:val="24"/>
        </w:rPr>
        <w:t>nemecsek</w:t>
      </w:r>
      <w:proofErr w:type="spellEnd"/>
      <w:r>
        <w:rPr>
          <w:rFonts w:ascii="Times New Roman" w:hAnsi="Times New Roman"/>
          <w:sz w:val="24"/>
          <w:szCs w:val="24"/>
        </w:rPr>
        <w:t xml:space="preserve">”. </w:t>
      </w:r>
      <w:r w:rsidR="00A5248F">
        <w:rPr>
          <w:rFonts w:ascii="Times New Roman" w:hAnsi="Times New Roman"/>
          <w:sz w:val="24"/>
          <w:szCs w:val="24"/>
        </w:rPr>
        <w:t>Ezzel egy</w:t>
      </w:r>
      <w:r>
        <w:rPr>
          <w:rFonts w:ascii="Times New Roman" w:hAnsi="Times New Roman"/>
          <w:sz w:val="24"/>
          <w:szCs w:val="24"/>
        </w:rPr>
        <w:t xml:space="preserve"> szakrális remekmű</w:t>
      </w:r>
      <w:r w:rsidR="00A5248F">
        <w:rPr>
          <w:rFonts w:ascii="Times New Roman" w:hAnsi="Times New Roman"/>
          <w:sz w:val="24"/>
          <w:szCs w:val="24"/>
        </w:rPr>
        <w:t xml:space="preserve"> nevéből</w:t>
      </w:r>
      <w:r>
        <w:rPr>
          <w:rFonts w:ascii="Times New Roman" w:hAnsi="Times New Roman"/>
          <w:sz w:val="24"/>
          <w:szCs w:val="24"/>
        </w:rPr>
        <w:t xml:space="preserve"> tárgykategóri</w:t>
      </w:r>
      <w:r w:rsidR="00A5248F">
        <w:rPr>
          <w:rFonts w:ascii="Times New Roman" w:hAnsi="Times New Roman"/>
          <w:sz w:val="24"/>
          <w:szCs w:val="24"/>
        </w:rPr>
        <w:t>át csináltak</w:t>
      </w:r>
      <w:r>
        <w:rPr>
          <w:rFonts w:ascii="Times New Roman" w:hAnsi="Times New Roman"/>
          <w:sz w:val="24"/>
          <w:szCs w:val="24"/>
        </w:rPr>
        <w:t xml:space="preserve">. </w:t>
      </w:r>
    </w:p>
    <w:p w14:paraId="7ED0BE61" w14:textId="77777777" w:rsidR="00895463" w:rsidRDefault="00895463">
      <w:pPr>
        <w:shd w:val="clear" w:color="auto" w:fill="FFFFFF"/>
        <w:suppressAutoHyphens w:val="0"/>
        <w:spacing w:after="0"/>
        <w:textAlignment w:val="baseline"/>
        <w:rPr>
          <w:rFonts w:ascii="Times New Roman" w:hAnsi="Times New Roman"/>
          <w:sz w:val="24"/>
          <w:szCs w:val="24"/>
        </w:rPr>
      </w:pPr>
    </w:p>
    <w:p w14:paraId="29247C7C" w14:textId="6D331EA9" w:rsidR="00895463" w:rsidRDefault="00000000">
      <w:pPr>
        <w:shd w:val="clear" w:color="auto" w:fill="FFFFFF"/>
        <w:suppressAutoHyphens w:val="0"/>
        <w:spacing w:after="0"/>
        <w:textAlignment w:val="baseline"/>
        <w:rPr>
          <w:rFonts w:ascii="Times New Roman" w:hAnsi="Times New Roman"/>
          <w:sz w:val="24"/>
          <w:szCs w:val="24"/>
        </w:rPr>
      </w:pPr>
      <w:r>
        <w:rPr>
          <w:rFonts w:ascii="Times New Roman" w:hAnsi="Times New Roman"/>
          <w:sz w:val="24"/>
          <w:szCs w:val="24"/>
        </w:rPr>
        <w:t xml:space="preserve">„A miskakancsó elnevezése a Mihály név becézéséből származik, előfordul "Boros Miska", "Korhely Miska", "Szomjas Miska" változatban is”. E jelzős alakok az életképi szemlélet szintjén születtek, sohasem váltak általánosan használt megnevezéssé. </w:t>
      </w:r>
      <w:r w:rsidR="000812E5">
        <w:rPr>
          <w:rFonts w:ascii="Times New Roman" w:hAnsi="Times New Roman"/>
          <w:sz w:val="24"/>
          <w:szCs w:val="24"/>
        </w:rPr>
        <w:t xml:space="preserve">E tovább becézés </w:t>
      </w:r>
      <w:r>
        <w:rPr>
          <w:rFonts w:ascii="Times New Roman" w:hAnsi="Times New Roman"/>
          <w:sz w:val="24"/>
          <w:szCs w:val="24"/>
        </w:rPr>
        <w:t xml:space="preserve">megértést segíti, hogy a Miskákat mindig egyedi megrendelésre vagy személyese (baráti, családi) ajándékozásra készítették, és többnyire egyedi felirattal látták el. Ezekben az egyedi esetekben </w:t>
      </w:r>
      <w:r>
        <w:rPr>
          <w:rFonts w:ascii="Times New Roman" w:hAnsi="Times New Roman"/>
          <w:sz w:val="24"/>
          <w:szCs w:val="24"/>
        </w:rPr>
        <w:lastRenderedPageBreak/>
        <w:t>a humor, a bizalmasság, az megrendelők egyedi szándéka felülírhatta az eredeti „komoly” szakrális tartalmat, de általánosságban</w:t>
      </w:r>
      <w:r w:rsidR="000812E5">
        <w:rPr>
          <w:rFonts w:ascii="Times New Roman" w:hAnsi="Times New Roman"/>
          <w:sz w:val="24"/>
          <w:szCs w:val="24"/>
        </w:rPr>
        <w:t xml:space="preserve"> a kiinduló értelmezést</w:t>
      </w:r>
      <w:r>
        <w:rPr>
          <w:rFonts w:ascii="Times New Roman" w:hAnsi="Times New Roman"/>
          <w:sz w:val="24"/>
          <w:szCs w:val="24"/>
        </w:rPr>
        <w:t xml:space="preserve"> nem írta át.</w:t>
      </w:r>
      <w:r w:rsidR="00CE4A40">
        <w:rPr>
          <w:rFonts w:ascii="Times New Roman" w:hAnsi="Times New Roman"/>
          <w:sz w:val="24"/>
          <w:szCs w:val="24"/>
        </w:rPr>
        <w:t xml:space="preserve"> </w:t>
      </w:r>
    </w:p>
    <w:p w14:paraId="77C87497" w14:textId="77777777" w:rsidR="00895463" w:rsidRDefault="00895463">
      <w:pPr>
        <w:spacing w:after="0"/>
        <w:jc w:val="both"/>
        <w:rPr>
          <w:rFonts w:ascii="Times New Roman" w:hAnsi="Times New Roman"/>
          <w:sz w:val="24"/>
          <w:szCs w:val="24"/>
        </w:rPr>
      </w:pPr>
    </w:p>
    <w:p w14:paraId="602DB300" w14:textId="2A639A10" w:rsidR="00895463" w:rsidRDefault="00000000">
      <w:pPr>
        <w:jc w:val="both"/>
        <w:rPr>
          <w:rFonts w:ascii="Times New Roman" w:hAnsi="Times New Roman"/>
          <w:sz w:val="24"/>
          <w:szCs w:val="24"/>
        </w:rPr>
      </w:pPr>
      <w:r>
        <w:rPr>
          <w:rFonts w:ascii="Times New Roman" w:hAnsi="Times New Roman"/>
          <w:sz w:val="24"/>
          <w:szCs w:val="24"/>
        </w:rPr>
        <w:t>A névválasztás kérdésének megválaszolása igen izgalmas feladat. Normál körülmények között – az emberek világában – a névadás a születéskor, vagy annak közelében történik. A Miska-kancsó esetében más a helyzet. A</w:t>
      </w:r>
      <w:r w:rsidR="0022057C">
        <w:rPr>
          <w:rFonts w:ascii="Times New Roman" w:hAnsi="Times New Roman"/>
          <w:sz w:val="24"/>
          <w:szCs w:val="24"/>
        </w:rPr>
        <w:t xml:space="preserve">z </w:t>
      </w:r>
      <w:r>
        <w:rPr>
          <w:rFonts w:ascii="Times New Roman" w:hAnsi="Times New Roman"/>
          <w:sz w:val="24"/>
          <w:szCs w:val="24"/>
        </w:rPr>
        <w:t xml:space="preserve">életgörbéjének a csúcspontján történt a névadás, nem pedig a születés és kifejlődés hosszabb szakaszában. Maga az edény már legalább 40 éves volt, amikor átkeresztelték. (Korábban Orrosnak, Pintesnek hívták, ugyanúgy, mint az összes többi boroskancsót). És ez nem egy elhanyagolható szempont. Az 1860-as évek vége felé már tisztán látni lehetett, hogy az alkotó és használó nép több szerepet szán e tárgynak, mint egy hétköznapi boroskancsó. Azért lehetett a neve </w:t>
      </w:r>
      <w:r>
        <w:rPr>
          <w:rFonts w:ascii="Times New Roman" w:hAnsi="Times New Roman"/>
          <w:b/>
          <w:bCs/>
          <w:sz w:val="24"/>
          <w:szCs w:val="24"/>
        </w:rPr>
        <w:t>Miska</w:t>
      </w:r>
      <w:r>
        <w:rPr>
          <w:rFonts w:ascii="Times New Roman" w:hAnsi="Times New Roman"/>
          <w:sz w:val="24"/>
          <w:szCs w:val="24"/>
        </w:rPr>
        <w:t>, amelynek jelentése a regék és mondák világából: Dumuzi/</w:t>
      </w:r>
      <w:proofErr w:type="spellStart"/>
      <w:r>
        <w:rPr>
          <w:rFonts w:ascii="Times New Roman" w:hAnsi="Times New Roman"/>
          <w:sz w:val="24"/>
          <w:szCs w:val="24"/>
        </w:rPr>
        <w:t>Abzu</w:t>
      </w:r>
      <w:proofErr w:type="spellEnd"/>
      <w:r>
        <w:rPr>
          <w:rFonts w:ascii="Times New Roman" w:hAnsi="Times New Roman"/>
          <w:sz w:val="24"/>
          <w:szCs w:val="24"/>
        </w:rPr>
        <w:t>/</w:t>
      </w:r>
      <w:proofErr w:type="spellStart"/>
      <w:r>
        <w:rPr>
          <w:rFonts w:ascii="Times New Roman" w:hAnsi="Times New Roman"/>
          <w:b/>
          <w:bCs/>
          <w:sz w:val="24"/>
          <w:szCs w:val="24"/>
        </w:rPr>
        <w:t>Góg</w:t>
      </w:r>
      <w:proofErr w:type="spellEnd"/>
      <w:r>
        <w:rPr>
          <w:rFonts w:ascii="Times New Roman" w:hAnsi="Times New Roman"/>
          <w:sz w:val="24"/>
          <w:szCs w:val="24"/>
        </w:rPr>
        <w:t xml:space="preserve"> (ősi népcsoportok szerinti változó megnevezéssel ugyanazon „személyiség”) az </w:t>
      </w:r>
      <w:r>
        <w:rPr>
          <w:rFonts w:ascii="Times New Roman" w:hAnsi="Times New Roman"/>
          <w:b/>
          <w:bCs/>
          <w:sz w:val="24"/>
          <w:szCs w:val="24"/>
        </w:rPr>
        <w:t>öreg Atyaistenünk</w:t>
      </w:r>
      <w:r>
        <w:rPr>
          <w:rFonts w:ascii="Times New Roman" w:hAnsi="Times New Roman"/>
          <w:sz w:val="24"/>
          <w:szCs w:val="24"/>
        </w:rPr>
        <w:t xml:space="preserve">, aki az </w:t>
      </w:r>
      <w:r>
        <w:rPr>
          <w:rFonts w:ascii="Times New Roman" w:hAnsi="Times New Roman"/>
          <w:b/>
          <w:bCs/>
          <w:sz w:val="24"/>
          <w:szCs w:val="24"/>
        </w:rPr>
        <w:t>Ősszűzanyaisten férfi párja</w:t>
      </w:r>
      <w:r>
        <w:rPr>
          <w:rFonts w:ascii="Times New Roman" w:hAnsi="Times New Roman"/>
          <w:sz w:val="24"/>
          <w:szCs w:val="24"/>
        </w:rPr>
        <w:t xml:space="preserve"> volt.  „Nomen est </w:t>
      </w:r>
      <w:proofErr w:type="spellStart"/>
      <w:r>
        <w:rPr>
          <w:rFonts w:ascii="Times New Roman" w:hAnsi="Times New Roman"/>
          <w:sz w:val="24"/>
          <w:szCs w:val="24"/>
        </w:rPr>
        <w:t>omen</w:t>
      </w:r>
      <w:proofErr w:type="spellEnd"/>
      <w:r>
        <w:rPr>
          <w:rFonts w:ascii="Times New Roman" w:hAnsi="Times New Roman"/>
          <w:sz w:val="24"/>
          <w:szCs w:val="24"/>
        </w:rPr>
        <w:t>”. A Miska e névvel konzekvens módon tudja betölteni kitüntetett szerepeit. Nincs ellentmondás a név és a funkció között.</w:t>
      </w:r>
      <w:r w:rsidR="0022057C">
        <w:rPr>
          <w:rFonts w:ascii="Times New Roman" w:hAnsi="Times New Roman"/>
          <w:sz w:val="24"/>
          <w:szCs w:val="24"/>
        </w:rPr>
        <w:t xml:space="preserve"> Hátha még azt is hozzávesszük, hogy az ősi libációs edények is felöltöztetett, kidíszített italos edények voltak.</w:t>
      </w:r>
    </w:p>
    <w:p w14:paraId="5A181FCE" w14:textId="3E75C1F8" w:rsidR="00895463" w:rsidRDefault="00224031">
      <w:pPr>
        <w:jc w:val="both"/>
        <w:rPr>
          <w:rFonts w:ascii="Times New Roman" w:hAnsi="Times New Roman"/>
          <w:sz w:val="24"/>
          <w:szCs w:val="24"/>
        </w:rPr>
      </w:pPr>
      <w:r>
        <w:rPr>
          <w:rFonts w:ascii="Times New Roman" w:hAnsi="Times New Roman"/>
          <w:sz w:val="24"/>
          <w:szCs w:val="24"/>
        </w:rPr>
        <w:t>Erőszakolt lehet-e ezen névmagyarázat (előrángatni a r</w:t>
      </w:r>
      <w:r w:rsidR="005D36AD">
        <w:rPr>
          <w:rFonts w:ascii="Times New Roman" w:hAnsi="Times New Roman"/>
          <w:sz w:val="24"/>
          <w:szCs w:val="24"/>
        </w:rPr>
        <w:t>ég</w:t>
      </w:r>
      <w:r>
        <w:rPr>
          <w:rFonts w:ascii="Times New Roman" w:hAnsi="Times New Roman"/>
          <w:sz w:val="24"/>
          <w:szCs w:val="24"/>
        </w:rPr>
        <w:t xml:space="preserve"> elfelejtett istenségek, regék és mondák hőseinek nev</w:t>
      </w:r>
      <w:r w:rsidR="005D36AD">
        <w:rPr>
          <w:rFonts w:ascii="Times New Roman" w:hAnsi="Times New Roman"/>
          <w:sz w:val="24"/>
          <w:szCs w:val="24"/>
        </w:rPr>
        <w:t>ét)?</w:t>
      </w:r>
      <w:r>
        <w:rPr>
          <w:rFonts w:ascii="Times New Roman" w:hAnsi="Times New Roman"/>
          <w:sz w:val="24"/>
          <w:szCs w:val="24"/>
        </w:rPr>
        <w:t xml:space="preserve"> Mai szemmel lehet. De ha visszagondolunk megint a születés idejére – és szem előtt tartjuk az alapvető kérdésünket, hogy „kinek a mije?” -, a válasz határozottan nem, hiszen ekkor a paraszti műveltségeben, a vallás mindennapi gyakorlatában jelen voltak az ősvallás jegyei, mint kulturális emlékezet Ennek tárgyszerű bizonyítékai a református templomok kazettás mennyezeti képein látható. A vallási gyakorlat és a mindennapi fizikai tevékenység pedig nem vált látványosan ketté, mint a mai világban. </w:t>
      </w:r>
    </w:p>
    <w:p w14:paraId="0A279324" w14:textId="77777777" w:rsidR="0022057C" w:rsidRDefault="0022057C" w:rsidP="0022057C">
      <w:pPr>
        <w:jc w:val="both"/>
      </w:pPr>
      <w:r>
        <w:rPr>
          <w:rFonts w:ascii="Times New Roman" w:hAnsi="Times New Roman"/>
          <w:sz w:val="24"/>
          <w:szCs w:val="24"/>
        </w:rPr>
        <w:t>Erre névre ráirányíthatta a figyelmet a mezőtúri rokon edénynek az ősidők óta használatos neve: a Mihók. Itt ugyanis így hívták a boroskancsókat. (ez is beceneve a Mihálynak).</w:t>
      </w:r>
    </w:p>
    <w:p w14:paraId="55D8C374" w14:textId="77777777" w:rsidR="0022057C" w:rsidRDefault="0022057C" w:rsidP="00734D51">
      <w:pPr>
        <w:pStyle w:val="Cmsor2"/>
      </w:pPr>
    </w:p>
    <w:p w14:paraId="6A89196B" w14:textId="238F91CA" w:rsidR="00895463" w:rsidRPr="00610C7C" w:rsidRDefault="00000000" w:rsidP="00734D51">
      <w:pPr>
        <w:pStyle w:val="Cmsor2"/>
        <w:rPr>
          <w:b/>
          <w:bCs/>
          <w:sz w:val="24"/>
          <w:szCs w:val="24"/>
        </w:rPr>
      </w:pPr>
      <w:bookmarkStart w:id="4" w:name="_Toc222991067"/>
      <w:r w:rsidRPr="00610C7C">
        <w:rPr>
          <w:b/>
          <w:bCs/>
          <w:sz w:val="24"/>
          <w:szCs w:val="24"/>
        </w:rPr>
        <w:t xml:space="preserve">A Miska </w:t>
      </w:r>
      <w:r w:rsidR="001A4853" w:rsidRPr="00610C7C">
        <w:rPr>
          <w:b/>
          <w:bCs/>
          <w:sz w:val="24"/>
          <w:szCs w:val="24"/>
        </w:rPr>
        <w:t xml:space="preserve">– mint forma </w:t>
      </w:r>
      <w:r w:rsidR="005D36AD" w:rsidRPr="00610C7C">
        <w:rPr>
          <w:b/>
          <w:bCs/>
          <w:sz w:val="24"/>
          <w:szCs w:val="24"/>
        </w:rPr>
        <w:t>–</w:t>
      </w:r>
      <w:r w:rsidR="001A4853" w:rsidRPr="00610C7C">
        <w:rPr>
          <w:b/>
          <w:bCs/>
          <w:sz w:val="24"/>
          <w:szCs w:val="24"/>
        </w:rPr>
        <w:t xml:space="preserve"> </w:t>
      </w:r>
      <w:r w:rsidRPr="00610C7C">
        <w:rPr>
          <w:b/>
          <w:bCs/>
          <w:sz w:val="24"/>
          <w:szCs w:val="24"/>
        </w:rPr>
        <w:t>eredete</w:t>
      </w:r>
      <w:bookmarkEnd w:id="4"/>
    </w:p>
    <w:p w14:paraId="17E7AED9" w14:textId="77777777" w:rsidR="005D36AD" w:rsidRPr="005D36AD" w:rsidRDefault="005D36AD" w:rsidP="005D36AD"/>
    <w:p w14:paraId="28A11A2E" w14:textId="77777777" w:rsidR="00895463" w:rsidRDefault="00000000">
      <w:pPr>
        <w:jc w:val="both"/>
        <w:rPr>
          <w:rFonts w:ascii="Times New Roman" w:hAnsi="Times New Roman"/>
          <w:sz w:val="24"/>
          <w:szCs w:val="24"/>
        </w:rPr>
      </w:pPr>
      <w:r>
        <w:rPr>
          <w:rFonts w:ascii="Times New Roman" w:hAnsi="Times New Roman"/>
          <w:sz w:val="24"/>
          <w:szCs w:val="24"/>
        </w:rPr>
        <w:t>Honnan vették az emberforma kancsó ötletet a 19. századi fazekasok?</w:t>
      </w:r>
    </w:p>
    <w:p w14:paraId="4776174D" w14:textId="77777777" w:rsidR="00895463" w:rsidRDefault="00000000">
      <w:pPr>
        <w:jc w:val="both"/>
        <w:rPr>
          <w:rFonts w:ascii="Times New Roman" w:hAnsi="Times New Roman"/>
          <w:sz w:val="24"/>
          <w:szCs w:val="24"/>
        </w:rPr>
      </w:pPr>
      <w:r>
        <w:rPr>
          <w:rFonts w:ascii="Times New Roman" w:hAnsi="Times New Roman"/>
          <w:sz w:val="24"/>
          <w:szCs w:val="24"/>
        </w:rPr>
        <w:t>Domanovszky György (</w:t>
      </w:r>
      <w:proofErr w:type="spellStart"/>
      <w:r>
        <w:rPr>
          <w:rFonts w:ascii="Times New Roman" w:hAnsi="Times New Roman"/>
          <w:sz w:val="24"/>
          <w:szCs w:val="24"/>
        </w:rPr>
        <w:t>D.Gy</w:t>
      </w:r>
      <w:proofErr w:type="spellEnd"/>
      <w:r>
        <w:rPr>
          <w:rFonts w:ascii="Times New Roman" w:hAnsi="Times New Roman"/>
          <w:sz w:val="24"/>
          <w:szCs w:val="24"/>
        </w:rPr>
        <w:t>.)</w:t>
      </w:r>
      <w:r>
        <w:rPr>
          <w:rFonts w:ascii="Times New Roman" w:hAnsi="Times New Roman"/>
          <w:sz w:val="24"/>
          <w:szCs w:val="24"/>
          <w:vertAlign w:val="superscript"/>
        </w:rPr>
        <w:footnoteReference w:id="3"/>
      </w:r>
      <w:r>
        <w:rPr>
          <w:rFonts w:ascii="Times New Roman" w:hAnsi="Times New Roman"/>
          <w:sz w:val="24"/>
          <w:szCs w:val="24"/>
          <w:vertAlign w:val="superscript"/>
        </w:rPr>
        <w:t xml:space="preserve"> </w:t>
      </w:r>
      <w:r>
        <w:rPr>
          <w:rFonts w:ascii="Times New Roman" w:hAnsi="Times New Roman"/>
          <w:sz w:val="24"/>
          <w:szCs w:val="24"/>
        </w:rPr>
        <w:t xml:space="preserve">szerint a Miska-kancsó nem magyar, hanem habán és török eredetű. Itt pusztán két dolgot szeretnék megemlíteni: A habán kancsók díszítése nem hasonlít a Miska díszítményeire, a mohamedán törököknél pedig tiltva volt az emberábrázolás. (Úgy ez az ötlet sem külföldről jött, valódi magyar alkotás, mint annyi más a különböző népművészeti ágakban.) </w:t>
      </w:r>
    </w:p>
    <w:p w14:paraId="0F5639E5" w14:textId="469F2414" w:rsidR="001A4853" w:rsidRPr="00187383" w:rsidRDefault="001A4853">
      <w:pPr>
        <w:jc w:val="both"/>
        <w:rPr>
          <w:rFonts w:ascii="Times New Roman" w:hAnsi="Times New Roman"/>
          <w:sz w:val="24"/>
          <w:szCs w:val="24"/>
        </w:rPr>
      </w:pPr>
      <w:proofErr w:type="spellStart"/>
      <w:r>
        <w:rPr>
          <w:rFonts w:ascii="Times New Roman" w:hAnsi="Times New Roman"/>
          <w:sz w:val="24"/>
          <w:szCs w:val="24"/>
        </w:rPr>
        <w:t>Farkasinszky</w:t>
      </w:r>
      <w:proofErr w:type="spellEnd"/>
      <w:r>
        <w:rPr>
          <w:rFonts w:ascii="Times New Roman" w:hAnsi="Times New Roman"/>
          <w:sz w:val="24"/>
          <w:szCs w:val="24"/>
        </w:rPr>
        <w:t xml:space="preserve"> Tibor szerint itt téves nyomon jár az, aki egyszerűen </w:t>
      </w:r>
      <w:r w:rsidR="003F5318">
        <w:rPr>
          <w:rFonts w:ascii="Times New Roman" w:hAnsi="Times New Roman"/>
          <w:sz w:val="24"/>
          <w:szCs w:val="24"/>
        </w:rPr>
        <w:t xml:space="preserve">csak </w:t>
      </w:r>
      <w:r>
        <w:rPr>
          <w:rFonts w:ascii="Times New Roman" w:hAnsi="Times New Roman"/>
          <w:sz w:val="24"/>
          <w:szCs w:val="24"/>
        </w:rPr>
        <w:t xml:space="preserve">az emberforma edények </w:t>
      </w:r>
      <w:r w:rsidR="003F5318">
        <w:rPr>
          <w:rFonts w:ascii="Times New Roman" w:hAnsi="Times New Roman"/>
          <w:sz w:val="24"/>
          <w:szCs w:val="24"/>
        </w:rPr>
        <w:t xml:space="preserve">vonalán keresi az eredet forrását. Itt egy olyan lényeges szempont nem merült fel, ami kulcsa lehet a megfejtésnek. Ez pedig az edény felöltöztetett jellege. Az áldozati italos edényeket ősvallásunk gyakorlói természetes anyagokból (fa, állati bőr vagy szerv) készült és azt a szertartásokra „felöltöztették” és zöld növényekkel, virágokkal díszítették fel az alkalomhoz illően. Mivel itt is egy felöltöztetett boroskancsóról van, amely kivételes alkalmakat szolgál ki, vélhető, hogy a libációs edény örökség jelenhet benne. </w:t>
      </w:r>
    </w:p>
    <w:p w14:paraId="1868AE7B" w14:textId="77777777" w:rsidR="00895463" w:rsidRPr="00610C7C" w:rsidRDefault="00000000" w:rsidP="00734D51">
      <w:pPr>
        <w:pStyle w:val="Cmsor2"/>
        <w:rPr>
          <w:b/>
          <w:bCs/>
          <w:sz w:val="24"/>
          <w:szCs w:val="24"/>
        </w:rPr>
      </w:pPr>
      <w:bookmarkStart w:id="5" w:name="_Toc222991068"/>
      <w:r w:rsidRPr="00610C7C">
        <w:rPr>
          <w:b/>
          <w:bCs/>
          <w:sz w:val="24"/>
          <w:szCs w:val="24"/>
        </w:rPr>
        <w:lastRenderedPageBreak/>
        <w:t>Mit ábrázol kérdéskör.</w:t>
      </w:r>
      <w:bookmarkEnd w:id="5"/>
    </w:p>
    <w:p w14:paraId="168BD5AD" w14:textId="77777777" w:rsidR="005D36AD" w:rsidRPr="005D36AD" w:rsidRDefault="005D36AD" w:rsidP="00734D51">
      <w:pPr>
        <w:pStyle w:val="Cmsor2"/>
      </w:pPr>
    </w:p>
    <w:p w14:paraId="02FA5F6E" w14:textId="77777777" w:rsidR="00895463" w:rsidRDefault="00000000">
      <w:pPr>
        <w:jc w:val="both"/>
      </w:pPr>
      <w:r>
        <w:rPr>
          <w:rFonts w:ascii="Times New Roman" w:hAnsi="Times New Roman"/>
          <w:sz w:val="24"/>
          <w:szCs w:val="24"/>
        </w:rPr>
        <w:t xml:space="preserve">A rövid válasz: semmit, pontosabban semmilyen evilági konkrét alakzatot. Ugyanis egy népművészeti alkotás sohasem akart valamilyen „konkrét” növényt, állatot, embert vagy természeti képet megjeleníteni. Azokat a konkrét „üzeneteket”, jelképes jelentési tartalmakat, amelyeket a Miskáról leolvashatunk, részletesen tartalmazzák e témakörben írt korábbi cikkeim. Itt, most az a témám, hogy </w:t>
      </w:r>
      <w:r>
        <w:rPr>
          <w:rFonts w:ascii="Times New Roman" w:hAnsi="Times New Roman"/>
          <w:i/>
          <w:iCs/>
          <w:sz w:val="24"/>
          <w:szCs w:val="24"/>
        </w:rPr>
        <w:t>mit nem ábrázol</w:t>
      </w:r>
      <w:r>
        <w:rPr>
          <w:rFonts w:ascii="Times New Roman" w:hAnsi="Times New Roman"/>
          <w:sz w:val="24"/>
          <w:szCs w:val="24"/>
        </w:rPr>
        <w:t>, illetve, hogy miért tévesek a közismert állítások.</w:t>
      </w:r>
    </w:p>
    <w:p w14:paraId="5A2BC205" w14:textId="5BFB7635" w:rsidR="00895463" w:rsidRDefault="00610C7C" w:rsidP="00734D51">
      <w:pPr>
        <w:pStyle w:val="Cmsor3"/>
      </w:pPr>
      <w:bookmarkStart w:id="6" w:name="_Toc222991069"/>
      <w:r>
        <w:t>A</w:t>
      </w:r>
      <w:r w:rsidR="00000000">
        <w:t xml:space="preserve"> huszárral való hasonlatosság</w:t>
      </w:r>
      <w:r>
        <w:t xml:space="preserve"> kérdése</w:t>
      </w:r>
      <w:bookmarkEnd w:id="6"/>
    </w:p>
    <w:p w14:paraId="5BBF2976" w14:textId="77777777" w:rsidR="00895463" w:rsidRDefault="00895463" w:rsidP="00734D51">
      <w:pPr>
        <w:pStyle w:val="Cmsor3"/>
      </w:pPr>
    </w:p>
    <w:p w14:paraId="4FA67712" w14:textId="77777777" w:rsidR="00895463" w:rsidRDefault="00000000">
      <w:pPr>
        <w:jc w:val="both"/>
      </w:pPr>
      <w:r>
        <w:rPr>
          <w:rFonts w:ascii="Times New Roman" w:hAnsi="Times New Roman"/>
          <w:sz w:val="24"/>
          <w:szCs w:val="24"/>
        </w:rPr>
        <w:t>„Kétségtelen, hogy a század eleji katonát ábrázolják, erre vallanak a csákón kívül a hasán szépen egymás mellett sorakozó plasztikus sujtások, gombok, sőt van olyan is, ahol ezek a díszek arra utalnak, hogy a dolmány nyitva van.”</w:t>
      </w:r>
      <w:r>
        <w:rPr>
          <w:rFonts w:ascii="Times New Roman" w:hAnsi="Times New Roman"/>
          <w:sz w:val="24"/>
          <w:szCs w:val="24"/>
          <w:vertAlign w:val="superscript"/>
        </w:rPr>
        <w:footnoteReference w:id="4"/>
      </w:r>
    </w:p>
    <w:p w14:paraId="4032DA43" w14:textId="77777777" w:rsidR="00895463" w:rsidRDefault="00000000">
      <w:pPr>
        <w:jc w:val="both"/>
      </w:pPr>
      <w:r>
        <w:rPr>
          <w:rFonts w:ascii="Times New Roman" w:hAnsi="Times New Roman"/>
          <w:sz w:val="24"/>
          <w:szCs w:val="24"/>
        </w:rPr>
        <w:t>„A Miskák csákója a XIX. század eleji katonacsákó.”</w:t>
      </w:r>
      <w:r>
        <w:rPr>
          <w:rFonts w:ascii="Times New Roman" w:hAnsi="Times New Roman"/>
          <w:sz w:val="24"/>
          <w:szCs w:val="24"/>
          <w:vertAlign w:val="superscript"/>
        </w:rPr>
        <w:footnoteReference w:id="5"/>
      </w:r>
    </w:p>
    <w:p w14:paraId="79EC0551" w14:textId="77777777" w:rsidR="00895463" w:rsidRDefault="00000000">
      <w:pPr>
        <w:spacing w:after="0"/>
        <w:jc w:val="both"/>
        <w:rPr>
          <w:rFonts w:ascii="Times New Roman" w:hAnsi="Times New Roman"/>
          <w:sz w:val="24"/>
          <w:szCs w:val="24"/>
          <w:vertAlign w:val="superscript"/>
        </w:rPr>
      </w:pPr>
      <w:r>
        <w:rPr>
          <w:rFonts w:ascii="Times New Roman" w:hAnsi="Times New Roman"/>
          <w:sz w:val="24"/>
          <w:szCs w:val="24"/>
        </w:rPr>
        <w:t>„Katonaviseletre utalnak a csákón kívül a plasztikus (jól formált, domború) súlytások és pitykék, mint a katonadolmány jellemzői”</w:t>
      </w:r>
      <w:r>
        <w:rPr>
          <w:rFonts w:ascii="Times New Roman" w:hAnsi="Times New Roman"/>
          <w:sz w:val="24"/>
          <w:szCs w:val="24"/>
          <w:vertAlign w:val="superscript"/>
        </w:rPr>
        <w:t>3</w:t>
      </w:r>
    </w:p>
    <w:p w14:paraId="5374A80D" w14:textId="3F7D1EDD" w:rsidR="005D36AD" w:rsidRDefault="005D36AD" w:rsidP="005D36AD">
      <w:r>
        <w:t>„Elterjedésében és népszerűségében feltehetően Hadik András huszárjainak poroszok elleni dicsőséges hadjárata is közrejátszott, amikor még Berlint is megsarcolták. Ezt követően vált divattá Európában a zsinóros ruha, nem utolsósorban éppen a magyar huszárok dicsőségének hatására.”</w:t>
      </w:r>
      <w:r w:rsidR="00C90905" w:rsidRPr="00C90905">
        <w:rPr>
          <w:vertAlign w:val="superscript"/>
        </w:rPr>
        <w:t>1</w:t>
      </w:r>
    </w:p>
    <w:p w14:paraId="3D5FEE6A" w14:textId="3E15D908" w:rsidR="005D36AD" w:rsidRDefault="005D36AD" w:rsidP="005D36AD">
      <w:r>
        <w:t>„A huszárságot, mint fogalmat ugyanakkor nem véletlenül azonosították a magyarsággal, a vitézséggel, a magyarvirtussal, így az ábrázolásokon bajszos, csákós, huszárruhás férfialakként jelenítették meg.”</w:t>
      </w:r>
      <w:r w:rsidR="00C90905" w:rsidRPr="00C90905">
        <w:rPr>
          <w:vertAlign w:val="superscript"/>
        </w:rPr>
        <w:t>1</w:t>
      </w:r>
    </w:p>
    <w:p w14:paraId="34343F7F" w14:textId="77777777" w:rsidR="005D36AD" w:rsidRDefault="005D36AD">
      <w:pPr>
        <w:spacing w:after="0"/>
        <w:jc w:val="both"/>
      </w:pPr>
    </w:p>
    <w:p w14:paraId="6300DBAA" w14:textId="46373EE1" w:rsidR="00895463" w:rsidRDefault="005D36AD">
      <w:pPr>
        <w:spacing w:after="0"/>
        <w:jc w:val="both"/>
        <w:rPr>
          <w:rFonts w:ascii="Times New Roman" w:hAnsi="Times New Roman"/>
          <w:sz w:val="24"/>
          <w:szCs w:val="24"/>
        </w:rPr>
      </w:pPr>
      <w:r>
        <w:rPr>
          <w:rFonts w:ascii="Times New Roman" w:hAnsi="Times New Roman"/>
          <w:sz w:val="24"/>
          <w:szCs w:val="24"/>
        </w:rPr>
        <w:t>Nézzük először Hadik Andrást, mint alaki mintaadó kérdését. Ez megint egyszerűen a mai észjárásunkkal való egyszerű hozzágondolás. Ha már huszár, akkor legyen a leghíresebbek egyike, de akkor miért nem Bandi-kancsó lett a neve? Vagy Laci-kancsó Bercsényi László másik híres huszártiszt neve után, aki a francia királyi huszárezred megszervezésben jeleskedett. De nem lett, mert ők 100-150 évvel korábban vitézkedtek, mint</w:t>
      </w:r>
      <w:r w:rsidR="00C90905">
        <w:rPr>
          <w:rFonts w:ascii="Times New Roman" w:hAnsi="Times New Roman"/>
          <w:sz w:val="24"/>
          <w:szCs w:val="24"/>
        </w:rPr>
        <w:t xml:space="preserve"> </w:t>
      </w:r>
      <w:r>
        <w:rPr>
          <w:rFonts w:ascii="Times New Roman" w:hAnsi="Times New Roman"/>
          <w:sz w:val="24"/>
          <w:szCs w:val="24"/>
        </w:rPr>
        <w:t>ahogy a Miska megszületett</w:t>
      </w:r>
      <w:r w:rsidR="00C90905">
        <w:rPr>
          <w:rFonts w:ascii="Times New Roman" w:hAnsi="Times New Roman"/>
          <w:sz w:val="24"/>
          <w:szCs w:val="24"/>
        </w:rPr>
        <w:t>, és egy elszigetelt kis régióban e nevek nem váltak népi legendává.</w:t>
      </w:r>
    </w:p>
    <w:p w14:paraId="32F7FCD3" w14:textId="69BE43F7" w:rsidR="00895463" w:rsidRDefault="005D36AD">
      <w:pPr>
        <w:spacing w:after="0"/>
        <w:jc w:val="both"/>
        <w:rPr>
          <w:rFonts w:ascii="Times New Roman" w:hAnsi="Times New Roman"/>
          <w:sz w:val="24"/>
          <w:szCs w:val="24"/>
        </w:rPr>
      </w:pPr>
      <w:r>
        <w:rPr>
          <w:rFonts w:ascii="Times New Roman" w:hAnsi="Times New Roman"/>
          <w:sz w:val="24"/>
          <w:szCs w:val="24"/>
        </w:rPr>
        <w:t>De lehetett volna Kovács Mihály is</w:t>
      </w:r>
      <w:r w:rsidR="004D7945">
        <w:rPr>
          <w:rFonts w:ascii="Times New Roman" w:hAnsi="Times New Roman"/>
          <w:sz w:val="24"/>
          <w:szCs w:val="24"/>
        </w:rPr>
        <w:t xml:space="preserve"> névadó</w:t>
      </w:r>
      <w:r>
        <w:rPr>
          <w:rFonts w:ascii="Times New Roman" w:hAnsi="Times New Roman"/>
          <w:sz w:val="24"/>
          <w:szCs w:val="24"/>
        </w:rPr>
        <w:t>, aki legalább kortársa a Miskának, és legalább Mihály a keresztneve, és abban a korban vált híressé, amikor a „</w:t>
      </w:r>
      <w:proofErr w:type="gramStart"/>
      <w:r>
        <w:rPr>
          <w:rFonts w:ascii="Times New Roman" w:hAnsi="Times New Roman"/>
          <w:sz w:val="24"/>
          <w:szCs w:val="24"/>
        </w:rPr>
        <w:t>Miska”-</w:t>
      </w:r>
      <w:proofErr w:type="gramEnd"/>
      <w:r>
        <w:rPr>
          <w:rFonts w:ascii="Times New Roman" w:hAnsi="Times New Roman"/>
          <w:sz w:val="24"/>
          <w:szCs w:val="24"/>
        </w:rPr>
        <w:t>név született – igaz az amerikai polgárháború milicistájaként. De ő sem lehetett névadó, mert koránt sem biztos, hogy magyar huszári uniformisban</w:t>
      </w:r>
      <w:r w:rsidR="004D7945">
        <w:rPr>
          <w:rFonts w:ascii="Times New Roman" w:hAnsi="Times New Roman"/>
          <w:sz w:val="24"/>
          <w:szCs w:val="24"/>
        </w:rPr>
        <w:t xml:space="preserve"> vitézkedett volna az amerikai polgárháború milicistájaként</w:t>
      </w:r>
      <w:r w:rsidR="00C90905">
        <w:rPr>
          <w:rFonts w:ascii="Times New Roman" w:hAnsi="Times New Roman"/>
          <w:sz w:val="24"/>
          <w:szCs w:val="24"/>
        </w:rPr>
        <w:t>, de ami lényegesebb az alkotók semmilyen konkrét evilági alakot nem akartak az edényre, „csupán” szimbólumokkal dolgoztak.</w:t>
      </w:r>
    </w:p>
    <w:p w14:paraId="6EAAEBFD" w14:textId="77777777" w:rsidR="00895463" w:rsidRDefault="00895463">
      <w:pPr>
        <w:spacing w:after="0"/>
        <w:jc w:val="both"/>
        <w:rPr>
          <w:rFonts w:ascii="Times New Roman" w:hAnsi="Times New Roman"/>
          <w:sz w:val="24"/>
          <w:szCs w:val="24"/>
        </w:rPr>
      </w:pPr>
    </w:p>
    <w:p w14:paraId="2E2C31BC" w14:textId="77777777" w:rsidR="00895463" w:rsidRDefault="00000000" w:rsidP="00734D51">
      <w:pPr>
        <w:pStyle w:val="Cmsor3"/>
      </w:pPr>
      <w:bookmarkStart w:id="7" w:name="_Toc222991070"/>
      <w:r>
        <w:t>Kételyek a huszárral kapcsolatosan</w:t>
      </w:r>
      <w:bookmarkEnd w:id="7"/>
    </w:p>
    <w:p w14:paraId="707CD7A1" w14:textId="77777777" w:rsidR="00895463" w:rsidRDefault="00895463">
      <w:pPr>
        <w:spacing w:after="0"/>
        <w:jc w:val="both"/>
        <w:rPr>
          <w:rFonts w:ascii="Times New Roman" w:hAnsi="Times New Roman"/>
          <w:sz w:val="24"/>
          <w:szCs w:val="24"/>
        </w:rPr>
      </w:pPr>
    </w:p>
    <w:p w14:paraId="00692FA2" w14:textId="77777777" w:rsidR="00895463" w:rsidRDefault="00000000">
      <w:pPr>
        <w:spacing w:after="0"/>
        <w:jc w:val="both"/>
        <w:rPr>
          <w:rFonts w:ascii="Times New Roman" w:hAnsi="Times New Roman"/>
          <w:sz w:val="24"/>
          <w:szCs w:val="24"/>
        </w:rPr>
      </w:pPr>
      <w:r>
        <w:rPr>
          <w:rFonts w:ascii="Times New Roman" w:hAnsi="Times New Roman"/>
          <w:sz w:val="24"/>
          <w:szCs w:val="24"/>
        </w:rPr>
        <w:t>Első számú alapvetésem szerint ez a népművészeti alkotás – mint ahogyan az összes többi – nem akart ábrázolni semmilyen e-világi „közönséges” dolgot.</w:t>
      </w:r>
    </w:p>
    <w:p w14:paraId="5E54FBF1" w14:textId="77777777" w:rsidR="00895463" w:rsidRDefault="00895463">
      <w:pPr>
        <w:pStyle w:val="Listaszerbekezds"/>
        <w:spacing w:after="0"/>
        <w:ind w:left="0"/>
        <w:jc w:val="both"/>
        <w:rPr>
          <w:rFonts w:ascii="Times New Roman" w:hAnsi="Times New Roman"/>
          <w:sz w:val="24"/>
          <w:szCs w:val="24"/>
        </w:rPr>
      </w:pPr>
    </w:p>
    <w:p w14:paraId="7D523F30" w14:textId="77777777" w:rsidR="00895463" w:rsidRDefault="00000000">
      <w:pPr>
        <w:spacing w:after="0"/>
        <w:jc w:val="both"/>
      </w:pPr>
      <w:r>
        <w:rPr>
          <w:rFonts w:ascii="Times New Roman" w:hAnsi="Times New Roman"/>
          <w:i/>
          <w:iCs/>
          <w:sz w:val="24"/>
          <w:szCs w:val="24"/>
        </w:rPr>
        <w:t>Ami a kalapot illeti:</w:t>
      </w:r>
      <w:r>
        <w:rPr>
          <w:rFonts w:ascii="Times New Roman" w:hAnsi="Times New Roman"/>
          <w:sz w:val="24"/>
          <w:szCs w:val="24"/>
        </w:rPr>
        <w:t xml:space="preserve"> Az 2. sz. ábrán látható Miskán több huszár is szerepel. A fazekasok pontosan tudták, hogyan néz ki egy huszárcsákó – a Miska fején nyilván nem ezt akarták </w:t>
      </w:r>
      <w:r>
        <w:rPr>
          <w:rFonts w:ascii="Times New Roman" w:hAnsi="Times New Roman"/>
          <w:sz w:val="24"/>
          <w:szCs w:val="24"/>
        </w:rPr>
        <w:lastRenderedPageBreak/>
        <w:t xml:space="preserve">„ábrázolni”. A katonacsákón nincs karima. A Miska kalapja nem hasonlít a huszárcsákóhoz, sokkal inkább hasonlít egy pásztorkalapra, aminek széles karimája van. </w:t>
      </w:r>
    </w:p>
    <w:p w14:paraId="574F1F94" w14:textId="77777777" w:rsidR="00895463" w:rsidRDefault="00895463">
      <w:pPr>
        <w:rPr>
          <w:color w:val="5B9BD5"/>
        </w:rPr>
      </w:pPr>
    </w:p>
    <w:tbl>
      <w:tblPr>
        <w:tblW w:w="9062" w:type="dxa"/>
        <w:tblCellMar>
          <w:left w:w="10" w:type="dxa"/>
          <w:right w:w="10" w:type="dxa"/>
        </w:tblCellMar>
        <w:tblLook w:val="04A0" w:firstRow="1" w:lastRow="0" w:firstColumn="1" w:lastColumn="0" w:noHBand="0" w:noVBand="1"/>
      </w:tblPr>
      <w:tblGrid>
        <w:gridCol w:w="4531"/>
        <w:gridCol w:w="4531"/>
      </w:tblGrid>
      <w:tr w:rsidR="00895463" w14:paraId="55D0EA4C" w14:textId="77777777">
        <w:trPr>
          <w:trHeight w:val="5479"/>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7B5672" w14:textId="77777777" w:rsidR="00895463" w:rsidRDefault="00000000">
            <w:pPr>
              <w:pStyle w:val="NormlWeb"/>
              <w:jc w:val="center"/>
            </w:pPr>
            <w:r>
              <w:rPr>
                <w:noProof/>
              </w:rPr>
              <w:drawing>
                <wp:inline distT="0" distB="0" distL="0" distR="0" wp14:anchorId="21FC07F9" wp14:editId="5CCAB18C">
                  <wp:extent cx="2565175" cy="3350736"/>
                  <wp:effectExtent l="0" t="0" r="6575" b="2064"/>
                  <wp:docPr id="2" name="Kép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2565175" cy="3350736"/>
                          </a:xfrm>
                          <a:prstGeom prst="rect">
                            <a:avLst/>
                          </a:prstGeom>
                          <a:noFill/>
                          <a:ln>
                            <a:noFill/>
                            <a:prstDash/>
                          </a:ln>
                        </pic:spPr>
                      </pic:pic>
                    </a:graphicData>
                  </a:graphic>
                </wp:inline>
              </w:drawing>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B0198C" w14:textId="77777777" w:rsidR="00895463" w:rsidRDefault="00000000">
            <w:pPr>
              <w:pStyle w:val="NormlWeb"/>
              <w:jc w:val="center"/>
            </w:pPr>
            <w:r>
              <w:rPr>
                <w:noProof/>
              </w:rPr>
              <w:drawing>
                <wp:inline distT="0" distB="0" distL="0" distR="0" wp14:anchorId="670A3CBF" wp14:editId="0EC95304">
                  <wp:extent cx="2081247" cy="3369280"/>
                  <wp:effectExtent l="0" t="0" r="0" b="2570"/>
                  <wp:docPr id="3" name="Kép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r="31865"/>
                          <a:stretch>
                            <a:fillRect/>
                          </a:stretch>
                        </pic:blipFill>
                        <pic:spPr>
                          <a:xfrm>
                            <a:off x="0" y="0"/>
                            <a:ext cx="2081247" cy="3369280"/>
                          </a:xfrm>
                          <a:prstGeom prst="rect">
                            <a:avLst/>
                          </a:prstGeom>
                          <a:noFill/>
                          <a:ln>
                            <a:noFill/>
                            <a:prstDash/>
                          </a:ln>
                        </pic:spPr>
                      </pic:pic>
                    </a:graphicData>
                  </a:graphic>
                </wp:inline>
              </w:drawing>
            </w:r>
          </w:p>
        </w:tc>
      </w:tr>
      <w:tr w:rsidR="00895463" w14:paraId="56C125B8" w14:textId="77777777">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948AA" w14:textId="77777777" w:rsidR="00895463" w:rsidRDefault="00000000">
            <w:pPr>
              <w:pStyle w:val="Listaszerbekezds"/>
              <w:spacing w:after="0"/>
              <w:ind w:left="0"/>
            </w:pPr>
            <w:r>
              <w:t>2.sz. ábra: A tiszafüredi Katona Lajos (1851-1910) Miska-kancsóján látható huszárok</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25808B" w14:textId="77777777" w:rsidR="00895463" w:rsidRDefault="00000000">
            <w:pPr>
              <w:spacing w:after="0"/>
            </w:pPr>
            <w:r>
              <w:t>3.sz. ábra: A tiszafüredi Katona Lajos (1851-1910) Miska-kancsóján látható lovashuszár</w:t>
            </w:r>
          </w:p>
        </w:tc>
      </w:tr>
    </w:tbl>
    <w:p w14:paraId="4AD0D9C9" w14:textId="77777777" w:rsidR="00895463" w:rsidRDefault="00895463"/>
    <w:p w14:paraId="493FDAF9" w14:textId="77777777" w:rsidR="00895463" w:rsidRDefault="00000000">
      <w:pPr>
        <w:pStyle w:val="Listaszerbekezds"/>
        <w:spacing w:after="0"/>
        <w:ind w:left="0"/>
        <w:jc w:val="both"/>
      </w:pPr>
      <w:r>
        <w:rPr>
          <w:rFonts w:ascii="Times New Roman" w:hAnsi="Times New Roman"/>
          <w:i/>
          <w:iCs/>
          <w:sz w:val="24"/>
          <w:szCs w:val="24"/>
        </w:rPr>
        <w:t>Ami a ruházatot illeti:</w:t>
      </w:r>
      <w:r>
        <w:rPr>
          <w:rFonts w:ascii="Times New Roman" w:hAnsi="Times New Roman"/>
          <w:sz w:val="24"/>
          <w:szCs w:val="24"/>
        </w:rPr>
        <w:t xml:space="preserve"> A huszármentén nincs virág. A huszármente zsinórzata hármas sziromban végződik, mint a cigányprímás mellényén. A Miskáén egy „sziromlevél” van, amelynek oka van. Az itt alkalmazott forma a nőiesség jelképe.  Csakúgy, mint maga a mente. </w:t>
      </w:r>
    </w:p>
    <w:p w14:paraId="31C04BF6" w14:textId="77777777" w:rsidR="00895463" w:rsidRDefault="00000000">
      <w:pPr>
        <w:pStyle w:val="Listaszerbekezds"/>
        <w:spacing w:after="0"/>
        <w:ind w:left="0"/>
        <w:jc w:val="both"/>
      </w:pPr>
      <w:r>
        <w:rPr>
          <w:rFonts w:ascii="Times New Roman" w:hAnsi="Times New Roman"/>
          <w:sz w:val="24"/>
          <w:szCs w:val="24"/>
        </w:rPr>
        <w:t xml:space="preserve">A sujtások, mint díszek és kötési kellékek sokkal régebben szerepelnek a magyar öltözködési kultúrában, mint amióta huszárság létezik. Ezen hagyományos rátétek üzeneteinek a megfejtése is valószínű régmúltra, a díszítmények eredetére utal vissza. A mente egyébként nő jelképű ruhadarab, különösen, ha gazdagon virággal díszített. A női jelképek magyarázatra szorulnak, ha abból indulunk ki, hogy a Miska a férfiasságot, vitézséget szimbolizálja. </w:t>
      </w:r>
    </w:p>
    <w:p w14:paraId="392EFD7A" w14:textId="77777777" w:rsidR="00895463" w:rsidRDefault="00895463">
      <w:pPr>
        <w:pStyle w:val="Listaszerbekezds"/>
        <w:spacing w:after="0"/>
        <w:ind w:left="0"/>
        <w:jc w:val="both"/>
        <w:rPr>
          <w:rFonts w:ascii="Times New Roman" w:hAnsi="Times New Roman"/>
          <w:sz w:val="24"/>
          <w:szCs w:val="24"/>
        </w:rPr>
      </w:pPr>
    </w:p>
    <w:p w14:paraId="5ABEF461" w14:textId="77777777" w:rsidR="00895463" w:rsidRDefault="00000000">
      <w:pPr>
        <w:spacing w:after="0"/>
        <w:jc w:val="both"/>
      </w:pPr>
      <w:r>
        <w:rPr>
          <w:rFonts w:ascii="Times New Roman" w:hAnsi="Times New Roman"/>
          <w:i/>
          <w:iCs/>
          <w:sz w:val="24"/>
          <w:szCs w:val="24"/>
        </w:rPr>
        <w:t>Ami a huszárábrázolást illeti:</w:t>
      </w:r>
      <w:r>
        <w:rPr>
          <w:rFonts w:ascii="Times New Roman" w:hAnsi="Times New Roman"/>
          <w:sz w:val="24"/>
          <w:szCs w:val="24"/>
        </w:rPr>
        <w:t xml:space="preserve"> (Egy népművészeti alkotás nem valami konkrétumot akar ábrázolni, hanem sokkal inkább valami sokkal lényegesebb üzenetet akar közölni a tárgy által a földi és égi világ felé. A forma és díszítmény szakrális üzenetet fogalmaz meg, amely nem mellékes kellék, hanem legalább olyan fontos, mint maga a használati funkció.) A 2. és 3. képekből is látszik, hogy képzőművészeti, ábrázolási, festési technikákat nem tanult egykori fazekasok nem is tudtak volna „valósághű” formákat, arányokat, alakokat ábrázolni. Ez nem is lehet elvárás. </w:t>
      </w:r>
    </w:p>
    <w:p w14:paraId="6AB21CE1" w14:textId="4473CE64" w:rsidR="00895463" w:rsidRDefault="00000000">
      <w:pPr>
        <w:spacing w:after="0"/>
        <w:jc w:val="both"/>
      </w:pPr>
      <w:r>
        <w:rPr>
          <w:rFonts w:ascii="Times New Roman" w:hAnsi="Times New Roman"/>
          <w:sz w:val="24"/>
          <w:szCs w:val="24"/>
        </w:rPr>
        <w:t xml:space="preserve">Hanem akkor mi lehet az elvárás az arányokkal kapcsolatban? Ez is egyik kulcs a megértéshez, amit tudnia kell mind a későbbi korok alkotóinak, mint a tárgy birtokosainak. </w:t>
      </w:r>
      <w:r>
        <w:rPr>
          <w:sz w:val="24"/>
          <w:szCs w:val="24"/>
        </w:rPr>
        <w:t xml:space="preserve"> </w:t>
      </w:r>
      <w:r>
        <w:rPr>
          <w:rFonts w:ascii="Times New Roman" w:hAnsi="Times New Roman"/>
          <w:sz w:val="24"/>
          <w:szCs w:val="24"/>
        </w:rPr>
        <w:t xml:space="preserve">A népművészeti ábrázolások arányrendszerében – az embert formázó díszítmény esetében – az emberszabásúnak felételezett világmindenség </w:t>
      </w:r>
      <w:r w:rsidR="00607FD2">
        <w:rPr>
          <w:rFonts w:ascii="Times New Roman" w:hAnsi="Times New Roman"/>
          <w:sz w:val="24"/>
          <w:szCs w:val="24"/>
        </w:rPr>
        <w:t xml:space="preserve">arányai tükröződnek: </w:t>
      </w:r>
      <w:r>
        <w:rPr>
          <w:rFonts w:ascii="Times New Roman" w:hAnsi="Times New Roman"/>
          <w:sz w:val="24"/>
          <w:szCs w:val="24"/>
        </w:rPr>
        <w:t xml:space="preserve">„szellemiség” = fejrész, „lelkiség” =felsőtest, „testiség” = </w:t>
      </w:r>
      <w:r w:rsidR="00607FD2">
        <w:rPr>
          <w:rFonts w:ascii="Times New Roman" w:hAnsi="Times New Roman"/>
          <w:sz w:val="24"/>
          <w:szCs w:val="24"/>
        </w:rPr>
        <w:t>övön</w:t>
      </w:r>
      <w:r>
        <w:rPr>
          <w:rFonts w:ascii="Times New Roman" w:hAnsi="Times New Roman"/>
          <w:sz w:val="24"/>
          <w:szCs w:val="24"/>
        </w:rPr>
        <w:t xml:space="preserve"> aluli testrész. Nem várható el, de nem is cél az anatómia arányok alkalmazása.</w:t>
      </w:r>
    </w:p>
    <w:p w14:paraId="4E0AD64E" w14:textId="77777777" w:rsidR="00895463" w:rsidRDefault="00895463">
      <w:pPr>
        <w:spacing w:after="0"/>
        <w:jc w:val="both"/>
        <w:rPr>
          <w:rFonts w:ascii="Times New Roman" w:hAnsi="Times New Roman"/>
          <w:sz w:val="24"/>
          <w:szCs w:val="24"/>
        </w:rPr>
      </w:pPr>
    </w:p>
    <w:p w14:paraId="10CC3DC3" w14:textId="43424069" w:rsidR="00895463" w:rsidRDefault="00000000">
      <w:pPr>
        <w:spacing w:after="0"/>
        <w:jc w:val="both"/>
        <w:rPr>
          <w:rFonts w:ascii="Times New Roman" w:hAnsi="Times New Roman"/>
          <w:sz w:val="24"/>
          <w:szCs w:val="24"/>
        </w:rPr>
      </w:pPr>
      <w:r>
        <w:rPr>
          <w:rFonts w:ascii="Times New Roman" w:hAnsi="Times New Roman"/>
          <w:sz w:val="24"/>
          <w:szCs w:val="24"/>
        </w:rPr>
        <w:lastRenderedPageBreak/>
        <w:t xml:space="preserve">Ha az egykori fazekasok huszárt akartak ábrázolni, akkor miért tettek rá kígyót? Hol és mikor szerepelt a huszár ruháján a kígyó, vagy akár nélkülözhetetlen gazdag virágdíszítés? Talán kicifrázták az ábrázolást – miközben egy lovat sem tudtak lerajzolni? </w:t>
      </w:r>
    </w:p>
    <w:p w14:paraId="066A2A00" w14:textId="77777777" w:rsidR="00895463" w:rsidRDefault="00895463">
      <w:pPr>
        <w:spacing w:after="0"/>
        <w:jc w:val="both"/>
        <w:rPr>
          <w:rFonts w:ascii="Times New Roman" w:hAnsi="Times New Roman"/>
          <w:sz w:val="24"/>
          <w:szCs w:val="24"/>
        </w:rPr>
      </w:pPr>
    </w:p>
    <w:p w14:paraId="31D9F268"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Nem szabad elhallgatni azt a tény sem, hogy – már a Miska fénykorában is – voltak olyan fazekasok, akik szerették volna, ha az általuk készített kancsó határozottabban idézze a huszárt. </w:t>
      </w:r>
    </w:p>
    <w:p w14:paraId="1135404C" w14:textId="30411919" w:rsidR="00895463" w:rsidRDefault="00000000">
      <w:pPr>
        <w:spacing w:after="0"/>
        <w:jc w:val="both"/>
        <w:rPr>
          <w:rFonts w:ascii="Times New Roman" w:hAnsi="Times New Roman"/>
          <w:sz w:val="24"/>
          <w:szCs w:val="24"/>
        </w:rPr>
      </w:pPr>
      <w:r>
        <w:rPr>
          <w:rFonts w:ascii="Times New Roman" w:hAnsi="Times New Roman"/>
          <w:sz w:val="24"/>
          <w:szCs w:val="24"/>
        </w:rPr>
        <w:t xml:space="preserve">Ez abból gondolható, hogy pl. a 4.sz. képen a korszak – és talán minden idők - legszebb Miskát készítő, legügyesebb kezű mestere a kalapot sildesen alkotta meg. Sild pedig csakis a huszárok csákóján van. Innen pedig logikus, hogy ha a csákó a katonáé, akkor a ruházat is az, és nem kell tovább magyarázatokat keresgélni. Egy kicsit ugyan furán néz ki ott a kígyó, de hát kicsire nem adunk. Pedig adni kell egy elemzésnél minden </w:t>
      </w:r>
      <w:r w:rsidR="00F60D4E">
        <w:rPr>
          <w:rFonts w:ascii="Times New Roman" w:hAnsi="Times New Roman"/>
          <w:sz w:val="24"/>
          <w:szCs w:val="24"/>
        </w:rPr>
        <w:t>csekélységre</w:t>
      </w:r>
      <w:r>
        <w:rPr>
          <w:rFonts w:ascii="Times New Roman" w:hAnsi="Times New Roman"/>
          <w:sz w:val="24"/>
          <w:szCs w:val="24"/>
        </w:rPr>
        <w:t>, hogyha egy egész, koherens képet szeretnénk kapni. Miket kell itt figyelembe venni.?</w:t>
      </w:r>
    </w:p>
    <w:p w14:paraId="42F06625" w14:textId="77777777" w:rsidR="00895463" w:rsidRDefault="00895463">
      <w:pPr>
        <w:spacing w:after="0"/>
        <w:jc w:val="both"/>
        <w:rPr>
          <w:rFonts w:ascii="Times New Roman" w:hAnsi="Times New Roman"/>
          <w:sz w:val="24"/>
          <w:szCs w:val="24"/>
        </w:rPr>
      </w:pPr>
    </w:p>
    <w:p w14:paraId="1B8B7EAC" w14:textId="53171FBC" w:rsidR="00895463" w:rsidRDefault="00000000">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 xml:space="preserve">Akármilyen tökéletes is </w:t>
      </w:r>
      <w:proofErr w:type="spellStart"/>
      <w:r>
        <w:rPr>
          <w:rFonts w:ascii="Times New Roman" w:hAnsi="Times New Roman"/>
          <w:sz w:val="24"/>
          <w:szCs w:val="24"/>
        </w:rPr>
        <w:t>Rajczy</w:t>
      </w:r>
      <w:proofErr w:type="spellEnd"/>
      <w:r>
        <w:rPr>
          <w:rFonts w:ascii="Times New Roman" w:hAnsi="Times New Roman"/>
          <w:sz w:val="24"/>
          <w:szCs w:val="24"/>
        </w:rPr>
        <w:t xml:space="preserve"> mester Miskája, de nem ez az etalon, hiszen ennél korábban már számos ilyen edény született – sild nélkül. A sildes csákóval </w:t>
      </w:r>
      <w:proofErr w:type="spellStart"/>
      <w:r>
        <w:rPr>
          <w:rFonts w:ascii="Times New Roman" w:hAnsi="Times New Roman"/>
          <w:sz w:val="24"/>
          <w:szCs w:val="24"/>
        </w:rPr>
        <w:t>Rajzcy</w:t>
      </w:r>
      <w:proofErr w:type="spellEnd"/>
      <w:r>
        <w:rPr>
          <w:rFonts w:ascii="Times New Roman" w:hAnsi="Times New Roman"/>
          <w:sz w:val="24"/>
          <w:szCs w:val="24"/>
        </w:rPr>
        <w:t xml:space="preserve"> egy kissé átértelmezte, túl konkretizálta a figurát – lehet nem magától. </w:t>
      </w:r>
      <w:r w:rsidR="00F60D4E">
        <w:rPr>
          <w:rFonts w:ascii="Times New Roman" w:hAnsi="Times New Roman"/>
          <w:sz w:val="24"/>
          <w:szCs w:val="24"/>
        </w:rPr>
        <w:t>(</w:t>
      </w:r>
      <w:r>
        <w:rPr>
          <w:rFonts w:ascii="Times New Roman" w:hAnsi="Times New Roman"/>
          <w:sz w:val="24"/>
          <w:szCs w:val="24"/>
        </w:rPr>
        <w:t>Jelen cikkem egy tipikusnak mondható Miska-kancsóról szól, nem egyik vagy másik példányró</w:t>
      </w:r>
      <w:r w:rsidR="00F60D4E">
        <w:rPr>
          <w:rFonts w:ascii="Times New Roman" w:hAnsi="Times New Roman"/>
          <w:sz w:val="24"/>
          <w:szCs w:val="24"/>
        </w:rPr>
        <w:t>l.</w:t>
      </w:r>
    </w:p>
    <w:p w14:paraId="51874F2B" w14:textId="77777777" w:rsidR="00895463" w:rsidRDefault="00000000">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 xml:space="preserve">Ezt az edényt a készítője megrendelésre készítette. Feliratából látszik, hogy rendhagyó darab. Kürti Ferencnek és hites párjának készült. Lehet, hogy a Kürti család a megrendelés során külön kérte e módosítást. Mint ahogyan minden bizonnyal azt is, hogy a kiöntőnyílást teljes egészében fedjék le és dugóval lássák el. Ez utóbbi arra utal, hogy nemcsak belső használatra készült, hanem abban „szállítani” is szándékozták a bort, pl. hérészes kancsónak szánták.    </w:t>
      </w:r>
    </w:p>
    <w:p w14:paraId="4EF517C9" w14:textId="77777777" w:rsidR="00895463" w:rsidRDefault="00000000">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1848-ban a magyar huszárok hőstettei minden bizonnyal befolyásolták a közvéleményt. Ez a kancsó ebben az évben készült.</w:t>
      </w:r>
    </w:p>
    <w:p w14:paraId="2B9E5AD4" w14:textId="77777777" w:rsidR="00895463" w:rsidRDefault="00000000">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 xml:space="preserve">A 20. századi fazekasok túlnyomó többségére - de lehet, hogy a 19. századi fazekasok nagy részére is - igaz az az állítás, hogy </w:t>
      </w:r>
      <w:proofErr w:type="gramStart"/>
      <w:r>
        <w:rPr>
          <w:rFonts w:ascii="Times New Roman" w:hAnsi="Times New Roman"/>
          <w:sz w:val="24"/>
          <w:szCs w:val="24"/>
        </w:rPr>
        <w:t>a</w:t>
      </w:r>
      <w:proofErr w:type="gramEnd"/>
      <w:r>
        <w:rPr>
          <w:rFonts w:ascii="Times New Roman" w:hAnsi="Times New Roman"/>
          <w:sz w:val="24"/>
          <w:szCs w:val="24"/>
        </w:rPr>
        <w:t xml:space="preserve"> alkalmazták a díszítményeket, mert a hagyomány ezt diktálta, de nem tudták pontosan, hogy mit is jelent. </w:t>
      </w:r>
      <w:proofErr w:type="spellStart"/>
      <w:r>
        <w:rPr>
          <w:rFonts w:ascii="Times New Roman" w:hAnsi="Times New Roman"/>
          <w:sz w:val="24"/>
          <w:szCs w:val="24"/>
        </w:rPr>
        <w:t>Rajczy</w:t>
      </w:r>
      <w:proofErr w:type="spellEnd"/>
      <w:r>
        <w:rPr>
          <w:rFonts w:ascii="Times New Roman" w:hAnsi="Times New Roman"/>
          <w:sz w:val="24"/>
          <w:szCs w:val="24"/>
        </w:rPr>
        <w:t xml:space="preserve"> mester pontosan tudta, hogy a sild-rátét mit jelent, de abban már nem vagyok biztos, hogy azt is tudta, mit keres ott a „kígyó”, vagy mit jelképez a „szerkesztett rozetta” (ráadásul </w:t>
      </w:r>
      <w:proofErr w:type="gramStart"/>
      <w:r>
        <w:rPr>
          <w:rFonts w:ascii="Times New Roman" w:hAnsi="Times New Roman"/>
          <w:sz w:val="24"/>
          <w:szCs w:val="24"/>
        </w:rPr>
        <w:t>a</w:t>
      </w:r>
      <w:proofErr w:type="gramEnd"/>
      <w:r>
        <w:rPr>
          <w:rFonts w:ascii="Times New Roman" w:hAnsi="Times New Roman"/>
          <w:sz w:val="24"/>
          <w:szCs w:val="24"/>
        </w:rPr>
        <w:t xml:space="preserve"> egy huszár mentéjén. E díszítményeket alkalmazták elődjeik, neki is folytatnia kellett a hagyományt. Ezt igényelte a fogyasztók közössége, a környező társadalom. Számára nem okozhatott diszharmóniát az, hogy egy kicsit huszárosabbra vette figurát, mert lehet nem volt tisztában az egyéb díszítmények mélyebb szakrális tartalmával. </w:t>
      </w:r>
    </w:p>
    <w:p w14:paraId="7DE58707" w14:textId="77777777" w:rsidR="00187383" w:rsidRDefault="00187383" w:rsidP="00187383">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A 20. században sokkal több Miska-kancsó készült, mint a mintaadó, autentikus darabokat előállító 19. században. A 20. századi mesterek, „népi iparművészek” próbálták megfejteni azoknak az edényeknek formáját és díszítményeit, amelyeket újra alkottak. Mintául vették alapul a legszebb 19. századi darabokat. Azokat természetesen nem másolták, hanem saját ügyességük és látásmódjuk szerint újra alkották, de a sild marad. A 20. században sokkal több sildes Miska született, mint a 19. században annak ellenére, hogy múzeumi gyűjteményekben sokkal több Miskát lehetett ekkor már tanulmányozni, sokkal több minta állt rendelkezésre az általánosan alkalmazott értelmezéshez. Ennek két oka van:</w:t>
      </w:r>
    </w:p>
    <w:p w14:paraId="697A1160" w14:textId="77777777" w:rsidR="00187383" w:rsidRDefault="00187383" w:rsidP="00187383">
      <w:pPr>
        <w:pStyle w:val="Listaszerbekezds"/>
        <w:numPr>
          <w:ilvl w:val="1"/>
          <w:numId w:val="3"/>
        </w:numPr>
        <w:spacing w:after="0"/>
        <w:jc w:val="both"/>
        <w:rPr>
          <w:rFonts w:ascii="Times New Roman" w:hAnsi="Times New Roman"/>
          <w:sz w:val="24"/>
          <w:szCs w:val="24"/>
        </w:rPr>
      </w:pPr>
      <w:r>
        <w:rPr>
          <w:rFonts w:ascii="Times New Roman" w:hAnsi="Times New Roman"/>
          <w:sz w:val="24"/>
          <w:szCs w:val="24"/>
        </w:rPr>
        <w:t xml:space="preserve">A </w:t>
      </w:r>
      <w:proofErr w:type="spellStart"/>
      <w:r>
        <w:rPr>
          <w:rFonts w:ascii="Times New Roman" w:hAnsi="Times New Roman"/>
          <w:sz w:val="24"/>
          <w:szCs w:val="24"/>
        </w:rPr>
        <w:t>Rajczy</w:t>
      </w:r>
      <w:proofErr w:type="spellEnd"/>
      <w:r>
        <w:rPr>
          <w:rFonts w:ascii="Times New Roman" w:hAnsi="Times New Roman"/>
          <w:sz w:val="24"/>
          <w:szCs w:val="24"/>
        </w:rPr>
        <w:t xml:space="preserve">-féle Miskát - mint </w:t>
      </w:r>
      <w:proofErr w:type="spellStart"/>
      <w:r>
        <w:rPr>
          <w:rFonts w:ascii="Times New Roman" w:hAnsi="Times New Roman"/>
          <w:sz w:val="24"/>
          <w:szCs w:val="24"/>
        </w:rPr>
        <w:t>esztétikailag</w:t>
      </w:r>
      <w:proofErr w:type="spellEnd"/>
      <w:r>
        <w:rPr>
          <w:rFonts w:ascii="Times New Roman" w:hAnsi="Times New Roman"/>
          <w:sz w:val="24"/>
          <w:szCs w:val="24"/>
        </w:rPr>
        <w:t xml:space="preserve"> tökéletes alkotást – vették mintául. Azt vélték, hogyha már szép, akkor biztos a koncepciója is tökéletes.</w:t>
      </w:r>
    </w:p>
    <w:p w14:paraId="0AF97734" w14:textId="77777777" w:rsidR="00187383" w:rsidRDefault="00187383" w:rsidP="00187383">
      <w:pPr>
        <w:pStyle w:val="Listaszerbekezds"/>
        <w:numPr>
          <w:ilvl w:val="1"/>
          <w:numId w:val="3"/>
        </w:numPr>
        <w:spacing w:after="0"/>
        <w:jc w:val="both"/>
        <w:rPr>
          <w:rFonts w:ascii="Times New Roman" w:hAnsi="Times New Roman"/>
          <w:sz w:val="24"/>
          <w:szCs w:val="24"/>
        </w:rPr>
      </w:pPr>
      <w:r>
        <w:rPr>
          <w:rFonts w:ascii="Times New Roman" w:hAnsi="Times New Roman"/>
          <w:sz w:val="24"/>
          <w:szCs w:val="24"/>
        </w:rPr>
        <w:t xml:space="preserve">A szakmai és vásárlói körökben a 20. században teljesen elterjedt a Miskának huszár mivolta. </w:t>
      </w:r>
    </w:p>
    <w:p w14:paraId="6294B4B6" w14:textId="77777777" w:rsidR="00187383" w:rsidRDefault="00187383" w:rsidP="00187383">
      <w:pPr>
        <w:pStyle w:val="Listaszerbekezds"/>
        <w:spacing w:after="0"/>
        <w:jc w:val="both"/>
        <w:rPr>
          <w:rFonts w:ascii="Times New Roman" w:hAnsi="Times New Roman"/>
          <w:sz w:val="24"/>
          <w:szCs w:val="24"/>
        </w:rPr>
      </w:pPr>
    </w:p>
    <w:p w14:paraId="750F4490" w14:textId="77777777" w:rsidR="00895463" w:rsidRDefault="00895463">
      <w:pPr>
        <w:pStyle w:val="Listaszerbekezds"/>
        <w:spacing w:after="0"/>
        <w:jc w:val="both"/>
        <w:rPr>
          <w:rFonts w:ascii="Times New Roman" w:hAnsi="Times New Roman"/>
          <w:sz w:val="24"/>
          <w:szCs w:val="24"/>
        </w:rPr>
      </w:pPr>
    </w:p>
    <w:p w14:paraId="65C64870" w14:textId="77777777" w:rsidR="00895463" w:rsidRDefault="00895463">
      <w:pPr>
        <w:spacing w:after="0"/>
        <w:jc w:val="both"/>
        <w:rPr>
          <w:rFonts w:ascii="Times New Roman" w:hAnsi="Times New Roman"/>
          <w:sz w:val="24"/>
          <w:szCs w:val="24"/>
        </w:rPr>
      </w:pPr>
    </w:p>
    <w:tbl>
      <w:tblPr>
        <w:tblW w:w="9062" w:type="dxa"/>
        <w:tblCellMar>
          <w:left w:w="10" w:type="dxa"/>
          <w:right w:w="10" w:type="dxa"/>
        </w:tblCellMar>
        <w:tblLook w:val="04A0" w:firstRow="1" w:lastRow="0" w:firstColumn="1" w:lastColumn="0" w:noHBand="0" w:noVBand="1"/>
      </w:tblPr>
      <w:tblGrid>
        <w:gridCol w:w="9062"/>
      </w:tblGrid>
      <w:tr w:rsidR="00895463" w14:paraId="09C049C3" w14:textId="77777777">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D5E1E9" w14:textId="77777777" w:rsidR="00895463" w:rsidRDefault="00000000">
            <w:pPr>
              <w:suppressAutoHyphens w:val="0"/>
              <w:spacing w:before="100" w:after="100"/>
              <w:jc w:val="center"/>
            </w:pPr>
            <w:r>
              <w:rPr>
                <w:rFonts w:ascii="Times New Roman" w:eastAsia="Times New Roman" w:hAnsi="Times New Roman"/>
                <w:noProof/>
                <w:kern w:val="0"/>
                <w:sz w:val="24"/>
                <w:szCs w:val="24"/>
                <w:lang w:eastAsia="hu-HU"/>
              </w:rPr>
              <w:lastRenderedPageBreak/>
              <w:drawing>
                <wp:inline distT="0" distB="0" distL="0" distR="0" wp14:anchorId="5C827BF2" wp14:editId="14D9D54C">
                  <wp:extent cx="3347847" cy="5736360"/>
                  <wp:effectExtent l="0" t="0" r="4953" b="0"/>
                  <wp:docPr id="4" name="Kép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3347847" cy="5736360"/>
                          </a:xfrm>
                          <a:prstGeom prst="rect">
                            <a:avLst/>
                          </a:prstGeom>
                          <a:noFill/>
                          <a:ln>
                            <a:noFill/>
                            <a:prstDash/>
                          </a:ln>
                        </pic:spPr>
                      </pic:pic>
                    </a:graphicData>
                  </a:graphic>
                </wp:inline>
              </w:drawing>
            </w:r>
          </w:p>
          <w:p w14:paraId="6248465D" w14:textId="77777777" w:rsidR="00895463" w:rsidRDefault="00895463">
            <w:pPr>
              <w:spacing w:after="0"/>
              <w:jc w:val="both"/>
              <w:rPr>
                <w:rFonts w:ascii="Times New Roman" w:hAnsi="Times New Roman"/>
                <w:sz w:val="24"/>
                <w:szCs w:val="24"/>
              </w:rPr>
            </w:pPr>
          </w:p>
        </w:tc>
      </w:tr>
      <w:tr w:rsidR="00895463" w14:paraId="4933EB56" w14:textId="77777777">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DA7E81"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4.sz kép: </w:t>
            </w:r>
            <w:proofErr w:type="spellStart"/>
            <w:r>
              <w:rPr>
                <w:rFonts w:ascii="Times New Roman" w:hAnsi="Times New Roman"/>
                <w:sz w:val="24"/>
                <w:szCs w:val="24"/>
              </w:rPr>
              <w:t>Rajczy</w:t>
            </w:r>
            <w:proofErr w:type="spellEnd"/>
            <w:r>
              <w:rPr>
                <w:rFonts w:ascii="Times New Roman" w:hAnsi="Times New Roman"/>
                <w:sz w:val="24"/>
                <w:szCs w:val="24"/>
              </w:rPr>
              <w:t xml:space="preserve"> Mihály Miska-Kancsója 1848-ból</w:t>
            </w:r>
          </w:p>
        </w:tc>
      </w:tr>
    </w:tbl>
    <w:p w14:paraId="67D81F3A"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 </w:t>
      </w:r>
    </w:p>
    <w:p w14:paraId="76930456" w14:textId="77777777" w:rsidR="00895463" w:rsidRDefault="00000000">
      <w:pPr>
        <w:pStyle w:val="Listaszerbekezds"/>
        <w:numPr>
          <w:ilvl w:val="0"/>
          <w:numId w:val="3"/>
        </w:numPr>
        <w:spacing w:after="0"/>
        <w:jc w:val="both"/>
        <w:rPr>
          <w:rFonts w:ascii="Times New Roman" w:hAnsi="Times New Roman"/>
          <w:sz w:val="24"/>
          <w:szCs w:val="24"/>
        </w:rPr>
      </w:pPr>
      <w:r>
        <w:rPr>
          <w:rFonts w:ascii="Times New Roman" w:hAnsi="Times New Roman"/>
          <w:sz w:val="24"/>
          <w:szCs w:val="24"/>
        </w:rPr>
        <w:t xml:space="preserve">Az előző pontban leírtak mellett, vagy éppen mindazok ellenére voltak olyan fazekasok, akik látták azt, hogy a Miska-kancsó - sild ide vagy oda – mégsem igazán huszáros alkat sem testileg, de főképpen nem lelkileg. Ekkor - az 1960-as években, akkoriban a Kántor-műhelyben segédként dolgozó Szűcs Imre alkotásaként – született meg a Háry-kancsó. (5.sz. kép). Az alkotó mester is kifejezetten állítja, hogy huszárt kívánt „ábrázolni”, asztali pálinkás vagy boros kancsónak szánta e népi-iparművészeti alkotást. E tárgy nem sértődik meg, sőt büszkén viseli mindazokat jelzőket, amelyek a Miska esetében kevésnek bizonyulhatnak: az operett és magyarnóta hős, vitézség, férfiasság, magyaros virtus, harcra készség. Ezekkel együtt sokkal kevésbé lett népszerű a Háry, mint a Miska, sokkal kevesebb ilyen kancsó készült, hiszen a vásárlói közönség részére akkor már ott volt – az egyébként tévesen címkézett – Miska „huszár”. Ami azért – ha tényleg huszárnak nézzük – mégiscsak díszesebb darab.                     </w:t>
      </w:r>
    </w:p>
    <w:p w14:paraId="011A5A85" w14:textId="77777777" w:rsidR="00895463" w:rsidRDefault="00895463">
      <w:pPr>
        <w:spacing w:after="0"/>
        <w:jc w:val="both"/>
        <w:rPr>
          <w:color w:val="5B9BD5"/>
        </w:rPr>
      </w:pPr>
    </w:p>
    <w:tbl>
      <w:tblPr>
        <w:tblW w:w="9062" w:type="dxa"/>
        <w:tblCellMar>
          <w:left w:w="10" w:type="dxa"/>
          <w:right w:w="10" w:type="dxa"/>
        </w:tblCellMar>
        <w:tblLook w:val="04A0" w:firstRow="1" w:lastRow="0" w:firstColumn="1" w:lastColumn="0" w:noHBand="0" w:noVBand="1"/>
      </w:tblPr>
      <w:tblGrid>
        <w:gridCol w:w="9062"/>
      </w:tblGrid>
      <w:tr w:rsidR="00895463" w14:paraId="476754E6" w14:textId="77777777">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F5CC8" w14:textId="77777777" w:rsidR="00895463" w:rsidRDefault="00000000" w:rsidP="00574EBC">
            <w:pPr>
              <w:suppressAutoHyphens w:val="0"/>
              <w:spacing w:before="100" w:after="100"/>
              <w:jc w:val="center"/>
            </w:pPr>
            <w:r>
              <w:rPr>
                <w:rFonts w:ascii="Times New Roman" w:eastAsia="Times New Roman" w:hAnsi="Times New Roman"/>
                <w:noProof/>
                <w:kern w:val="0"/>
                <w:sz w:val="24"/>
                <w:szCs w:val="24"/>
                <w:lang w:eastAsia="hu-HU"/>
              </w:rPr>
              <w:lastRenderedPageBreak/>
              <w:drawing>
                <wp:inline distT="0" distB="0" distL="0" distR="0" wp14:anchorId="03D88B0C" wp14:editId="255AF4F2">
                  <wp:extent cx="3945151" cy="4780218"/>
                  <wp:effectExtent l="0" t="0" r="0" b="1332"/>
                  <wp:docPr id="5" name="Kép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3945151" cy="4780218"/>
                          </a:xfrm>
                          <a:prstGeom prst="rect">
                            <a:avLst/>
                          </a:prstGeom>
                          <a:noFill/>
                          <a:ln>
                            <a:noFill/>
                            <a:prstDash/>
                          </a:ln>
                        </pic:spPr>
                      </pic:pic>
                    </a:graphicData>
                  </a:graphic>
                </wp:inline>
              </w:drawing>
            </w:r>
          </w:p>
        </w:tc>
      </w:tr>
      <w:tr w:rsidR="00895463" w14:paraId="08C1BAFC" w14:textId="77777777">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30E4AD" w14:textId="77777777" w:rsidR="00895463" w:rsidRDefault="00000000">
            <w:pPr>
              <w:spacing w:after="0"/>
              <w:jc w:val="both"/>
              <w:rPr>
                <w:rFonts w:ascii="Times New Roman" w:hAnsi="Times New Roman"/>
                <w:sz w:val="24"/>
                <w:szCs w:val="24"/>
              </w:rPr>
            </w:pPr>
            <w:r>
              <w:rPr>
                <w:rFonts w:ascii="Times New Roman" w:hAnsi="Times New Roman"/>
                <w:sz w:val="24"/>
                <w:szCs w:val="24"/>
              </w:rPr>
              <w:t>5.sz. kép: Szűcs Imre Háry-kancsója</w:t>
            </w:r>
          </w:p>
        </w:tc>
      </w:tr>
    </w:tbl>
    <w:p w14:paraId="0B2F0BE0" w14:textId="77777777" w:rsidR="00895463" w:rsidRDefault="00895463" w:rsidP="00F60D4E">
      <w:pPr>
        <w:pStyle w:val="Cmsor3"/>
      </w:pPr>
    </w:p>
    <w:p w14:paraId="26E737F0" w14:textId="77777777" w:rsidR="00895463" w:rsidRDefault="00000000" w:rsidP="00734D51">
      <w:pPr>
        <w:pStyle w:val="Cmsor3"/>
      </w:pPr>
      <w:bookmarkStart w:id="8" w:name="_Toc222991071"/>
      <w:r>
        <w:t>Miért kevés a huszár jelképiség</w:t>
      </w:r>
      <w:bookmarkEnd w:id="8"/>
      <w:r>
        <w:t xml:space="preserve">  </w:t>
      </w:r>
    </w:p>
    <w:p w14:paraId="750A4BC3" w14:textId="77777777" w:rsidR="00FE3997" w:rsidRPr="00FE3997" w:rsidRDefault="00FE3997" w:rsidP="00FE3997"/>
    <w:p w14:paraId="0F59C86F"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Ha egy kicsit félre tesszük a kígyó kérdést (amit egyébként nem tehetnénk meg, ha korrekt válaszokat keresünk), a fentebb is leírtakra tekintettel azt lehetne mondani - és mondták is – hogy „egy stilizált huszárt ábrázol”, nem egy konkrét hús-vér embert, ezért éppen, hogy kifejez és jelképez eszmei tartalmakat. Mégpedig a férfiasságot, a vitézséget, a bátorságot. Ezeket az értékeket a magyarság büszkén vallja magáénak. Nem véletlen, hogy a „Magyar huszár”, mint kiemelkedő nemzeti érték Hungarikum lehetett. </w:t>
      </w:r>
    </w:p>
    <w:p w14:paraId="026B006D"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Az ide citált értékes tulajdonságokra, mint nemzeti értékekere kétségtelenül büszke lehet a magyarság, és lehet is ezekre utalni úgy, hogy ezt is kifejezheti a Miska– különösen a nemzeti színeikkel együtt, amely- amúgy mellesleg a tájegységben alkalmazott színeket jelenti. Csak az azt nem szabad sugallani, vagy explicité és kizárólagosan állítani, hogy ez a fő üzenete. Mert nem ez. Ha ez lenne, akkor nem tudná betölteni a korábban már hivatkozott áldás osztó és szentséges Istent idéző szerepét. Nagy dolog a vitézség, de mégis eltörpül az isteni támogatások és áldásközvetítő szerep mellett, amikor egy mestervizsgát tett céhlegény elindul mesterségének szakmai pályáján, vagy egy újszülött belép a hitbéli testvéreinek közösségébe, avagy egy ifjú pár összeköti életének fonalát. </w:t>
      </w:r>
    </w:p>
    <w:p w14:paraId="19FF77E4" w14:textId="77777777" w:rsidR="00FE3997" w:rsidRDefault="00FE3997">
      <w:pPr>
        <w:spacing w:after="0"/>
        <w:jc w:val="both"/>
        <w:rPr>
          <w:rFonts w:ascii="Times New Roman" w:hAnsi="Times New Roman"/>
          <w:sz w:val="24"/>
          <w:szCs w:val="24"/>
        </w:rPr>
      </w:pPr>
    </w:p>
    <w:p w14:paraId="64F38EFF" w14:textId="002B3012" w:rsidR="00FE3997" w:rsidRDefault="00FE3997" w:rsidP="00FE3997">
      <w:pPr>
        <w:spacing w:after="0"/>
        <w:jc w:val="both"/>
        <w:rPr>
          <w:rFonts w:ascii="Times New Roman" w:hAnsi="Times New Roman"/>
          <w:sz w:val="24"/>
          <w:szCs w:val="24"/>
        </w:rPr>
      </w:pPr>
      <w:r w:rsidRPr="00FE3997">
        <w:rPr>
          <w:rFonts w:ascii="Times New Roman" w:hAnsi="Times New Roman"/>
          <w:sz w:val="24"/>
          <w:szCs w:val="24"/>
        </w:rPr>
        <w:lastRenderedPageBreak/>
        <w:t>A huszár</w:t>
      </w:r>
      <w:r>
        <w:rPr>
          <w:rFonts w:ascii="Times New Roman" w:hAnsi="Times New Roman"/>
          <w:sz w:val="24"/>
          <w:szCs w:val="24"/>
        </w:rPr>
        <w:t>ként</w:t>
      </w:r>
      <w:r w:rsidRPr="00FE3997">
        <w:rPr>
          <w:rFonts w:ascii="Times New Roman" w:hAnsi="Times New Roman"/>
          <w:sz w:val="24"/>
          <w:szCs w:val="24"/>
        </w:rPr>
        <w:t xml:space="preserve"> történő felfogás egy bizonyos határig összeegyeztethető a Miska fennkölt jellegével</w:t>
      </w:r>
      <w:r>
        <w:rPr>
          <w:rFonts w:ascii="Times New Roman" w:hAnsi="Times New Roman"/>
          <w:sz w:val="24"/>
          <w:szCs w:val="24"/>
        </w:rPr>
        <w:t>, de ez sem indokolja a részletekkel történő túlhangsúlyozást.</w:t>
      </w:r>
      <w:r w:rsidRPr="00FE3997">
        <w:rPr>
          <w:rFonts w:ascii="Times New Roman" w:hAnsi="Times New Roman"/>
          <w:sz w:val="24"/>
          <w:szCs w:val="24"/>
        </w:rPr>
        <w:t xml:space="preserve"> </w:t>
      </w:r>
      <w:r w:rsidR="001773A8">
        <w:rPr>
          <w:rFonts w:ascii="Times New Roman" w:hAnsi="Times New Roman"/>
          <w:sz w:val="24"/>
          <w:szCs w:val="24"/>
        </w:rPr>
        <w:t xml:space="preserve">A huszárral való összevetés – ha kifejezetten a külső megjelenésre (népi életkép jelleg) utalunk és nem a lelkületre, akkor elfogadható. </w:t>
      </w:r>
      <w:r w:rsidR="001773A8" w:rsidRPr="00FE3997">
        <w:rPr>
          <w:rFonts w:ascii="Times New Roman" w:hAnsi="Times New Roman"/>
          <w:sz w:val="24"/>
          <w:szCs w:val="24"/>
        </w:rPr>
        <w:t xml:space="preserve"> </w:t>
      </w:r>
      <w:r w:rsidRPr="00FE3997">
        <w:rPr>
          <w:rFonts w:ascii="Times New Roman" w:hAnsi="Times New Roman"/>
          <w:sz w:val="24"/>
          <w:szCs w:val="24"/>
        </w:rPr>
        <w:t xml:space="preserve">Ha túllépünk a magyar virtuskodáson, a lovát karéjozó magyar huszáron, és azokra értékekre gondolunk, mint a haza, az uralkodó, a törvényes rend védelmezése, </w:t>
      </w:r>
      <w:r>
        <w:rPr>
          <w:rFonts w:ascii="Times New Roman" w:hAnsi="Times New Roman"/>
          <w:sz w:val="24"/>
          <w:szCs w:val="24"/>
        </w:rPr>
        <w:t>és</w:t>
      </w:r>
      <w:r w:rsidRPr="00FE3997">
        <w:rPr>
          <w:rFonts w:ascii="Times New Roman" w:hAnsi="Times New Roman"/>
          <w:sz w:val="24"/>
          <w:szCs w:val="24"/>
        </w:rPr>
        <w:t xml:space="preserve"> mint a nemzet</w:t>
      </w:r>
      <w:r>
        <w:rPr>
          <w:rFonts w:ascii="Times New Roman" w:hAnsi="Times New Roman"/>
          <w:sz w:val="24"/>
          <w:szCs w:val="24"/>
        </w:rPr>
        <w:t>et</w:t>
      </w:r>
      <w:r w:rsidRPr="00FE3997">
        <w:rPr>
          <w:rFonts w:ascii="Times New Roman" w:hAnsi="Times New Roman"/>
          <w:sz w:val="24"/>
          <w:szCs w:val="24"/>
        </w:rPr>
        <w:t xml:space="preserve"> védelmező hadsereg lovaskatonájára gondolunk</w:t>
      </w:r>
      <w:r>
        <w:rPr>
          <w:rFonts w:ascii="Times New Roman" w:hAnsi="Times New Roman"/>
          <w:sz w:val="24"/>
          <w:szCs w:val="24"/>
        </w:rPr>
        <w:t xml:space="preserve"> – a huszár </w:t>
      </w:r>
      <w:r w:rsidR="001773A8">
        <w:rPr>
          <w:rFonts w:ascii="Times New Roman" w:hAnsi="Times New Roman"/>
          <w:sz w:val="24"/>
          <w:szCs w:val="24"/>
        </w:rPr>
        <w:t>jelleg</w:t>
      </w:r>
      <w:r>
        <w:rPr>
          <w:rFonts w:ascii="Times New Roman" w:hAnsi="Times New Roman"/>
          <w:sz w:val="24"/>
          <w:szCs w:val="24"/>
        </w:rPr>
        <w:t xml:space="preserve"> összeegyeztethető a Miska egyéb jelképeivel</w:t>
      </w:r>
      <w:r w:rsidRPr="00FE3997">
        <w:rPr>
          <w:rFonts w:ascii="Times New Roman" w:hAnsi="Times New Roman"/>
          <w:sz w:val="24"/>
          <w:szCs w:val="24"/>
        </w:rPr>
        <w:t xml:space="preserve">. </w:t>
      </w:r>
      <w:r w:rsidR="00F60D4E">
        <w:rPr>
          <w:rFonts w:ascii="Times New Roman" w:hAnsi="Times New Roman"/>
          <w:sz w:val="24"/>
          <w:szCs w:val="24"/>
        </w:rPr>
        <w:t>(Baál Isten= a győztes fejedelem. Lovas-vitézi képét a csillagképek őrizik</w:t>
      </w:r>
      <w:r w:rsidR="001773A8">
        <w:rPr>
          <w:rFonts w:ascii="Times New Roman" w:hAnsi="Times New Roman"/>
          <w:sz w:val="24"/>
          <w:szCs w:val="24"/>
        </w:rPr>
        <w:t>, és számos libációs edény díszítő alakja.</w:t>
      </w:r>
      <w:r w:rsidR="00F60D4E">
        <w:rPr>
          <w:rFonts w:ascii="Times New Roman" w:hAnsi="Times New Roman"/>
          <w:sz w:val="24"/>
          <w:szCs w:val="24"/>
        </w:rPr>
        <w:t>)</w:t>
      </w:r>
      <w:r w:rsidR="00C90905">
        <w:rPr>
          <w:rFonts w:ascii="Times New Roman" w:hAnsi="Times New Roman"/>
          <w:sz w:val="24"/>
          <w:szCs w:val="24"/>
        </w:rPr>
        <w:t xml:space="preserve"> </w:t>
      </w:r>
    </w:p>
    <w:p w14:paraId="06B4D511" w14:textId="77777777" w:rsidR="000660A1" w:rsidRPr="00FE3997" w:rsidRDefault="000660A1" w:rsidP="00FE3997">
      <w:pPr>
        <w:spacing w:after="0"/>
        <w:jc w:val="both"/>
        <w:rPr>
          <w:rFonts w:ascii="Times New Roman" w:hAnsi="Times New Roman"/>
          <w:sz w:val="24"/>
          <w:szCs w:val="24"/>
        </w:rPr>
      </w:pPr>
    </w:p>
    <w:tbl>
      <w:tblPr>
        <w:tblStyle w:val="Rcsostblzat"/>
        <w:tblW w:w="0" w:type="auto"/>
        <w:tblLook w:val="04A0" w:firstRow="1" w:lastRow="0" w:firstColumn="1" w:lastColumn="0" w:noHBand="0" w:noVBand="1"/>
      </w:tblPr>
      <w:tblGrid>
        <w:gridCol w:w="4536"/>
        <w:gridCol w:w="4526"/>
      </w:tblGrid>
      <w:tr w:rsidR="009E7ABC" w14:paraId="5D3DB744" w14:textId="77777777" w:rsidTr="009E7ABC">
        <w:tc>
          <w:tcPr>
            <w:tcW w:w="4531" w:type="dxa"/>
          </w:tcPr>
          <w:p w14:paraId="6C1754BE" w14:textId="06CC239F" w:rsidR="009E7ABC" w:rsidRPr="009E7ABC" w:rsidRDefault="009E7ABC" w:rsidP="001616AA">
            <w:pPr>
              <w:suppressAutoHyphens w:val="0"/>
              <w:autoSpaceDN/>
              <w:spacing w:before="100" w:beforeAutospacing="1" w:after="100" w:afterAutospacing="1"/>
              <w:jc w:val="center"/>
              <w:rPr>
                <w:rFonts w:ascii="Times New Roman" w:eastAsia="Times New Roman" w:hAnsi="Times New Roman"/>
                <w:kern w:val="0"/>
                <w:sz w:val="24"/>
                <w:szCs w:val="24"/>
                <w:lang w:eastAsia="hu-HU"/>
              </w:rPr>
            </w:pPr>
            <w:r w:rsidRPr="009E7ABC">
              <w:rPr>
                <w:rFonts w:ascii="Times New Roman" w:eastAsia="Times New Roman" w:hAnsi="Times New Roman"/>
                <w:noProof/>
                <w:kern w:val="0"/>
                <w:sz w:val="24"/>
                <w:szCs w:val="24"/>
                <w:lang w:eastAsia="hu-HU"/>
              </w:rPr>
              <w:drawing>
                <wp:inline distT="0" distB="0" distL="0" distR="0" wp14:anchorId="1B1E14F9" wp14:editId="6106E077">
                  <wp:extent cx="3657641" cy="2743231"/>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665404" cy="2749053"/>
                          </a:xfrm>
                          <a:prstGeom prst="rect">
                            <a:avLst/>
                          </a:prstGeom>
                          <a:noFill/>
                          <a:ln>
                            <a:noFill/>
                          </a:ln>
                        </pic:spPr>
                      </pic:pic>
                    </a:graphicData>
                  </a:graphic>
                </wp:inline>
              </w:drawing>
            </w:r>
          </w:p>
          <w:p w14:paraId="517DD484" w14:textId="77777777" w:rsidR="009E7ABC" w:rsidRDefault="009E7ABC">
            <w:pPr>
              <w:jc w:val="both"/>
              <w:rPr>
                <w:rFonts w:ascii="Times New Roman" w:hAnsi="Times New Roman"/>
                <w:sz w:val="24"/>
                <w:szCs w:val="24"/>
              </w:rPr>
            </w:pPr>
          </w:p>
        </w:tc>
        <w:tc>
          <w:tcPr>
            <w:tcW w:w="4531" w:type="dxa"/>
          </w:tcPr>
          <w:p w14:paraId="634EB334" w14:textId="4CFF7D41" w:rsidR="009E7ABC" w:rsidRDefault="001616AA" w:rsidP="001616AA">
            <w:pPr>
              <w:jc w:val="center"/>
              <w:rPr>
                <w:rFonts w:ascii="Times New Roman" w:hAnsi="Times New Roman"/>
                <w:sz w:val="24"/>
                <w:szCs w:val="24"/>
              </w:rPr>
            </w:pPr>
            <w:r>
              <w:rPr>
                <w:noProof/>
              </w:rPr>
              <w:drawing>
                <wp:inline distT="0" distB="0" distL="0" distR="0" wp14:anchorId="2D90CF11" wp14:editId="05D4C417">
                  <wp:extent cx="2313482" cy="3617005"/>
                  <wp:effectExtent l="0" t="0" r="0" b="254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3288" cy="3632336"/>
                          </a:xfrm>
                          <a:prstGeom prst="rect">
                            <a:avLst/>
                          </a:prstGeom>
                          <a:noFill/>
                          <a:ln>
                            <a:noFill/>
                          </a:ln>
                        </pic:spPr>
                      </pic:pic>
                    </a:graphicData>
                  </a:graphic>
                </wp:inline>
              </w:drawing>
            </w:r>
          </w:p>
        </w:tc>
      </w:tr>
      <w:tr w:rsidR="009E7ABC" w14:paraId="2194ED7B" w14:textId="77777777" w:rsidTr="009E7ABC">
        <w:tc>
          <w:tcPr>
            <w:tcW w:w="4531" w:type="dxa"/>
          </w:tcPr>
          <w:p w14:paraId="23ACA2B1" w14:textId="278726A5" w:rsidR="009E7ABC" w:rsidRDefault="009E7ABC">
            <w:pPr>
              <w:jc w:val="both"/>
              <w:rPr>
                <w:rFonts w:ascii="Times New Roman" w:hAnsi="Times New Roman"/>
                <w:sz w:val="24"/>
                <w:szCs w:val="24"/>
              </w:rPr>
            </w:pPr>
            <w:r>
              <w:rPr>
                <w:rFonts w:ascii="Times New Roman" w:hAnsi="Times New Roman"/>
                <w:sz w:val="24"/>
                <w:szCs w:val="24"/>
              </w:rPr>
              <w:t>6.sz. kép: Baál isten a győztes fejedelem csillagképe</w:t>
            </w:r>
            <w:r>
              <w:rPr>
                <w:rStyle w:val="Lbjegyzet-hivatkozs"/>
                <w:rFonts w:ascii="Times New Roman" w:hAnsi="Times New Roman"/>
                <w:sz w:val="24"/>
                <w:szCs w:val="24"/>
              </w:rPr>
              <w:footnoteReference w:id="6"/>
            </w:r>
          </w:p>
        </w:tc>
        <w:tc>
          <w:tcPr>
            <w:tcW w:w="4531" w:type="dxa"/>
          </w:tcPr>
          <w:p w14:paraId="30EA24DD" w14:textId="1A430AF2" w:rsidR="009E7ABC" w:rsidRDefault="009E7ABC">
            <w:pPr>
              <w:jc w:val="both"/>
              <w:rPr>
                <w:rFonts w:ascii="Times New Roman" w:hAnsi="Times New Roman"/>
                <w:sz w:val="24"/>
                <w:szCs w:val="24"/>
              </w:rPr>
            </w:pPr>
            <w:r>
              <w:rPr>
                <w:rFonts w:ascii="Times New Roman" w:hAnsi="Times New Roman"/>
                <w:sz w:val="24"/>
                <w:szCs w:val="24"/>
              </w:rPr>
              <w:t xml:space="preserve">7.sz. kép: </w:t>
            </w:r>
            <w:r w:rsidR="001616AA">
              <w:rPr>
                <w:rFonts w:ascii="Times New Roman" w:hAnsi="Times New Roman"/>
                <w:sz w:val="24"/>
                <w:szCs w:val="24"/>
              </w:rPr>
              <w:t>A nagyszentmiklósi kincs egyik darabja.  Arany korsó, oldalán a győztes fejedelem – Baál isten lovas alakjával.</w:t>
            </w:r>
          </w:p>
        </w:tc>
      </w:tr>
    </w:tbl>
    <w:p w14:paraId="01884CB6" w14:textId="77777777" w:rsidR="00FE3997" w:rsidRDefault="00FE3997">
      <w:pPr>
        <w:spacing w:after="0"/>
        <w:jc w:val="both"/>
        <w:rPr>
          <w:rFonts w:ascii="Times New Roman" w:hAnsi="Times New Roman"/>
          <w:sz w:val="24"/>
          <w:szCs w:val="24"/>
        </w:rPr>
      </w:pPr>
    </w:p>
    <w:p w14:paraId="5DFC0E9E" w14:textId="77777777" w:rsidR="00895463" w:rsidRDefault="00895463">
      <w:pPr>
        <w:spacing w:after="0"/>
        <w:jc w:val="both"/>
        <w:rPr>
          <w:rFonts w:ascii="Times New Roman" w:hAnsi="Times New Roman"/>
          <w:sz w:val="24"/>
          <w:szCs w:val="24"/>
        </w:rPr>
      </w:pPr>
    </w:p>
    <w:p w14:paraId="29C9A602" w14:textId="77777777" w:rsidR="00895463" w:rsidRPr="00610C7C" w:rsidRDefault="00000000" w:rsidP="00734D51">
      <w:pPr>
        <w:pStyle w:val="Cmsor2"/>
        <w:rPr>
          <w:b/>
          <w:bCs/>
          <w:sz w:val="24"/>
          <w:szCs w:val="24"/>
        </w:rPr>
      </w:pPr>
      <w:bookmarkStart w:id="9" w:name="_Toc222991072"/>
      <w:r w:rsidRPr="00610C7C">
        <w:rPr>
          <w:b/>
          <w:bCs/>
          <w:sz w:val="24"/>
          <w:szCs w:val="24"/>
        </w:rPr>
        <w:t>Mit fejez ki a kígyó -mint központi díszítmény?</w:t>
      </w:r>
      <w:bookmarkEnd w:id="9"/>
    </w:p>
    <w:p w14:paraId="37F266B4" w14:textId="77777777" w:rsidR="00895463" w:rsidRPr="00610C7C" w:rsidRDefault="00895463">
      <w:pPr>
        <w:rPr>
          <w:rFonts w:ascii="Times New Roman" w:hAnsi="Times New Roman"/>
          <w:b/>
          <w:bCs/>
        </w:rPr>
      </w:pPr>
    </w:p>
    <w:p w14:paraId="695AE845" w14:textId="77777777" w:rsidR="00895463" w:rsidRDefault="00000000">
      <w:r>
        <w:rPr>
          <w:rFonts w:ascii="Times New Roman" w:hAnsi="Times New Roman"/>
          <w:sz w:val="24"/>
          <w:szCs w:val="24"/>
        </w:rPr>
        <w:t>A kígyó – mint központi díszítmény – jelentése ismeretlen, bizonytalan.</w:t>
      </w:r>
      <w:r>
        <w:rPr>
          <w:rStyle w:val="Lbjegyzet-hivatkozs"/>
          <w:rFonts w:ascii="Times New Roman" w:hAnsi="Times New Roman"/>
          <w:color w:val="5B9BD5"/>
          <w:sz w:val="24"/>
          <w:szCs w:val="24"/>
        </w:rPr>
        <w:footnoteReference w:id="7"/>
      </w:r>
      <w:r>
        <w:rPr>
          <w:rFonts w:ascii="Times New Roman" w:hAnsi="Times New Roman"/>
          <w:sz w:val="24"/>
          <w:szCs w:val="24"/>
        </w:rPr>
        <w:t xml:space="preserve"> A kígyóval kapcsolatban írja Domanovszky György, hogy </w:t>
      </w:r>
      <w:r w:rsidRPr="00FE3997">
        <w:rPr>
          <w:rFonts w:ascii="Times New Roman" w:hAnsi="Times New Roman"/>
          <w:i/>
          <w:iCs/>
          <w:sz w:val="24"/>
          <w:szCs w:val="24"/>
        </w:rPr>
        <w:t xml:space="preserve">„ennek jelentőségét mindez ideig nem sikerült megoldani”. </w:t>
      </w:r>
      <w:r>
        <w:rPr>
          <w:rFonts w:ascii="Times New Roman" w:hAnsi="Times New Roman"/>
          <w:sz w:val="24"/>
          <w:szCs w:val="24"/>
        </w:rPr>
        <w:t>Nem jött össze, a huszár, a kígyó meg, a név. Nem volt magyarázat egyéb, mint az, hogy ilyenre sikerült.</w:t>
      </w:r>
    </w:p>
    <w:p w14:paraId="5F8D99F2"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A kígyó alakzathoz – az emberiség történelme során felhalmozott – számos jelkép kapcsolódik. Ha valamilyen alkotáson látunk egy ilyen alakzatot, akkor elvileg – tetszés szerint – bármelyik az aktuális tárgyhoz kapcsolható lenne. Valójában célszerű szelektálni aszerint, hogy melyik </w:t>
      </w:r>
      <w:r>
        <w:rPr>
          <w:rFonts w:ascii="Times New Roman" w:hAnsi="Times New Roman"/>
          <w:sz w:val="24"/>
          <w:szCs w:val="24"/>
        </w:rPr>
        <w:lastRenderedPageBreak/>
        <w:t xml:space="preserve">jelképes üzenet illeszkedik az adott tárgy rendeltetéséhez, formájához, illetve egyéb díszítményeinek szimbolikus rendszerébe. A díszítő szimbólumokról tudni kell, hogy azok jelentése és értelmezése helyzettől, környezettól, pozíciótól, alkalomtól függően változhat. Egy szimbólum több áttételen, jelentéstartalmon keresztül is érvényesülhet. </w:t>
      </w:r>
    </w:p>
    <w:p w14:paraId="5657D4EB" w14:textId="77777777" w:rsidR="00895463" w:rsidRDefault="00895463">
      <w:pPr>
        <w:spacing w:after="0"/>
        <w:jc w:val="both"/>
        <w:rPr>
          <w:rFonts w:ascii="Times New Roman" w:hAnsi="Times New Roman"/>
          <w:sz w:val="24"/>
          <w:szCs w:val="24"/>
        </w:rPr>
      </w:pPr>
    </w:p>
    <w:p w14:paraId="02902CD1" w14:textId="5286D27D" w:rsidR="00895463" w:rsidRPr="00610C7C" w:rsidRDefault="00574EBC" w:rsidP="00734D51">
      <w:pPr>
        <w:pStyle w:val="Cmsor2"/>
        <w:rPr>
          <w:b/>
          <w:bCs/>
          <w:sz w:val="24"/>
          <w:szCs w:val="24"/>
        </w:rPr>
      </w:pPr>
      <w:bookmarkStart w:id="10" w:name="_Toc222991073"/>
      <w:r w:rsidRPr="00610C7C">
        <w:rPr>
          <w:b/>
          <w:bCs/>
          <w:sz w:val="24"/>
          <w:szCs w:val="24"/>
        </w:rPr>
        <w:t>Széle</w:t>
      </w:r>
      <w:r w:rsidR="008706B3" w:rsidRPr="00610C7C">
        <w:rPr>
          <w:b/>
          <w:bCs/>
          <w:sz w:val="24"/>
          <w:szCs w:val="24"/>
        </w:rPr>
        <w:t>s</w:t>
      </w:r>
      <w:r w:rsidRPr="00610C7C">
        <w:rPr>
          <w:b/>
          <w:bCs/>
          <w:sz w:val="24"/>
          <w:szCs w:val="24"/>
        </w:rPr>
        <w:t xml:space="preserve"> körben elterjedt </w:t>
      </w:r>
      <w:r w:rsidR="00000000" w:rsidRPr="00610C7C">
        <w:rPr>
          <w:b/>
          <w:bCs/>
          <w:sz w:val="24"/>
          <w:szCs w:val="24"/>
        </w:rPr>
        <w:t xml:space="preserve">állítások a </w:t>
      </w:r>
      <w:r w:rsidR="008706B3" w:rsidRPr="00610C7C">
        <w:rPr>
          <w:b/>
          <w:bCs/>
          <w:sz w:val="24"/>
          <w:szCs w:val="24"/>
        </w:rPr>
        <w:t xml:space="preserve">Miska </w:t>
      </w:r>
      <w:r w:rsidR="00000000" w:rsidRPr="00610C7C">
        <w:rPr>
          <w:b/>
          <w:bCs/>
          <w:sz w:val="24"/>
          <w:szCs w:val="24"/>
        </w:rPr>
        <w:t>kígyó díszítmény</w:t>
      </w:r>
      <w:r w:rsidR="008706B3" w:rsidRPr="00610C7C">
        <w:rPr>
          <w:b/>
          <w:bCs/>
          <w:sz w:val="24"/>
          <w:szCs w:val="24"/>
        </w:rPr>
        <w:t>ei</w:t>
      </w:r>
      <w:r w:rsidR="00000000" w:rsidRPr="00610C7C">
        <w:rPr>
          <w:b/>
          <w:bCs/>
          <w:sz w:val="24"/>
          <w:szCs w:val="24"/>
        </w:rPr>
        <w:t>ről</w:t>
      </w:r>
      <w:bookmarkEnd w:id="10"/>
    </w:p>
    <w:p w14:paraId="7014018C" w14:textId="77777777" w:rsidR="00895463" w:rsidRPr="00574EBC" w:rsidRDefault="00895463">
      <w:pPr>
        <w:spacing w:after="0"/>
        <w:jc w:val="both"/>
        <w:rPr>
          <w:rFonts w:ascii="Times New Roman" w:hAnsi="Times New Roman"/>
          <w:sz w:val="24"/>
          <w:szCs w:val="24"/>
        </w:rPr>
      </w:pPr>
    </w:p>
    <w:p w14:paraId="4A8C5DD5" w14:textId="77777777" w:rsidR="00895463" w:rsidRDefault="00000000">
      <w:pPr>
        <w:spacing w:after="0"/>
        <w:jc w:val="both"/>
      </w:pPr>
      <w:r w:rsidRPr="00574EBC">
        <w:rPr>
          <w:rFonts w:ascii="Times New Roman" w:hAnsi="Times New Roman"/>
          <w:sz w:val="24"/>
          <w:szCs w:val="24"/>
        </w:rPr>
        <w:t>1.) „A miskakancsó gyakori kiegészítője a kígyó, amely sok borosedény díszítésében megtalálható.”</w:t>
      </w:r>
      <w:r>
        <w:rPr>
          <w:rFonts w:ascii="Times New Roman" w:hAnsi="Times New Roman"/>
          <w:sz w:val="24"/>
          <w:szCs w:val="24"/>
        </w:rPr>
        <w:t xml:space="preserve"> – olvasható a Néprajzi Múzeum Miskáról közzétett tájékoztatójában. </w:t>
      </w:r>
    </w:p>
    <w:p w14:paraId="05F89C9C" w14:textId="77777777" w:rsidR="00895463" w:rsidRDefault="00895463">
      <w:pPr>
        <w:spacing w:after="0"/>
        <w:jc w:val="both"/>
        <w:rPr>
          <w:rFonts w:ascii="Times New Roman" w:hAnsi="Times New Roman"/>
          <w:sz w:val="24"/>
          <w:szCs w:val="24"/>
        </w:rPr>
      </w:pPr>
    </w:p>
    <w:p w14:paraId="2D9CB330" w14:textId="112A1C1E" w:rsidR="00895463" w:rsidRDefault="00000000">
      <w:pPr>
        <w:spacing w:after="0"/>
        <w:jc w:val="both"/>
        <w:rPr>
          <w:rFonts w:ascii="Times New Roman" w:hAnsi="Times New Roman"/>
          <w:sz w:val="24"/>
          <w:szCs w:val="24"/>
        </w:rPr>
      </w:pPr>
      <w:r>
        <w:rPr>
          <w:rFonts w:ascii="Times New Roman" w:hAnsi="Times New Roman"/>
          <w:sz w:val="24"/>
          <w:szCs w:val="24"/>
        </w:rPr>
        <w:t xml:space="preserve">Ennek kapcsán megkértem a </w:t>
      </w:r>
      <w:r w:rsidR="00574EBC">
        <w:rPr>
          <w:rFonts w:ascii="Times New Roman" w:hAnsi="Times New Roman"/>
          <w:sz w:val="24"/>
          <w:szCs w:val="24"/>
        </w:rPr>
        <w:t>AI</w:t>
      </w:r>
      <w:r>
        <w:rPr>
          <w:rFonts w:ascii="Times New Roman" w:hAnsi="Times New Roman"/>
          <w:sz w:val="24"/>
          <w:szCs w:val="24"/>
        </w:rPr>
        <w:t>-</w:t>
      </w:r>
      <w:proofErr w:type="gramStart"/>
      <w:r>
        <w:rPr>
          <w:rFonts w:ascii="Times New Roman" w:hAnsi="Times New Roman"/>
          <w:sz w:val="24"/>
          <w:szCs w:val="24"/>
        </w:rPr>
        <w:t>t ,</w:t>
      </w:r>
      <w:proofErr w:type="gramEnd"/>
      <w:r>
        <w:rPr>
          <w:rFonts w:ascii="Times New Roman" w:hAnsi="Times New Roman"/>
          <w:sz w:val="24"/>
          <w:szCs w:val="24"/>
        </w:rPr>
        <w:t xml:space="preserve"> adja meg azoknak népművészeti edényeknek a listáját, amelyeken kígyó található</w:t>
      </w:r>
      <w:r w:rsidR="00574EBC">
        <w:rPr>
          <w:rFonts w:ascii="Times New Roman" w:hAnsi="Times New Roman"/>
          <w:sz w:val="24"/>
          <w:szCs w:val="24"/>
        </w:rPr>
        <w:t xml:space="preserve"> </w:t>
      </w:r>
      <w:r>
        <w:rPr>
          <w:rFonts w:ascii="Times New Roman" w:hAnsi="Times New Roman"/>
          <w:sz w:val="24"/>
          <w:szCs w:val="24"/>
        </w:rPr>
        <w:t xml:space="preserve">- azzal, hogy elfogadom a választ, </w:t>
      </w:r>
      <w:r w:rsidR="00574EBC">
        <w:rPr>
          <w:rFonts w:ascii="Times New Roman" w:hAnsi="Times New Roman"/>
          <w:sz w:val="24"/>
          <w:szCs w:val="24"/>
        </w:rPr>
        <w:t xml:space="preserve">ha </w:t>
      </w:r>
      <w:r>
        <w:rPr>
          <w:rFonts w:ascii="Times New Roman" w:hAnsi="Times New Roman"/>
          <w:sz w:val="24"/>
          <w:szCs w:val="24"/>
        </w:rPr>
        <w:t>nincs találat akkor is. Egyetlen darabot sem talált nyilvánosan hozzáférhető forrásokon. Egyébként, csak a korrektség kedvéért: A kígyó</w:t>
      </w:r>
      <w:r w:rsidR="000F45D2">
        <w:rPr>
          <w:rFonts w:ascii="Times New Roman" w:hAnsi="Times New Roman"/>
          <w:sz w:val="24"/>
          <w:szCs w:val="24"/>
        </w:rPr>
        <w:t xml:space="preserve"> </w:t>
      </w:r>
      <w:r>
        <w:rPr>
          <w:rFonts w:ascii="Times New Roman" w:hAnsi="Times New Roman"/>
          <w:sz w:val="24"/>
          <w:szCs w:val="24"/>
        </w:rPr>
        <w:t xml:space="preserve">nem „kiegészítője” a Miskának, hanem gazdag díszítmény együttesének szerves, koherens tagja. Az egyik alapvető díszítő motívum. </w:t>
      </w:r>
      <w:r w:rsidR="000F45D2">
        <w:rPr>
          <w:rFonts w:ascii="Times New Roman" w:hAnsi="Times New Roman"/>
          <w:sz w:val="24"/>
          <w:szCs w:val="24"/>
        </w:rPr>
        <w:t>(</w:t>
      </w:r>
      <w:r>
        <w:rPr>
          <w:rFonts w:ascii="Times New Roman" w:hAnsi="Times New Roman"/>
          <w:sz w:val="24"/>
          <w:szCs w:val="24"/>
        </w:rPr>
        <w:t>Vagy explicit formában, vagy pedig életfa, hullámvonal jellegű díszítmények esetében áttételes szimbólumként</w:t>
      </w:r>
      <w:r w:rsidR="000F45D2">
        <w:rPr>
          <w:rFonts w:ascii="Times New Roman" w:hAnsi="Times New Roman"/>
          <w:sz w:val="24"/>
          <w:szCs w:val="24"/>
        </w:rPr>
        <w:t xml:space="preserve"> midig jelen van)</w:t>
      </w:r>
      <w:r>
        <w:rPr>
          <w:rFonts w:ascii="Times New Roman" w:hAnsi="Times New Roman"/>
          <w:sz w:val="24"/>
          <w:szCs w:val="24"/>
        </w:rPr>
        <w:t>. A kígyó – bármelyik formájában is – megidézi az égi nagy sárkánykígyó királyt (és más testhelyzetben) és királynőt. Ezek az Atyaistennek és Anyaistennek szánt fohászokat „címzettekhez” való eljuttatását támogatják</w:t>
      </w:r>
      <w:r w:rsidR="000F45D2">
        <w:rPr>
          <w:rFonts w:ascii="Times New Roman" w:hAnsi="Times New Roman"/>
          <w:sz w:val="24"/>
          <w:szCs w:val="24"/>
        </w:rPr>
        <w:t xml:space="preserve">, az istenségek „megjelenítését”, vagy akár megszólítását teszik </w:t>
      </w:r>
      <w:proofErr w:type="spellStart"/>
      <w:r w:rsidR="000F45D2">
        <w:rPr>
          <w:rFonts w:ascii="Times New Roman" w:hAnsi="Times New Roman"/>
          <w:sz w:val="24"/>
          <w:szCs w:val="24"/>
        </w:rPr>
        <w:t>teszik</w:t>
      </w:r>
      <w:proofErr w:type="spellEnd"/>
      <w:r w:rsidR="000F45D2">
        <w:rPr>
          <w:rFonts w:ascii="Times New Roman" w:hAnsi="Times New Roman"/>
          <w:sz w:val="24"/>
          <w:szCs w:val="24"/>
        </w:rPr>
        <w:t xml:space="preserve"> lehetővé</w:t>
      </w:r>
      <w:r>
        <w:rPr>
          <w:rFonts w:ascii="Times New Roman" w:hAnsi="Times New Roman"/>
          <w:sz w:val="24"/>
          <w:szCs w:val="24"/>
        </w:rPr>
        <w:t>.</w:t>
      </w:r>
    </w:p>
    <w:p w14:paraId="6F92F9D9" w14:textId="77777777" w:rsidR="00895463" w:rsidRPr="008706B3" w:rsidRDefault="00895463">
      <w:pPr>
        <w:spacing w:after="0"/>
        <w:jc w:val="both"/>
        <w:rPr>
          <w:rFonts w:ascii="Times New Roman" w:hAnsi="Times New Roman"/>
          <w:sz w:val="24"/>
          <w:szCs w:val="24"/>
        </w:rPr>
      </w:pPr>
    </w:p>
    <w:p w14:paraId="7487E99F" w14:textId="77777777" w:rsidR="00895463" w:rsidRPr="008706B3" w:rsidRDefault="00000000">
      <w:pPr>
        <w:spacing w:after="0"/>
        <w:jc w:val="both"/>
      </w:pPr>
      <w:r w:rsidRPr="008706B3">
        <w:rPr>
          <w:rFonts w:ascii="Times New Roman" w:hAnsi="Times New Roman"/>
          <w:sz w:val="24"/>
          <w:szCs w:val="24"/>
        </w:rPr>
        <w:t>2.) „A kígyó a hiedelem szerint speciális tudású állat, mely örök élettel bír, így kívánnak a kancsó tulajdonosának hosszú életet. „</w:t>
      </w:r>
    </w:p>
    <w:p w14:paraId="1D1A7944" w14:textId="77777777" w:rsidR="00895463" w:rsidRDefault="00895463">
      <w:pPr>
        <w:spacing w:after="0"/>
        <w:jc w:val="both"/>
      </w:pPr>
    </w:p>
    <w:p w14:paraId="1BAAECF6" w14:textId="77777777" w:rsidR="00895463" w:rsidRDefault="00000000">
      <w:pPr>
        <w:spacing w:after="0"/>
        <w:jc w:val="both"/>
        <w:rPr>
          <w:rFonts w:ascii="Times New Roman" w:hAnsi="Times New Roman"/>
          <w:sz w:val="24"/>
          <w:szCs w:val="24"/>
        </w:rPr>
      </w:pPr>
      <w:r>
        <w:rPr>
          <w:rFonts w:ascii="Times New Roman" w:hAnsi="Times New Roman"/>
          <w:sz w:val="24"/>
          <w:szCs w:val="24"/>
        </w:rPr>
        <w:t xml:space="preserve">Szóval értik - tisztelt olvasók- ezt az elhomályosító mondatot? Nem a kancsót fejtjük meg, hanem a” speciális tudású állatot”. Miért? Mert megint arról van szó, hogy az elemző – életképi szinten maradva - azt magyarázza, hogy alkotó a kancsón egy állatot kívánt megjeleníteni, és ezt aszerint magyarázza, hogy a kígyó, mint állat, mit jelképez. Különbséget kell tenni a kígyó, mint állat és a kígyó, mint díszítő motívum között. Itt sem szabad semmilyen anatómiai vagy biológiai azonosságot keresni. A kígyó nem „bír örök élettel” és „nem nagytudású”, hanem - mint továbbiakban olvasható lesz – egyebek mellett jelképe lehet a tudásnak és az örökéletnek. Nade a hosszú élet, mégsem egyenlő az örök élettel. Mégis ezt kívánják vele, bár azt, hogy kik is, azt nem lehet tudni. </w:t>
      </w:r>
    </w:p>
    <w:p w14:paraId="761C7F5D" w14:textId="77777777" w:rsidR="000660A1" w:rsidRDefault="000660A1">
      <w:pPr>
        <w:spacing w:after="0"/>
        <w:jc w:val="both"/>
        <w:rPr>
          <w:rFonts w:ascii="Times New Roman" w:hAnsi="Times New Roman"/>
          <w:sz w:val="24"/>
          <w:szCs w:val="24"/>
        </w:rPr>
      </w:pPr>
    </w:p>
    <w:p w14:paraId="7A1EADA5" w14:textId="0DFFD026" w:rsidR="000660A1" w:rsidRPr="000660A1" w:rsidRDefault="000660A1" w:rsidP="000660A1">
      <w:pPr>
        <w:rPr>
          <w:rFonts w:ascii="Times New Roman" w:hAnsi="Times New Roman"/>
          <w:sz w:val="24"/>
          <w:szCs w:val="24"/>
        </w:rPr>
      </w:pPr>
      <w:r>
        <w:rPr>
          <w:rFonts w:ascii="Times New Roman" w:hAnsi="Times New Roman"/>
          <w:sz w:val="24"/>
          <w:szCs w:val="24"/>
        </w:rPr>
        <w:t xml:space="preserve">3.) </w:t>
      </w:r>
      <w:proofErr w:type="gramStart"/>
      <w:r w:rsidRPr="000660A1">
        <w:rPr>
          <w:rFonts w:ascii="Times New Roman" w:hAnsi="Times New Roman"/>
          <w:sz w:val="24"/>
          <w:szCs w:val="24"/>
        </w:rPr>
        <w:t>„ A</w:t>
      </w:r>
      <w:proofErr w:type="gramEnd"/>
      <w:r w:rsidRPr="000660A1">
        <w:rPr>
          <w:rFonts w:ascii="Times New Roman" w:hAnsi="Times New Roman"/>
          <w:sz w:val="24"/>
          <w:szCs w:val="24"/>
        </w:rPr>
        <w:t xml:space="preserve"> kígyó a kereszténység szimbólumrendszerében egyértelműen a gonosz, az ördög megtestesítője, így nem valószínű, hogy ebben a szerepben került volna a miskakancsóra. A kígyó itt tehát különleges képességekkel bíró állatként jelenik meg, amelytől egyrészt tanulhatunk, másrészt a kedvében kell járnunk, nehogy ellenünk fordítsa ezt a tudását. E hiedelem, nyilván még </w:t>
      </w:r>
      <w:r w:rsidRPr="000660A1">
        <w:rPr>
          <w:rFonts w:ascii="Times New Roman" w:hAnsi="Times New Roman"/>
          <w:i/>
          <w:iCs/>
          <w:sz w:val="24"/>
          <w:szCs w:val="24"/>
        </w:rPr>
        <w:t>a kereszténység előtti időszakból</w:t>
      </w:r>
      <w:r w:rsidRPr="000660A1">
        <w:rPr>
          <w:rFonts w:ascii="Times New Roman" w:hAnsi="Times New Roman"/>
          <w:sz w:val="24"/>
          <w:szCs w:val="24"/>
        </w:rPr>
        <w:t xml:space="preserve"> származik, ezen a speciális területen azonban nyilván tovább élt.”</w:t>
      </w:r>
      <w:r w:rsidRPr="000660A1">
        <w:rPr>
          <w:rFonts w:ascii="Times New Roman" w:hAnsi="Times New Roman"/>
          <w:sz w:val="24"/>
          <w:szCs w:val="24"/>
          <w:vertAlign w:val="superscript"/>
        </w:rPr>
        <w:t>1</w:t>
      </w:r>
    </w:p>
    <w:p w14:paraId="05F88BBB" w14:textId="29E0F6C8" w:rsidR="000660A1" w:rsidRDefault="000660A1" w:rsidP="000660A1">
      <w:pPr>
        <w:rPr>
          <w:rFonts w:ascii="Times New Roman" w:hAnsi="Times New Roman"/>
          <w:sz w:val="24"/>
          <w:szCs w:val="24"/>
          <w:vertAlign w:val="superscript"/>
        </w:rPr>
      </w:pPr>
      <w:r w:rsidRPr="000660A1">
        <w:rPr>
          <w:rFonts w:ascii="Times New Roman" w:hAnsi="Times New Roman"/>
          <w:sz w:val="24"/>
          <w:szCs w:val="24"/>
        </w:rPr>
        <w:t xml:space="preserve">„A kígyóábrázolás egyébként egykicsit az örökkévalóságot is jelképezi. Ezzel fejezték ki, hogy a miskakancsó használója legyen minél tovább a család tagjai között: ha máshogy nem hát úgy, hogy elhangzik a neve a kancsót emlegetve az ünnepeken. A falusi emberek között az a mondás járta, hogy mindenki addig él, amíg beszélnek róla: a miskakancsó éppen az emlékezetet akarja ébren tartani, használata tehát </w:t>
      </w:r>
      <w:r w:rsidRPr="000660A1">
        <w:rPr>
          <w:rFonts w:ascii="Times New Roman" w:hAnsi="Times New Roman"/>
          <w:i/>
          <w:iCs/>
          <w:sz w:val="24"/>
          <w:szCs w:val="24"/>
        </w:rPr>
        <w:t>egyfajta őskultuszként is értelmezhető</w:t>
      </w:r>
      <w:r w:rsidRPr="000660A1">
        <w:rPr>
          <w:rFonts w:ascii="Times New Roman" w:hAnsi="Times New Roman"/>
          <w:sz w:val="24"/>
          <w:szCs w:val="24"/>
        </w:rPr>
        <w:t>.”</w:t>
      </w:r>
      <w:r w:rsidRPr="000660A1">
        <w:rPr>
          <w:rFonts w:ascii="Times New Roman" w:hAnsi="Times New Roman"/>
          <w:sz w:val="24"/>
          <w:szCs w:val="24"/>
          <w:vertAlign w:val="superscript"/>
        </w:rPr>
        <w:t>1</w:t>
      </w:r>
    </w:p>
    <w:p w14:paraId="253C2F31" w14:textId="5BD534BF" w:rsidR="000660A1" w:rsidRPr="000660A1" w:rsidRDefault="000660A1" w:rsidP="000660A1">
      <w:pPr>
        <w:rPr>
          <w:rFonts w:ascii="Times New Roman" w:hAnsi="Times New Roman"/>
          <w:sz w:val="24"/>
          <w:szCs w:val="24"/>
        </w:rPr>
      </w:pPr>
      <w:r>
        <w:rPr>
          <w:rFonts w:ascii="Times New Roman" w:hAnsi="Times New Roman"/>
          <w:sz w:val="24"/>
          <w:szCs w:val="24"/>
        </w:rPr>
        <w:t xml:space="preserve">A szerzők érzik, hogy a kígyó – mint központi díszítmény megfejtéséhez egy kicsit mélyebbre kell ásni, de ennek jelzésén </w:t>
      </w:r>
      <w:r w:rsidR="000F45D2">
        <w:rPr>
          <w:rFonts w:ascii="Times New Roman" w:hAnsi="Times New Roman"/>
          <w:sz w:val="24"/>
          <w:szCs w:val="24"/>
        </w:rPr>
        <w:t xml:space="preserve">nem </w:t>
      </w:r>
      <w:r w:rsidR="00FD000C">
        <w:rPr>
          <w:rFonts w:ascii="Times New Roman" w:hAnsi="Times New Roman"/>
          <w:sz w:val="24"/>
          <w:szCs w:val="24"/>
        </w:rPr>
        <w:t>mennek</w:t>
      </w:r>
      <w:r w:rsidR="00FD000C" w:rsidRPr="00FD000C">
        <w:rPr>
          <w:rFonts w:ascii="Times New Roman" w:hAnsi="Times New Roman"/>
          <w:sz w:val="24"/>
          <w:szCs w:val="24"/>
        </w:rPr>
        <w:t xml:space="preserve"> </w:t>
      </w:r>
      <w:r w:rsidR="00FD000C">
        <w:rPr>
          <w:rFonts w:ascii="Times New Roman" w:hAnsi="Times New Roman"/>
          <w:sz w:val="24"/>
          <w:szCs w:val="24"/>
        </w:rPr>
        <w:t>túl</w:t>
      </w:r>
      <w:r w:rsidR="00FD000C">
        <w:rPr>
          <w:rFonts w:ascii="Times New Roman" w:hAnsi="Times New Roman"/>
          <w:sz w:val="24"/>
          <w:szCs w:val="24"/>
        </w:rPr>
        <w:t>, megmaradtak</w:t>
      </w:r>
      <w:r>
        <w:rPr>
          <w:rFonts w:ascii="Times New Roman" w:hAnsi="Times New Roman"/>
          <w:sz w:val="24"/>
          <w:szCs w:val="24"/>
        </w:rPr>
        <w:t xml:space="preserve"> az életképi – jelenkorból kiinduló és a jelenkornak szóló – üzenet szintjén. </w:t>
      </w:r>
      <w:r w:rsidR="00F67003">
        <w:rPr>
          <w:rFonts w:ascii="Times New Roman" w:hAnsi="Times New Roman"/>
          <w:sz w:val="24"/>
          <w:szCs w:val="24"/>
        </w:rPr>
        <w:t xml:space="preserve">Nem merül fel pl. az kérdés, hogy miért szükséges a </w:t>
      </w:r>
      <w:r w:rsidR="00F67003">
        <w:rPr>
          <w:rFonts w:ascii="Times New Roman" w:hAnsi="Times New Roman"/>
          <w:sz w:val="24"/>
          <w:szCs w:val="24"/>
        </w:rPr>
        <w:lastRenderedPageBreak/>
        <w:t xml:space="preserve">kígyó a szakrális </w:t>
      </w:r>
      <w:r w:rsidR="00FD000C">
        <w:rPr>
          <w:rFonts w:ascii="Times New Roman" w:hAnsi="Times New Roman"/>
          <w:sz w:val="24"/>
          <w:szCs w:val="24"/>
        </w:rPr>
        <w:t xml:space="preserve">(fennkölt ünnepi) </w:t>
      </w:r>
      <w:r w:rsidR="00F67003">
        <w:rPr>
          <w:rFonts w:ascii="Times New Roman" w:hAnsi="Times New Roman"/>
          <w:sz w:val="24"/>
          <w:szCs w:val="24"/>
        </w:rPr>
        <w:t>szerep betöltéséhez. Újabb szerepek jönnek elő – látszólag összefüggés nélkül: figyelmeztető, élő emlékezet</w:t>
      </w:r>
      <w:r w:rsidR="00FD000C">
        <w:rPr>
          <w:rFonts w:ascii="Times New Roman" w:hAnsi="Times New Roman"/>
          <w:sz w:val="24"/>
          <w:szCs w:val="24"/>
        </w:rPr>
        <w:t>et biztosító</w:t>
      </w:r>
      <w:r w:rsidR="00F67003">
        <w:rPr>
          <w:rFonts w:ascii="Times New Roman" w:hAnsi="Times New Roman"/>
          <w:sz w:val="24"/>
          <w:szCs w:val="24"/>
        </w:rPr>
        <w:t>.</w:t>
      </w:r>
    </w:p>
    <w:p w14:paraId="653D59DB" w14:textId="7920A4C5" w:rsidR="000660A1" w:rsidRPr="00F67003" w:rsidRDefault="00F67003" w:rsidP="000660A1">
      <w:pPr>
        <w:rPr>
          <w:rFonts w:ascii="Times New Roman" w:hAnsi="Times New Roman"/>
          <w:sz w:val="24"/>
          <w:szCs w:val="24"/>
        </w:rPr>
      </w:pPr>
      <w:r w:rsidRPr="00F67003">
        <w:rPr>
          <w:rFonts w:ascii="Times New Roman" w:hAnsi="Times New Roman"/>
          <w:sz w:val="24"/>
          <w:szCs w:val="24"/>
        </w:rPr>
        <w:t>A kígyó számos szimbólum születését inspirálta az emberiség történelme során</w:t>
      </w:r>
      <w:r>
        <w:rPr>
          <w:rFonts w:ascii="Times New Roman" w:hAnsi="Times New Roman"/>
          <w:sz w:val="24"/>
          <w:szCs w:val="24"/>
        </w:rPr>
        <w:t xml:space="preserve"> az alábbiak szerint</w:t>
      </w:r>
      <w:r w:rsidRPr="00F67003">
        <w:rPr>
          <w:rFonts w:ascii="Times New Roman" w:hAnsi="Times New Roman"/>
          <w:sz w:val="24"/>
          <w:szCs w:val="24"/>
        </w:rPr>
        <w:t xml:space="preserve">. </w:t>
      </w:r>
    </w:p>
    <w:p w14:paraId="0751693F" w14:textId="77777777" w:rsidR="00895463" w:rsidRDefault="00895463">
      <w:pPr>
        <w:spacing w:after="0"/>
        <w:jc w:val="both"/>
        <w:rPr>
          <w:rFonts w:ascii="Times New Roman" w:hAnsi="Times New Roman"/>
          <w:sz w:val="24"/>
          <w:szCs w:val="24"/>
        </w:rPr>
      </w:pPr>
    </w:p>
    <w:p w14:paraId="593F3B20" w14:textId="695AEEAE" w:rsidR="00895463" w:rsidRPr="00610C7C" w:rsidRDefault="00D54F97" w:rsidP="00734D51">
      <w:pPr>
        <w:pStyle w:val="Cmsor2"/>
        <w:rPr>
          <w:b/>
          <w:bCs/>
          <w:sz w:val="24"/>
          <w:szCs w:val="24"/>
        </w:rPr>
      </w:pPr>
      <w:bookmarkStart w:id="11" w:name="_Toc222991074"/>
      <w:r w:rsidRPr="00610C7C">
        <w:rPr>
          <w:b/>
          <w:bCs/>
          <w:sz w:val="24"/>
          <w:szCs w:val="24"/>
        </w:rPr>
        <w:t>Kígyószimbólumok és azok jelentései</w:t>
      </w:r>
      <w:bookmarkEnd w:id="11"/>
    </w:p>
    <w:p w14:paraId="2DB4E1CA" w14:textId="77777777" w:rsidR="00D54F97" w:rsidRPr="00D54F97" w:rsidRDefault="00D54F97" w:rsidP="00D54F97"/>
    <w:p w14:paraId="56CF38AB" w14:textId="77777777" w:rsidR="00895463" w:rsidRDefault="00000000" w:rsidP="00CC20CF">
      <w:pPr>
        <w:spacing w:after="0"/>
        <w:jc w:val="both"/>
        <w:rPr>
          <w:rFonts w:ascii="Times New Roman" w:hAnsi="Times New Roman"/>
          <w:sz w:val="24"/>
          <w:szCs w:val="24"/>
        </w:rPr>
      </w:pPr>
      <w:r>
        <w:rPr>
          <w:rFonts w:ascii="Times New Roman" w:hAnsi="Times New Roman"/>
          <w:sz w:val="24"/>
          <w:szCs w:val="24"/>
        </w:rPr>
        <w:t>Ha életképi elemzési szinten maradunk, sokkal korrektebb azt mondani: A Miska-kancsó központi díszítő eleme a kígyó, amely az alább felsorolt bármelyik minőséget, tulajdonságot szimbolizálhatja.</w:t>
      </w:r>
    </w:p>
    <w:p w14:paraId="66BDCBE4"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Átalakulás és újjászületés</w:t>
      </w:r>
    </w:p>
    <w:p w14:paraId="1A43C684" w14:textId="77777777" w:rsidR="00895463" w:rsidRPr="007A1936" w:rsidRDefault="00000000" w:rsidP="00CC20CF">
      <w:pPr>
        <w:pStyle w:val="NormlWeb"/>
        <w:numPr>
          <w:ilvl w:val="0"/>
          <w:numId w:val="4"/>
        </w:numPr>
        <w:shd w:val="clear" w:color="auto" w:fill="FFFFFF"/>
        <w:spacing w:before="0" w:after="0"/>
        <w:jc w:val="both"/>
        <w:rPr>
          <w:rFonts w:eastAsia="Calibri"/>
          <w:kern w:val="3"/>
          <w:lang w:eastAsia="en-US"/>
        </w:rPr>
      </w:pPr>
      <w:r>
        <w:rPr>
          <w:rFonts w:eastAsia="Calibri"/>
          <w:kern w:val="3"/>
          <w:lang w:eastAsia="en-US"/>
        </w:rPr>
        <w:t>A kígyók levedlik a bőrüket, így erőteljesen kapcsolódnak az újjászületés, megújulás és átalakulás jelképeihez.</w:t>
      </w:r>
    </w:p>
    <w:p w14:paraId="352383E1" w14:textId="77777777" w:rsidR="00895463" w:rsidRPr="007A1936" w:rsidRDefault="00000000" w:rsidP="00CC20CF">
      <w:pPr>
        <w:pStyle w:val="NormlWeb"/>
        <w:numPr>
          <w:ilvl w:val="0"/>
          <w:numId w:val="4"/>
        </w:numPr>
        <w:shd w:val="clear" w:color="auto" w:fill="FFFFFF"/>
        <w:spacing w:before="0" w:after="0"/>
        <w:jc w:val="both"/>
        <w:rPr>
          <w:rFonts w:eastAsia="Calibri"/>
          <w:kern w:val="3"/>
          <w:lang w:eastAsia="en-US"/>
        </w:rPr>
      </w:pPr>
      <w:r>
        <w:rPr>
          <w:rFonts w:eastAsia="Calibri"/>
          <w:kern w:val="3"/>
          <w:lang w:eastAsia="en-US"/>
        </w:rPr>
        <w:t>Egyes spirituális hagyományokban ez a személyes fejlődés vagy egy új kezdet jelképe.</w:t>
      </w:r>
    </w:p>
    <w:p w14:paraId="2E8724FB"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Gyógyítás és orvoslás</w:t>
      </w:r>
    </w:p>
    <w:p w14:paraId="11A28DA6" w14:textId="77777777" w:rsidR="00895463" w:rsidRPr="007A1936" w:rsidRDefault="00000000" w:rsidP="00CC20CF">
      <w:pPr>
        <w:pStyle w:val="NormlWeb"/>
        <w:numPr>
          <w:ilvl w:val="0"/>
          <w:numId w:val="5"/>
        </w:numPr>
        <w:shd w:val="clear" w:color="auto" w:fill="FFFFFF"/>
        <w:spacing w:before="0" w:after="0"/>
        <w:jc w:val="both"/>
        <w:rPr>
          <w:rFonts w:eastAsia="Calibri"/>
          <w:kern w:val="3"/>
          <w:lang w:eastAsia="en-US"/>
        </w:rPr>
      </w:pPr>
      <w:r>
        <w:rPr>
          <w:rFonts w:eastAsia="Calibri"/>
          <w:kern w:val="3"/>
          <w:lang w:eastAsia="en-US"/>
        </w:rPr>
        <w:t>Az Aszklépiosz botja, amelyet egy kígyó teker körbe, az orvoslás és gyógyítás szimbóluma.</w:t>
      </w:r>
    </w:p>
    <w:p w14:paraId="2420D254" w14:textId="77777777" w:rsidR="00895463" w:rsidRPr="007A1936" w:rsidRDefault="00000000" w:rsidP="00CC20CF">
      <w:pPr>
        <w:pStyle w:val="NormlWeb"/>
        <w:numPr>
          <w:ilvl w:val="0"/>
          <w:numId w:val="5"/>
        </w:numPr>
        <w:shd w:val="clear" w:color="auto" w:fill="FFFFFF"/>
        <w:spacing w:before="0" w:after="0"/>
        <w:jc w:val="both"/>
        <w:rPr>
          <w:rFonts w:eastAsia="Calibri"/>
          <w:kern w:val="3"/>
          <w:lang w:eastAsia="en-US"/>
        </w:rPr>
      </w:pPr>
      <w:r>
        <w:rPr>
          <w:rFonts w:eastAsia="Calibri"/>
          <w:kern w:val="3"/>
          <w:lang w:eastAsia="en-US"/>
        </w:rPr>
        <w:t>Sok ősi kultúrában a kígyókat az egészség, a regeneráció és a védelem jelképeinek tartották.</w:t>
      </w:r>
      <w:r w:rsidRPr="007A1936">
        <w:rPr>
          <w:rFonts w:eastAsia="Calibri"/>
          <w:kern w:val="3"/>
          <w:lang w:eastAsia="en-US"/>
        </w:rPr>
        <w:t> </w:t>
      </w:r>
    </w:p>
    <w:p w14:paraId="1A319CC3"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Bölcsesség és tudás</w:t>
      </w:r>
    </w:p>
    <w:p w14:paraId="7C5799D0" w14:textId="77777777" w:rsidR="00895463" w:rsidRPr="007A1936" w:rsidRDefault="00000000" w:rsidP="00CC20CF">
      <w:pPr>
        <w:pStyle w:val="NormlWeb"/>
        <w:numPr>
          <w:ilvl w:val="0"/>
          <w:numId w:val="6"/>
        </w:numPr>
        <w:shd w:val="clear" w:color="auto" w:fill="FFFFFF"/>
        <w:spacing w:before="0" w:after="0"/>
        <w:jc w:val="both"/>
        <w:rPr>
          <w:rFonts w:eastAsia="Calibri"/>
          <w:kern w:val="3"/>
          <w:lang w:eastAsia="en-US"/>
        </w:rPr>
      </w:pPr>
      <w:r>
        <w:rPr>
          <w:rFonts w:eastAsia="Calibri"/>
          <w:kern w:val="3"/>
          <w:lang w:eastAsia="en-US"/>
        </w:rPr>
        <w:t>A görög mitológiában a kígyókat bölcsességgel és jóslással társították (például a Delphoi jósdában).</w:t>
      </w:r>
    </w:p>
    <w:p w14:paraId="47B4AA83" w14:textId="77777777" w:rsidR="00895463" w:rsidRPr="007A1936" w:rsidRDefault="00000000" w:rsidP="00CC20CF">
      <w:pPr>
        <w:pStyle w:val="NormlWeb"/>
        <w:numPr>
          <w:ilvl w:val="0"/>
          <w:numId w:val="6"/>
        </w:numPr>
        <w:shd w:val="clear" w:color="auto" w:fill="FFFFFF"/>
        <w:spacing w:before="0" w:after="0"/>
        <w:jc w:val="both"/>
        <w:rPr>
          <w:rFonts w:eastAsia="Calibri"/>
          <w:kern w:val="3"/>
          <w:lang w:eastAsia="en-US"/>
        </w:rPr>
      </w:pPr>
      <w:r>
        <w:rPr>
          <w:rFonts w:eastAsia="Calibri"/>
          <w:kern w:val="3"/>
          <w:lang w:eastAsia="en-US"/>
        </w:rPr>
        <w:t>Egyes hagyományok szerint a kígyó a szent tudás őrzője.</w:t>
      </w:r>
    </w:p>
    <w:p w14:paraId="78FE376E"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Veszély és megtévesztés</w:t>
      </w:r>
    </w:p>
    <w:p w14:paraId="4BA180FA" w14:textId="77777777" w:rsidR="00895463" w:rsidRPr="007A1936" w:rsidRDefault="00000000" w:rsidP="00CC20CF">
      <w:pPr>
        <w:pStyle w:val="NormlWeb"/>
        <w:numPr>
          <w:ilvl w:val="0"/>
          <w:numId w:val="7"/>
        </w:numPr>
        <w:shd w:val="clear" w:color="auto" w:fill="FFFFFF"/>
        <w:spacing w:before="0" w:after="0"/>
        <w:jc w:val="both"/>
        <w:rPr>
          <w:rFonts w:eastAsia="Calibri"/>
          <w:kern w:val="3"/>
          <w:lang w:eastAsia="en-US"/>
        </w:rPr>
      </w:pPr>
      <w:r>
        <w:rPr>
          <w:rFonts w:eastAsia="Calibri"/>
          <w:kern w:val="3"/>
          <w:lang w:eastAsia="en-US"/>
        </w:rPr>
        <w:t>A keresztény szimbolikában a kígyó az átok, a kísértés és a gonosz megtestesítője (például a Biblia szerint a kígyó csábította el Évát az Édenkertben).</w:t>
      </w:r>
    </w:p>
    <w:p w14:paraId="0DDDE724" w14:textId="77777777" w:rsidR="00895463" w:rsidRPr="007A1936" w:rsidRDefault="00000000" w:rsidP="00CC20CF">
      <w:pPr>
        <w:pStyle w:val="NormlWeb"/>
        <w:numPr>
          <w:ilvl w:val="0"/>
          <w:numId w:val="7"/>
        </w:numPr>
        <w:shd w:val="clear" w:color="auto" w:fill="FFFFFF"/>
        <w:spacing w:before="0" w:after="0"/>
        <w:jc w:val="both"/>
        <w:rPr>
          <w:rFonts w:eastAsia="Calibri"/>
          <w:kern w:val="3"/>
          <w:lang w:eastAsia="en-US"/>
        </w:rPr>
      </w:pPr>
      <w:r>
        <w:rPr>
          <w:rFonts w:eastAsia="Calibri"/>
          <w:kern w:val="3"/>
          <w:lang w:eastAsia="en-US"/>
        </w:rPr>
        <w:t>Sok kultúrában a kígyókhoz ravaszságot, csalárdságot vagy rejtett veszélyeket társítanak.</w:t>
      </w:r>
    </w:p>
    <w:p w14:paraId="14F90E46"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Termékenység és szexualitás</w:t>
      </w:r>
    </w:p>
    <w:p w14:paraId="31A53DC4" w14:textId="77777777" w:rsidR="00895463" w:rsidRPr="007A1936" w:rsidRDefault="00000000" w:rsidP="00CC20CF">
      <w:pPr>
        <w:pStyle w:val="NormlWeb"/>
        <w:numPr>
          <w:ilvl w:val="0"/>
          <w:numId w:val="8"/>
        </w:numPr>
        <w:shd w:val="clear" w:color="auto" w:fill="FFFFFF"/>
        <w:spacing w:before="0" w:after="0"/>
        <w:jc w:val="both"/>
        <w:rPr>
          <w:rFonts w:eastAsia="Calibri"/>
          <w:kern w:val="3"/>
          <w:lang w:eastAsia="en-US"/>
        </w:rPr>
      </w:pPr>
      <w:r>
        <w:rPr>
          <w:rFonts w:eastAsia="Calibri"/>
          <w:kern w:val="3"/>
          <w:lang w:eastAsia="en-US"/>
        </w:rPr>
        <w:t>A kígyók alakjuk és mozgásuk miatt néha a termékenység, az érzékiség és az ősi életerő szimbólumai.</w:t>
      </w:r>
    </w:p>
    <w:p w14:paraId="2B3F53BC" w14:textId="77777777" w:rsidR="00895463" w:rsidRPr="007A1936" w:rsidRDefault="00000000" w:rsidP="00CC20CF">
      <w:pPr>
        <w:pStyle w:val="NormlWeb"/>
        <w:numPr>
          <w:ilvl w:val="0"/>
          <w:numId w:val="8"/>
        </w:numPr>
        <w:shd w:val="clear" w:color="auto" w:fill="FFFFFF"/>
        <w:spacing w:before="0" w:after="0"/>
        <w:jc w:val="both"/>
        <w:rPr>
          <w:rFonts w:eastAsia="Calibri"/>
          <w:kern w:val="3"/>
          <w:lang w:eastAsia="en-US"/>
        </w:rPr>
      </w:pPr>
      <w:r>
        <w:rPr>
          <w:rFonts w:eastAsia="Calibri"/>
          <w:kern w:val="3"/>
          <w:lang w:eastAsia="en-US"/>
        </w:rPr>
        <w:t>Egyes ősi társadalmakban a kígyókat az életenergia és a teremtőerő megtestesítőinek tekintették.</w:t>
      </w:r>
    </w:p>
    <w:p w14:paraId="377C0A5F" w14:textId="77777777" w:rsidR="00895463" w:rsidRPr="007A1936" w:rsidRDefault="00000000" w:rsidP="00CC20CF">
      <w:pPr>
        <w:spacing w:after="0"/>
        <w:jc w:val="both"/>
        <w:rPr>
          <w:rFonts w:ascii="Times New Roman" w:hAnsi="Times New Roman"/>
          <w:sz w:val="24"/>
          <w:szCs w:val="24"/>
        </w:rPr>
      </w:pPr>
      <w:r w:rsidRPr="007A1936">
        <w:rPr>
          <w:rFonts w:ascii="Times New Roman" w:hAnsi="Times New Roman"/>
          <w:sz w:val="24"/>
          <w:szCs w:val="24"/>
        </w:rPr>
        <w:t>Kettősség (Élet és Halál, Jó és Rossz)</w:t>
      </w:r>
    </w:p>
    <w:p w14:paraId="2CA6A565" w14:textId="77777777" w:rsidR="00895463" w:rsidRPr="007A1936" w:rsidRDefault="00000000" w:rsidP="00CC20CF">
      <w:pPr>
        <w:pStyle w:val="NormlWeb"/>
        <w:numPr>
          <w:ilvl w:val="0"/>
          <w:numId w:val="9"/>
        </w:numPr>
        <w:shd w:val="clear" w:color="auto" w:fill="FFFFFF"/>
        <w:spacing w:before="0" w:after="0"/>
        <w:jc w:val="both"/>
        <w:rPr>
          <w:rFonts w:eastAsia="Calibri"/>
          <w:kern w:val="3"/>
          <w:lang w:eastAsia="en-US"/>
        </w:rPr>
      </w:pPr>
      <w:r>
        <w:rPr>
          <w:rFonts w:eastAsia="Calibri"/>
          <w:kern w:val="3"/>
          <w:lang w:eastAsia="en-US"/>
        </w:rPr>
        <w:t>A kígyók gyakran szimbolizálják az élet és a halál, illetve a jó és a rossz kettősségét.</w:t>
      </w:r>
    </w:p>
    <w:p w14:paraId="1023E717" w14:textId="77777777" w:rsidR="00895463" w:rsidRPr="007A1936" w:rsidRDefault="00000000" w:rsidP="00CC20CF">
      <w:pPr>
        <w:pStyle w:val="NormlWeb"/>
        <w:numPr>
          <w:ilvl w:val="0"/>
          <w:numId w:val="9"/>
        </w:numPr>
        <w:shd w:val="clear" w:color="auto" w:fill="FFFFFF"/>
        <w:spacing w:before="0" w:after="0"/>
        <w:jc w:val="both"/>
        <w:rPr>
          <w:rFonts w:eastAsia="Calibri"/>
          <w:kern w:val="3"/>
          <w:lang w:eastAsia="en-US"/>
        </w:rPr>
      </w:pPr>
      <w:r>
        <w:rPr>
          <w:rFonts w:eastAsia="Calibri"/>
          <w:kern w:val="3"/>
          <w:lang w:eastAsia="en-US"/>
        </w:rPr>
        <w:t>Egyes kultúrákban az egyensúly, a dualitás és a létezés ciklikus természete jelenik meg bennük.</w:t>
      </w:r>
    </w:p>
    <w:p w14:paraId="022F4077" w14:textId="77777777" w:rsidR="007A1936" w:rsidRPr="007A1936" w:rsidRDefault="007A1936" w:rsidP="00CC20CF">
      <w:pPr>
        <w:pStyle w:val="NormlWeb"/>
        <w:shd w:val="clear" w:color="auto" w:fill="FFFFFF"/>
        <w:spacing w:before="0" w:after="0"/>
        <w:ind w:left="1440"/>
        <w:jc w:val="both"/>
        <w:rPr>
          <w:rFonts w:eastAsia="Calibri"/>
          <w:kern w:val="3"/>
          <w:lang w:eastAsia="en-US"/>
        </w:rPr>
      </w:pPr>
    </w:p>
    <w:p w14:paraId="4C651733" w14:textId="77777777" w:rsidR="00895463" w:rsidRPr="007A1936" w:rsidRDefault="00000000" w:rsidP="00CC20CF">
      <w:pPr>
        <w:pStyle w:val="NormlWeb"/>
        <w:shd w:val="clear" w:color="auto" w:fill="FFFFFF"/>
        <w:spacing w:before="0" w:after="0"/>
        <w:jc w:val="both"/>
        <w:rPr>
          <w:rFonts w:eastAsia="Calibri"/>
          <w:kern w:val="3"/>
          <w:lang w:eastAsia="en-US"/>
        </w:rPr>
      </w:pPr>
      <w:r w:rsidRPr="007A1936">
        <w:rPr>
          <w:rFonts w:eastAsia="Calibri"/>
          <w:kern w:val="3"/>
          <w:lang w:eastAsia="en-US"/>
        </w:rPr>
        <w:t>A magyar népi hagyományban gyakran házi kígyóként jelenik meg, amely a ház szerencséjét, védelmét és jólétét őrzi.</w:t>
      </w:r>
    </w:p>
    <w:p w14:paraId="5D37E20E" w14:textId="325BB78E" w:rsidR="00895463" w:rsidRPr="00F67003" w:rsidRDefault="00000000" w:rsidP="00610C7C">
      <w:pPr>
        <w:pStyle w:val="Cmsor3"/>
        <w:jc w:val="both"/>
        <w:rPr>
          <w:rFonts w:eastAsia="Calibri"/>
        </w:rPr>
      </w:pPr>
      <w:bookmarkStart w:id="12" w:name="_Toc222991075"/>
      <w:r w:rsidRPr="00F67003">
        <w:rPr>
          <w:rFonts w:eastAsia="Calibri"/>
        </w:rPr>
        <w:t>A kígyó, mint szakrális jelkép</w:t>
      </w:r>
      <w:r w:rsidR="00D54F97">
        <w:rPr>
          <w:rFonts w:eastAsia="Calibri"/>
        </w:rPr>
        <w:t xml:space="preserve"> az ősvallásban</w:t>
      </w:r>
      <w:bookmarkEnd w:id="12"/>
    </w:p>
    <w:p w14:paraId="43E82DD2" w14:textId="7EF078CB" w:rsidR="00895463" w:rsidRDefault="00000000" w:rsidP="00610C7C">
      <w:pPr>
        <w:pStyle w:val="NormlWeb"/>
        <w:shd w:val="clear" w:color="auto" w:fill="FFFFFF"/>
        <w:jc w:val="both"/>
        <w:rPr>
          <w:rFonts w:eastAsia="Calibri"/>
          <w:kern w:val="3"/>
          <w:lang w:eastAsia="en-US"/>
        </w:rPr>
      </w:pPr>
      <w:r>
        <w:rPr>
          <w:rFonts w:eastAsia="Calibri"/>
          <w:kern w:val="3"/>
          <w:lang w:eastAsia="en-US"/>
        </w:rPr>
        <w:t>A szakrális üzenetek megfejtéséhez azonban érteni kell a kígyó áttételes szimbólumait is</w:t>
      </w:r>
      <w:r w:rsidR="007A1936">
        <w:rPr>
          <w:rFonts w:eastAsia="Calibri"/>
          <w:kern w:val="3"/>
          <w:lang w:eastAsia="en-US"/>
        </w:rPr>
        <w:t>.</w:t>
      </w:r>
    </w:p>
    <w:p w14:paraId="249611C0" w14:textId="685E8483" w:rsidR="007A1936" w:rsidRDefault="007A1936" w:rsidP="00610C7C">
      <w:pPr>
        <w:pStyle w:val="NormlWeb"/>
        <w:shd w:val="clear" w:color="auto" w:fill="FFFFFF"/>
        <w:jc w:val="both"/>
        <w:rPr>
          <w:rFonts w:eastAsia="Calibri"/>
          <w:kern w:val="3"/>
          <w:lang w:eastAsia="en-US"/>
        </w:rPr>
      </w:pPr>
      <w:r>
        <w:rPr>
          <w:rFonts w:eastAsia="Calibri"/>
          <w:kern w:val="3"/>
          <w:lang w:eastAsia="en-US"/>
        </w:rPr>
        <w:t xml:space="preserve">Az ősvallásban a kígyó, mit állat, és a zöld, mint szín </w:t>
      </w:r>
      <w:r w:rsidRPr="00F67003">
        <w:rPr>
          <w:rFonts w:eastAsia="Calibri"/>
          <w:i/>
          <w:iCs/>
          <w:kern w:val="3"/>
          <w:lang w:eastAsia="en-US"/>
        </w:rPr>
        <w:t>a Föld-őselem szimbóluma</w:t>
      </w:r>
      <w:r>
        <w:rPr>
          <w:rFonts w:eastAsia="Calibri"/>
          <w:kern w:val="3"/>
          <w:lang w:eastAsia="en-US"/>
        </w:rPr>
        <w:t>.</w:t>
      </w:r>
    </w:p>
    <w:p w14:paraId="3D3298FF" w14:textId="77777777" w:rsidR="00895463" w:rsidRDefault="00000000" w:rsidP="00610C7C">
      <w:pPr>
        <w:pStyle w:val="NormlWeb"/>
        <w:shd w:val="clear" w:color="auto" w:fill="FFFFFF"/>
        <w:jc w:val="both"/>
        <w:rPr>
          <w:rFonts w:eastAsia="Calibri"/>
          <w:kern w:val="3"/>
          <w:lang w:eastAsia="en-US"/>
        </w:rPr>
      </w:pPr>
      <w:r>
        <w:rPr>
          <w:rFonts w:eastAsia="Calibri"/>
          <w:kern w:val="3"/>
          <w:lang w:eastAsia="en-US"/>
        </w:rPr>
        <w:t xml:space="preserve">A kígyó jelképiség teljes megfejtését könnyebben érthetővé teszi (de ezt bonyolításként is felfoghatjuk), hogy a csillagos égbolton számos kígyó alakzatú csillagkép található, amelyeket az évezredeken át a népek megfigyeltek, nevekkel, tulajdonságokkal láttak el, és több nép, több </w:t>
      </w:r>
      <w:r>
        <w:rPr>
          <w:rFonts w:eastAsia="Calibri"/>
          <w:kern w:val="3"/>
          <w:lang w:eastAsia="en-US"/>
        </w:rPr>
        <w:lastRenderedPageBreak/>
        <w:t>néven istenségek jelképeit csatolta hozzájuk. A Kárpát-medencei magyarok ősei több népcsoportból tevődnek össze – kulturális hagyaték szempontjából ezek örökhagyó nyomait kell elemezni a magyarok őseinek valamennyi élőhelyén.</w:t>
      </w:r>
    </w:p>
    <w:p w14:paraId="5FD42A39" w14:textId="555BDA46" w:rsidR="00CC20CF" w:rsidRPr="00CC20CF" w:rsidRDefault="00CC20CF" w:rsidP="00610C7C">
      <w:pPr>
        <w:pStyle w:val="NormlWeb"/>
        <w:shd w:val="clear" w:color="auto" w:fill="FFFFFF"/>
        <w:jc w:val="both"/>
      </w:pPr>
      <w:r>
        <w:rPr>
          <w:rFonts w:eastAsia="Calibri"/>
          <w:kern w:val="3"/>
          <w:lang w:eastAsia="en-US"/>
        </w:rPr>
        <w:t xml:space="preserve">A kígyó csillagzat-alakok elemzése, illetve jelképeinek megfejtése is jól mutatja, hogy itt már messze nem a kígyóról, mint csúszó- mászó állatról van szó. PL: amikor a Lelket útjáról, a Hadak útjáról, Jézus Krisztus útjáról, az Égig érő fáról, a Minden-mag termő fáról, az Élet fáról, a Tejút lazúrkőként ragyogó folyójáról, akkor e mögött egy kígyónévre hallgató csillag-rendszer van, mégpedig az </w:t>
      </w:r>
      <w:r>
        <w:rPr>
          <w:rFonts w:eastAsia="Calibri"/>
          <w:i/>
          <w:iCs/>
          <w:kern w:val="3"/>
          <w:lang w:eastAsia="en-US"/>
        </w:rPr>
        <w:t xml:space="preserve">égi nagy sárkánykígyó-király, </w:t>
      </w:r>
      <w:r>
        <w:rPr>
          <w:rFonts w:eastAsia="Calibri"/>
          <w:kern w:val="3"/>
          <w:lang w:eastAsia="en-US"/>
        </w:rPr>
        <w:t>illetve</w:t>
      </w:r>
      <w:r>
        <w:rPr>
          <w:rFonts w:eastAsia="Calibri"/>
          <w:i/>
          <w:iCs/>
          <w:kern w:val="3"/>
          <w:lang w:eastAsia="en-US"/>
        </w:rPr>
        <w:t xml:space="preserve"> -királynő</w:t>
      </w:r>
      <w:r>
        <w:rPr>
          <w:rFonts w:eastAsia="Calibri"/>
          <w:kern w:val="3"/>
          <w:lang w:eastAsia="en-US"/>
        </w:rPr>
        <w:t>, magyar neve Miska. Innen is látszik, hogy mindezt egy magyar huszár nyakába varrni, nem lehet helyénvaló, de egy ilyen egybeesést sem lehet a véletlennek felfogni.</w:t>
      </w:r>
    </w:p>
    <w:p w14:paraId="20FCE853" w14:textId="5C5719C2" w:rsidR="008706B3" w:rsidRDefault="00000000" w:rsidP="00610C7C">
      <w:pPr>
        <w:jc w:val="both"/>
        <w:rPr>
          <w:rFonts w:ascii="Times New Roman" w:hAnsi="Times New Roman"/>
          <w:sz w:val="24"/>
          <w:szCs w:val="24"/>
        </w:rPr>
      </w:pPr>
      <w:r w:rsidRPr="007A1936">
        <w:rPr>
          <w:rFonts w:ascii="Times New Roman" w:hAnsi="Times New Roman"/>
          <w:sz w:val="24"/>
          <w:szCs w:val="24"/>
        </w:rPr>
        <w:t>Az ősvallásnak a csillagos égen megjelenő, a kígyóval kapcsolatos szimbólumai és azok további összefüggéseit az alábbi táblázat foglalja össze</w:t>
      </w:r>
      <w:r w:rsidRPr="007A1936">
        <w:rPr>
          <w:rFonts w:ascii="Times New Roman" w:hAnsi="Times New Roman"/>
          <w:sz w:val="24"/>
          <w:szCs w:val="24"/>
          <w:vertAlign w:val="superscript"/>
        </w:rPr>
        <w:footnoteReference w:id="8"/>
      </w:r>
      <w:r w:rsidR="007A1936">
        <w:rPr>
          <w:rFonts w:ascii="Times New Roman" w:hAnsi="Times New Roman"/>
          <w:sz w:val="24"/>
          <w:szCs w:val="24"/>
        </w:rPr>
        <w:t>.</w:t>
      </w:r>
    </w:p>
    <w:p w14:paraId="17EB8A2E" w14:textId="252BEBAC" w:rsidR="00895463" w:rsidRDefault="00000000">
      <w:pPr>
        <w:rPr>
          <w:rFonts w:ascii="Times New Roman" w:hAnsi="Times New Roman"/>
          <w:sz w:val="24"/>
          <w:szCs w:val="24"/>
        </w:rPr>
      </w:pPr>
      <w:r>
        <w:rPr>
          <w:rFonts w:ascii="Times New Roman" w:hAnsi="Times New Roman"/>
          <w:sz w:val="24"/>
          <w:szCs w:val="24"/>
        </w:rPr>
        <w:t xml:space="preserve">1.számú táblázat: A csillagok s csillagalakzatok kígyóval kapcsolatos, </w:t>
      </w:r>
      <w:r w:rsidRPr="008706B3">
        <w:rPr>
          <w:rFonts w:ascii="Times New Roman" w:hAnsi="Times New Roman"/>
          <w:i/>
          <w:iCs/>
          <w:sz w:val="24"/>
          <w:szCs w:val="24"/>
        </w:rPr>
        <w:t>női minőséget</w:t>
      </w:r>
      <w:r>
        <w:rPr>
          <w:rFonts w:ascii="Times New Roman" w:hAnsi="Times New Roman"/>
          <w:sz w:val="24"/>
          <w:szCs w:val="24"/>
        </w:rPr>
        <w:t xml:space="preserve"> jelölő szimbólumainak összefüggései</w:t>
      </w:r>
    </w:p>
    <w:tbl>
      <w:tblPr>
        <w:tblW w:w="8884" w:type="dxa"/>
        <w:tblCellMar>
          <w:left w:w="10" w:type="dxa"/>
          <w:right w:w="10" w:type="dxa"/>
        </w:tblCellMar>
        <w:tblLook w:val="04A0" w:firstRow="1" w:lastRow="0" w:firstColumn="1" w:lastColumn="0" w:noHBand="0" w:noVBand="1"/>
      </w:tblPr>
      <w:tblGrid>
        <w:gridCol w:w="3622"/>
        <w:gridCol w:w="3290"/>
        <w:gridCol w:w="1972"/>
      </w:tblGrid>
      <w:tr w:rsidR="00895463" w14:paraId="6695EECB"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0B458" w14:textId="77777777" w:rsidR="00895463" w:rsidRDefault="00000000">
            <w:pPr>
              <w:spacing w:after="0"/>
              <w:rPr>
                <w:b/>
                <w:kern w:val="0"/>
              </w:rPr>
            </w:pPr>
            <w:r>
              <w:rPr>
                <w:b/>
                <w:kern w:val="0"/>
              </w:rPr>
              <w:t>Kígyó alakzat megnevezése</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B35F32" w14:textId="77777777" w:rsidR="00895463" w:rsidRDefault="00000000">
            <w:pPr>
              <w:spacing w:after="0"/>
              <w:rPr>
                <w:b/>
                <w:kern w:val="0"/>
              </w:rPr>
            </w:pPr>
            <w:r>
              <w:rPr>
                <w:b/>
                <w:kern w:val="0"/>
              </w:rPr>
              <w:t xml:space="preserve">Női mitikus személyiség/istenség, amit jelképez, </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57E917" w14:textId="77777777" w:rsidR="00895463" w:rsidRDefault="00000000">
            <w:pPr>
              <w:spacing w:after="0"/>
              <w:rPr>
                <w:b/>
                <w:kern w:val="0"/>
              </w:rPr>
            </w:pPr>
            <w:r>
              <w:rPr>
                <w:b/>
                <w:kern w:val="0"/>
              </w:rPr>
              <w:t>További állat/csillag jelképe</w:t>
            </w:r>
          </w:p>
        </w:tc>
      </w:tr>
      <w:tr w:rsidR="00895463" w14:paraId="4FEE6AB6"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F6E0FA" w14:textId="77777777" w:rsidR="00895463" w:rsidRDefault="00000000">
            <w:pPr>
              <w:spacing w:after="0"/>
              <w:rPr>
                <w:kern w:val="0"/>
              </w:rPr>
            </w:pPr>
            <w:r>
              <w:rPr>
                <w:kern w:val="0"/>
              </w:rPr>
              <w:t>1.Az égi nagy sárkánykígyó királynő, A Tejútkígyó ragyogtatója, A Tejút folyó medre, Tejútkapu sárkánykirálynő</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219AA2" w14:textId="77777777" w:rsidR="00895463" w:rsidRDefault="00000000">
            <w:pPr>
              <w:spacing w:after="0"/>
              <w:rPr>
                <w:kern w:val="0"/>
              </w:rPr>
            </w:pPr>
            <w:proofErr w:type="spellStart"/>
            <w:r>
              <w:rPr>
                <w:kern w:val="0"/>
              </w:rPr>
              <w:t>Ankisza</w:t>
            </w:r>
            <w:proofErr w:type="spellEnd"/>
            <w:r>
              <w:rPr>
                <w:kern w:val="0"/>
              </w:rPr>
              <w:t>, az esővel elárasztó, a föld felé boruló Égistennő</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35FB17" w14:textId="77777777" w:rsidR="00895463" w:rsidRDefault="00000000">
            <w:pPr>
              <w:spacing w:after="0"/>
              <w:rPr>
                <w:kern w:val="0"/>
              </w:rPr>
            </w:pPr>
            <w:r>
              <w:rPr>
                <w:kern w:val="0"/>
              </w:rPr>
              <w:t>Nőstény párduc/</w:t>
            </w:r>
            <w:proofErr w:type="spellStart"/>
            <w:r>
              <w:rPr>
                <w:kern w:val="0"/>
              </w:rPr>
              <w:t>Kaduha</w:t>
            </w:r>
            <w:proofErr w:type="spellEnd"/>
          </w:p>
        </w:tc>
      </w:tr>
      <w:tr w:rsidR="00895463" w14:paraId="529EEB57"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809B4B" w14:textId="77777777" w:rsidR="00895463" w:rsidRDefault="00000000">
            <w:pPr>
              <w:spacing w:after="0"/>
              <w:rPr>
                <w:kern w:val="0"/>
              </w:rPr>
            </w:pPr>
            <w:r>
              <w:rPr>
                <w:kern w:val="0"/>
              </w:rPr>
              <w:t>2.Hydra tengeri kígyó</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2312F" w14:textId="77777777" w:rsidR="00895463" w:rsidRDefault="00000000">
            <w:pPr>
              <w:spacing w:after="0"/>
              <w:rPr>
                <w:kern w:val="0"/>
              </w:rPr>
            </w:pPr>
            <w:proofErr w:type="spellStart"/>
            <w:r>
              <w:rPr>
                <w:kern w:val="0"/>
              </w:rPr>
              <w:t>Enéth</w:t>
            </w:r>
            <w:proofErr w:type="spellEnd"/>
            <w:r>
              <w:rPr>
                <w:kern w:val="0"/>
              </w:rPr>
              <w:t>, A növényzetet ajándékozó, Föld istennő</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5C6F8" w14:textId="77777777" w:rsidR="00895463" w:rsidRDefault="00000000">
            <w:pPr>
              <w:spacing w:after="0"/>
              <w:rPr>
                <w:kern w:val="0"/>
              </w:rPr>
            </w:pPr>
            <w:r>
              <w:rPr>
                <w:kern w:val="0"/>
              </w:rPr>
              <w:t>Csodaszarvas/</w:t>
            </w:r>
            <w:proofErr w:type="spellStart"/>
            <w:r>
              <w:rPr>
                <w:kern w:val="0"/>
              </w:rPr>
              <w:t>Lulim</w:t>
            </w:r>
            <w:proofErr w:type="spellEnd"/>
          </w:p>
        </w:tc>
      </w:tr>
      <w:tr w:rsidR="00895463" w14:paraId="5D84F359"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B73AE1" w14:textId="77777777" w:rsidR="00895463" w:rsidRDefault="00000000">
            <w:pPr>
              <w:spacing w:after="0"/>
              <w:rPr>
                <w:kern w:val="0"/>
              </w:rPr>
            </w:pPr>
            <w:r>
              <w:rPr>
                <w:kern w:val="0"/>
              </w:rPr>
              <w:t xml:space="preserve">1+2 együtt, és a </w:t>
            </w:r>
            <w:proofErr w:type="spellStart"/>
            <w:r>
              <w:rPr>
                <w:kern w:val="0"/>
              </w:rPr>
              <w:t>Draco</w:t>
            </w:r>
            <w:proofErr w:type="spellEnd"/>
            <w:r>
              <w:rPr>
                <w:kern w:val="0"/>
              </w:rPr>
              <w:t xml:space="preserve"> fejjel lefelé állásban</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A8E26" w14:textId="77777777" w:rsidR="00895463" w:rsidRDefault="00000000">
            <w:pPr>
              <w:spacing w:after="0"/>
              <w:rPr>
                <w:kern w:val="0"/>
              </w:rPr>
            </w:pPr>
            <w:r>
              <w:rPr>
                <w:kern w:val="0"/>
              </w:rPr>
              <w:t>Magóg (Magyar, Mátka) Ős-szűzanya</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0C1B6D" w14:textId="77777777" w:rsidR="00895463" w:rsidRDefault="00000000">
            <w:pPr>
              <w:spacing w:after="0"/>
              <w:rPr>
                <w:kern w:val="0"/>
              </w:rPr>
            </w:pPr>
            <w:r>
              <w:rPr>
                <w:kern w:val="0"/>
              </w:rPr>
              <w:t>Szamár, ló vagy tevekanca/</w:t>
            </w:r>
            <w:proofErr w:type="spellStart"/>
            <w:r>
              <w:rPr>
                <w:kern w:val="0"/>
              </w:rPr>
              <w:t>Lepus</w:t>
            </w:r>
            <w:proofErr w:type="spellEnd"/>
            <w:r>
              <w:rPr>
                <w:kern w:val="0"/>
              </w:rPr>
              <w:t xml:space="preserve">, </w:t>
            </w:r>
            <w:proofErr w:type="spellStart"/>
            <w:r>
              <w:rPr>
                <w:kern w:val="0"/>
              </w:rPr>
              <w:t>Ansuka</w:t>
            </w:r>
            <w:proofErr w:type="spellEnd"/>
          </w:p>
        </w:tc>
      </w:tr>
    </w:tbl>
    <w:p w14:paraId="50787380" w14:textId="77777777" w:rsidR="00895463" w:rsidRDefault="00895463">
      <w:pPr>
        <w:spacing w:after="120"/>
      </w:pPr>
    </w:p>
    <w:p w14:paraId="37F3CAFE" w14:textId="77777777" w:rsidR="00895463" w:rsidRDefault="00000000">
      <w:pPr>
        <w:rPr>
          <w:rFonts w:ascii="Times New Roman" w:hAnsi="Times New Roman"/>
          <w:sz w:val="24"/>
          <w:szCs w:val="24"/>
        </w:rPr>
      </w:pPr>
      <w:r>
        <w:rPr>
          <w:rFonts w:ascii="Times New Roman" w:hAnsi="Times New Roman"/>
          <w:sz w:val="24"/>
          <w:szCs w:val="24"/>
        </w:rPr>
        <w:t xml:space="preserve">2.számú táblázat: A csillagok s csillagalakzatok kígyóval kapcsolatos, </w:t>
      </w:r>
      <w:r w:rsidRPr="008706B3">
        <w:rPr>
          <w:rFonts w:ascii="Times New Roman" w:hAnsi="Times New Roman"/>
          <w:i/>
          <w:iCs/>
          <w:sz w:val="24"/>
          <w:szCs w:val="24"/>
        </w:rPr>
        <w:t>férfi minőséget</w:t>
      </w:r>
      <w:r>
        <w:rPr>
          <w:rFonts w:ascii="Times New Roman" w:hAnsi="Times New Roman"/>
          <w:sz w:val="24"/>
          <w:szCs w:val="24"/>
        </w:rPr>
        <w:t xml:space="preserve"> jelölő szimbólumainak összefüggései</w:t>
      </w:r>
    </w:p>
    <w:tbl>
      <w:tblPr>
        <w:tblW w:w="8884" w:type="dxa"/>
        <w:tblCellMar>
          <w:left w:w="10" w:type="dxa"/>
          <w:right w:w="10" w:type="dxa"/>
        </w:tblCellMar>
        <w:tblLook w:val="04A0" w:firstRow="1" w:lastRow="0" w:firstColumn="1" w:lastColumn="0" w:noHBand="0" w:noVBand="1"/>
      </w:tblPr>
      <w:tblGrid>
        <w:gridCol w:w="3622"/>
        <w:gridCol w:w="3290"/>
        <w:gridCol w:w="1972"/>
      </w:tblGrid>
      <w:tr w:rsidR="00895463" w14:paraId="24BBCA53"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BF55C8" w14:textId="77777777" w:rsidR="00895463" w:rsidRDefault="00000000">
            <w:pPr>
              <w:spacing w:after="0"/>
              <w:rPr>
                <w:b/>
                <w:kern w:val="0"/>
              </w:rPr>
            </w:pPr>
            <w:r>
              <w:rPr>
                <w:b/>
                <w:kern w:val="0"/>
              </w:rPr>
              <w:t>Kígyó alakzat megnevezése</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A9587" w14:textId="77777777" w:rsidR="00895463" w:rsidRDefault="00000000">
            <w:pPr>
              <w:spacing w:after="0"/>
              <w:rPr>
                <w:b/>
                <w:kern w:val="0"/>
              </w:rPr>
            </w:pPr>
            <w:r>
              <w:rPr>
                <w:b/>
                <w:kern w:val="0"/>
              </w:rPr>
              <w:t>Férfi mitikus személyiség/istenség, amit jelképez</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57148B" w14:textId="77777777" w:rsidR="00895463" w:rsidRDefault="00000000">
            <w:pPr>
              <w:spacing w:after="0"/>
              <w:rPr>
                <w:b/>
                <w:kern w:val="0"/>
              </w:rPr>
            </w:pPr>
            <w:r>
              <w:rPr>
                <w:b/>
                <w:kern w:val="0"/>
              </w:rPr>
              <w:t>Állat/Csillag jelképe</w:t>
            </w:r>
          </w:p>
        </w:tc>
      </w:tr>
      <w:tr w:rsidR="00895463" w14:paraId="6E8481DD"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DA3F9" w14:textId="77777777" w:rsidR="00895463" w:rsidRDefault="00000000">
            <w:pPr>
              <w:spacing w:after="0"/>
              <w:rPr>
                <w:kern w:val="0"/>
              </w:rPr>
            </w:pPr>
            <w:r>
              <w:rPr>
                <w:kern w:val="0"/>
              </w:rPr>
              <w:t>1.A lazúrkőként ragyogó Tejút-kígyó folyója, A fényes csillagok összessége a Tejúton, Az égi nagy sárkánykígyó király</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986EC8" w14:textId="77777777" w:rsidR="00895463" w:rsidRDefault="00000000">
            <w:pPr>
              <w:spacing w:after="0"/>
              <w:rPr>
                <w:kern w:val="0"/>
              </w:rPr>
            </w:pPr>
            <w:r>
              <w:rPr>
                <w:kern w:val="0"/>
              </w:rPr>
              <w:t xml:space="preserve">Nimród a nemző, a nagy vadász: a nap, fény, időjárás, zivatar, vihar istene. </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DEDB01" w14:textId="77777777" w:rsidR="00895463" w:rsidRDefault="00000000">
            <w:pPr>
              <w:spacing w:after="0"/>
              <w:rPr>
                <w:kern w:val="0"/>
              </w:rPr>
            </w:pPr>
            <w:r>
              <w:rPr>
                <w:kern w:val="0"/>
              </w:rPr>
              <w:t>Hím párduc, oroszlán/Hercules</w:t>
            </w:r>
          </w:p>
        </w:tc>
      </w:tr>
      <w:tr w:rsidR="00895463" w14:paraId="74D84456"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76E695" w14:textId="77777777" w:rsidR="00895463" w:rsidRDefault="00000000">
            <w:pPr>
              <w:spacing w:after="0"/>
              <w:rPr>
                <w:kern w:val="0"/>
              </w:rPr>
            </w:pPr>
            <w:r>
              <w:rPr>
                <w:kern w:val="0"/>
              </w:rPr>
              <w:t>2.Serpens kígyó (A Tejút hasadékába illeszkedő)</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78C02A" w14:textId="77777777" w:rsidR="00895463" w:rsidRDefault="00000000">
            <w:pPr>
              <w:spacing w:after="0"/>
              <w:rPr>
                <w:kern w:val="0"/>
              </w:rPr>
            </w:pPr>
            <w:r>
              <w:rPr>
                <w:kern w:val="0"/>
              </w:rPr>
              <w:t>Baál a győztes, védelmező fejedelem, a fényes baltás úr</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0E399" w14:textId="77777777" w:rsidR="00895463" w:rsidRDefault="00000000">
            <w:pPr>
              <w:spacing w:after="0"/>
              <w:rPr>
                <w:kern w:val="0"/>
              </w:rPr>
            </w:pPr>
            <w:r>
              <w:rPr>
                <w:kern w:val="0"/>
              </w:rPr>
              <w:t>Bika/</w:t>
            </w:r>
            <w:proofErr w:type="spellStart"/>
            <w:r>
              <w:rPr>
                <w:kern w:val="0"/>
              </w:rPr>
              <w:t>Cepheus</w:t>
            </w:r>
            <w:proofErr w:type="spellEnd"/>
          </w:p>
        </w:tc>
      </w:tr>
      <w:tr w:rsidR="00895463" w14:paraId="236598EA" w14:textId="77777777">
        <w:tc>
          <w:tcPr>
            <w:tcW w:w="3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C29CB1" w14:textId="77777777" w:rsidR="00895463" w:rsidRDefault="00000000">
            <w:pPr>
              <w:spacing w:after="0"/>
              <w:rPr>
                <w:kern w:val="0"/>
              </w:rPr>
            </w:pPr>
            <w:r>
              <w:rPr>
                <w:kern w:val="0"/>
              </w:rPr>
              <w:t xml:space="preserve">1+2 együtt, és a </w:t>
            </w:r>
            <w:proofErr w:type="spellStart"/>
            <w:r>
              <w:rPr>
                <w:kern w:val="0"/>
              </w:rPr>
              <w:t>Draco</w:t>
            </w:r>
            <w:proofErr w:type="spellEnd"/>
            <w:r>
              <w:rPr>
                <w:kern w:val="0"/>
              </w:rPr>
              <w:t xml:space="preserve"> fejjel felfelé állásban</w:t>
            </w:r>
          </w:p>
        </w:tc>
        <w:tc>
          <w:tcPr>
            <w:tcW w:w="32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1F91B" w14:textId="77777777" w:rsidR="00895463" w:rsidRDefault="00000000">
            <w:pPr>
              <w:spacing w:after="0"/>
              <w:rPr>
                <w:kern w:val="0"/>
              </w:rPr>
            </w:pPr>
            <w:proofErr w:type="spellStart"/>
            <w:r>
              <w:rPr>
                <w:kern w:val="0"/>
              </w:rPr>
              <w:t>Góg</w:t>
            </w:r>
            <w:proofErr w:type="spellEnd"/>
            <w:r>
              <w:rPr>
                <w:kern w:val="0"/>
              </w:rPr>
              <w:t>, Miska= az atyaisten, A fény és édesvíz istene</w:t>
            </w:r>
          </w:p>
        </w:tc>
        <w:tc>
          <w:tcPr>
            <w:tcW w:w="1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BE739A" w14:textId="77777777" w:rsidR="00895463" w:rsidRDefault="00000000">
            <w:pPr>
              <w:spacing w:after="0"/>
              <w:rPr>
                <w:kern w:val="0"/>
              </w:rPr>
            </w:pPr>
            <w:r>
              <w:rPr>
                <w:kern w:val="0"/>
              </w:rPr>
              <w:t>Szamár, ló vagy teve csődör/ Orion</w:t>
            </w:r>
          </w:p>
        </w:tc>
      </w:tr>
    </w:tbl>
    <w:p w14:paraId="0BA804CE" w14:textId="64175DA4" w:rsidR="00895463" w:rsidRDefault="00000000" w:rsidP="00610C7C">
      <w:pPr>
        <w:pStyle w:val="NormlWeb"/>
        <w:shd w:val="clear" w:color="auto" w:fill="FFFFFF"/>
        <w:jc w:val="both"/>
      </w:pPr>
      <w:r>
        <w:t xml:space="preserve">Hogyan kell értelmezni a táblázatot? Egy példa: a 2.számú táblázat 2. pontjában szereplő </w:t>
      </w:r>
      <w:proofErr w:type="spellStart"/>
      <w:r>
        <w:t>Serpens</w:t>
      </w:r>
      <w:proofErr w:type="spellEnd"/>
      <w:r>
        <w:t xml:space="preserve"> kígyó csillagkép Baál istennek a jelképe, akinek fő szerepköre a rend és a közösség védelmezése. Baál isten állatjelképe a Bika, és ugyanakkor a </w:t>
      </w:r>
      <w:proofErr w:type="spellStart"/>
      <w:r>
        <w:t>Cepheus</w:t>
      </w:r>
      <w:proofErr w:type="spellEnd"/>
      <w:r>
        <w:t xml:space="preserve"> csillag önmagában is jelképe.</w:t>
      </w:r>
      <w:r w:rsidR="00187383">
        <w:t xml:space="preserve"> Csak mellékesen említem meg itt is Baál isten másik megnevezése: a győztes fejedelem. Csillagkép alakját </w:t>
      </w:r>
      <w:proofErr w:type="spellStart"/>
      <w:r w:rsidR="00187383">
        <w:t>Farkasinszky</w:t>
      </w:r>
      <w:proofErr w:type="spellEnd"/>
      <w:r w:rsidR="00187383">
        <w:t xml:space="preserve"> Tibor</w:t>
      </w:r>
      <w:r w:rsidR="00204A20">
        <w:t xml:space="preserve"> Miskakancsó című </w:t>
      </w:r>
      <w:r w:rsidR="00F67003">
        <w:t>könyvéből</w:t>
      </w:r>
      <w:r w:rsidR="00204A20">
        <w:t xml:space="preserve"> a 6.sz kép mutatja</w:t>
      </w:r>
      <w:r w:rsidR="00F67003">
        <w:t>.</w:t>
      </w:r>
      <w:r w:rsidR="008706B3">
        <w:t xml:space="preserve"> Helyénvaló </w:t>
      </w:r>
      <w:r w:rsidR="008706B3">
        <w:lastRenderedPageBreak/>
        <w:t>tehát pl. István Király ünnepén Miska-kancsóból önteni a bort a nevét dicsőítő pohárköszöntőhöz, italáldozathoz.</w:t>
      </w:r>
    </w:p>
    <w:p w14:paraId="64754F9B" w14:textId="77777777" w:rsidR="008706B3" w:rsidRDefault="008706B3">
      <w:pPr>
        <w:pStyle w:val="NormlWeb"/>
        <w:shd w:val="clear" w:color="auto" w:fill="FFFFFF"/>
      </w:pPr>
    </w:p>
    <w:p w14:paraId="4298E02E" w14:textId="3FD18094" w:rsidR="008706B3" w:rsidRDefault="008706B3" w:rsidP="00DA6C92">
      <w:pPr>
        <w:pStyle w:val="NormlWeb"/>
        <w:shd w:val="clear" w:color="auto" w:fill="FFFFFF"/>
        <w:jc w:val="both"/>
      </w:pPr>
      <w:r>
        <w:t>Összegzés: A Miska-kancsó megnevezés elporladt, miskakancsó lett belőle. A Miska-</w:t>
      </w:r>
      <w:r w:rsidR="00F55D1A">
        <w:t>kancsó, mint</w:t>
      </w:r>
      <w:r>
        <w:t xml:space="preserve"> </w:t>
      </w:r>
      <w:r w:rsidR="00F55D1A">
        <w:t>unikális, szentség közvetítő edény az enyészet útjára lépett, mert rossz társaságba keveredett, a miskakancsók közé.</w:t>
      </w:r>
      <w:r>
        <w:t xml:space="preserve"> </w:t>
      </w:r>
      <w:r w:rsidR="00F55D1A">
        <w:t>Úgy tűnik a társadalomnak erre van igény</w:t>
      </w:r>
      <w:r w:rsidR="006A3F7D">
        <w:t>e</w:t>
      </w:r>
      <w:r w:rsidR="00F55D1A">
        <w:t xml:space="preserve">: az operettfigurára, a macsó szuvenírre, a népi humor megtestesítőjére, a magyar virtuskifejezőjére, a magyarságot kimonóban képviselő figurára, a tömeggyártásban készített bóvli dísztárgyra. </w:t>
      </w:r>
      <w:r w:rsidR="00E15B71">
        <w:t>Ha ez közkívánatra történik, akkor rendben van ez ellen nincs mód tiltakozni: csak akkor ne magyarkodjunk</w:t>
      </w:r>
      <w:r w:rsidR="00DA6C92">
        <w:t>!</w:t>
      </w:r>
      <w:r w:rsidR="00E15B71">
        <w:t xml:space="preserve"> Ha viszont magyarságunk tartalmában is meg akarjuk tartani, akkor ne engedjünk el népművészeti értékeinket az enyészet útjára lépni. Válasszuk külön a magot az ocsútól. Legyen végre a Miska-kancsó hungarikum, a miskakancsók meg szaporodjanak</w:t>
      </w:r>
      <w:r w:rsidR="00DA6C92">
        <w:t xml:space="preserve"> és </w:t>
      </w:r>
      <w:r w:rsidR="00E15B71">
        <w:t>sokasodjanak kedvükre</w:t>
      </w:r>
      <w:r w:rsidR="00DA6C92">
        <w:t>!</w:t>
      </w:r>
    </w:p>
    <w:p w14:paraId="670FC34E" w14:textId="77777777" w:rsidR="00204A20" w:rsidRDefault="00204A20">
      <w:pPr>
        <w:pStyle w:val="NormlWeb"/>
        <w:shd w:val="clear" w:color="auto" w:fill="FFFFFF"/>
      </w:pPr>
    </w:p>
    <w:p w14:paraId="7BD1E25E" w14:textId="12C01CE1" w:rsidR="00187383" w:rsidRDefault="00187383">
      <w:pPr>
        <w:pStyle w:val="Cmsor3"/>
      </w:pPr>
      <w:r>
        <w:br w:type="page"/>
      </w:r>
    </w:p>
    <w:p w14:paraId="6F20A8AB" w14:textId="77777777" w:rsidR="00C9311A" w:rsidRDefault="00C9311A">
      <w:pPr>
        <w:pStyle w:val="Cmsor3"/>
      </w:pPr>
    </w:p>
    <w:p w14:paraId="0065FEFB" w14:textId="7F1B2CFF" w:rsidR="00895463" w:rsidRPr="00734D51" w:rsidRDefault="006A3F7D" w:rsidP="006A3F7D">
      <w:pPr>
        <w:pStyle w:val="Cmsor2"/>
      </w:pPr>
      <w:bookmarkStart w:id="13" w:name="_Toc222991076"/>
      <w:r>
        <w:t>1</w:t>
      </w:r>
      <w:r w:rsidR="00000000" w:rsidRPr="00734D51">
        <w:t>.sz</w:t>
      </w:r>
      <w:r>
        <w:t>. melléklet</w:t>
      </w:r>
      <w:r w:rsidR="00000000" w:rsidRPr="00734D51">
        <w:t>: K</w:t>
      </w:r>
      <w:r>
        <w:t>érdéses</w:t>
      </w:r>
      <w:r w:rsidR="00000000" w:rsidRPr="00734D51">
        <w:t xml:space="preserve"> állítások összefoglaló táblázata</w:t>
      </w:r>
      <w:bookmarkEnd w:id="13"/>
    </w:p>
    <w:tbl>
      <w:tblPr>
        <w:tblW w:w="9062" w:type="dxa"/>
        <w:tblCellMar>
          <w:left w:w="10" w:type="dxa"/>
          <w:right w:w="10" w:type="dxa"/>
        </w:tblCellMar>
        <w:tblLook w:val="04A0" w:firstRow="1" w:lastRow="0" w:firstColumn="1" w:lastColumn="0" w:noHBand="0" w:noVBand="1"/>
      </w:tblPr>
      <w:tblGrid>
        <w:gridCol w:w="3020"/>
        <w:gridCol w:w="3021"/>
        <w:gridCol w:w="3021"/>
      </w:tblGrid>
      <w:tr w:rsidR="00895463" w14:paraId="1E0BCB0A"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F3905D" w14:textId="77777777" w:rsidR="00895463" w:rsidRDefault="00000000">
            <w:pPr>
              <w:spacing w:after="0"/>
            </w:pPr>
            <w:r>
              <w:t>Hamisnak vélt állítás</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F62DEF" w14:textId="77777777" w:rsidR="00895463" w:rsidRDefault="00000000">
            <w:pPr>
              <w:spacing w:after="0"/>
            </w:pPr>
            <w:r>
              <w:t>Helyesnek vélt állítás</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4CEC23" w14:textId="77777777" w:rsidR="00895463" w:rsidRDefault="00000000">
            <w:pPr>
              <w:spacing w:after="0"/>
            </w:pPr>
            <w:r>
              <w:t>A hamisság kételyei</w:t>
            </w:r>
          </w:p>
        </w:tc>
      </w:tr>
      <w:tr w:rsidR="00895463" w14:paraId="497720C4"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790DAF" w14:textId="076FE348" w:rsidR="00895463" w:rsidRDefault="00BA2B9B">
            <w:pPr>
              <w:spacing w:after="0"/>
            </w:pPr>
            <w:r>
              <w:t>N</w:t>
            </w:r>
            <w:r>
              <w:t>em magyar, hanem habán és török eredetű</w:t>
            </w:r>
            <w:r>
              <w:t xml:space="preserve"> a Miska-kancsó</w:t>
            </w:r>
            <w:r w:rsidR="00000000">
              <w:rPr>
                <w:rStyle w:val="Lbjegyzet-hivatkozs"/>
              </w:rPr>
              <w:footnoteReference w:id="9"/>
            </w:r>
            <w:r w:rsidR="00000000">
              <w:t xml:space="preserve"> </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0EBE40" w14:textId="77777777" w:rsidR="00895463" w:rsidRDefault="00000000">
            <w:pPr>
              <w:spacing w:after="0"/>
            </w:pPr>
            <w:r>
              <w:t>Ős-magyar eredetű mind funkcióját, mind díszítményeinek jelképiségét tekintve.</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A5889F" w14:textId="77777777" w:rsidR="00895463" w:rsidRDefault="00000000">
            <w:pPr>
              <w:spacing w:after="0"/>
            </w:pPr>
            <w:r>
              <w:t>A habán díszítmények nem hasonlítanak a MK díszítményeire, a mohamedán törököknél tiltva volt az emberábrázolás.</w:t>
            </w:r>
          </w:p>
        </w:tc>
      </w:tr>
      <w:tr w:rsidR="00895463" w14:paraId="50210125"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0D358" w14:textId="77777777" w:rsidR="00895463" w:rsidRDefault="00000000">
            <w:pPr>
              <w:spacing w:after="0"/>
            </w:pPr>
            <w:r>
              <w:t>A kígyó – mint központi díszítmény – jelentése ismeretlen, bizonytalan.</w:t>
            </w:r>
            <w:r>
              <w:rPr>
                <w:rStyle w:val="Lbjegyzet-hivatkozs"/>
              </w:rPr>
              <w:footnoteReference w:id="10"/>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28D67F" w14:textId="77777777" w:rsidR="00895463" w:rsidRDefault="00000000">
            <w:pPr>
              <w:spacing w:after="0"/>
            </w:pPr>
            <w:r>
              <w:t>A díszítő hagyományokban is őrzött ősi szakrális jelkép. A kancsó rendeltetés szerinti használatához szükséges alapvető jelképi kellék.</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B9A5F8" w14:textId="77777777" w:rsidR="00895463" w:rsidRDefault="00000000">
            <w:pPr>
              <w:spacing w:after="0"/>
            </w:pPr>
            <w:r>
              <w:t xml:space="preserve">Csakis szűk időhorizonton és közvetlen térbeli kapcsolatokra és életképre alapozott összefüggés-vizsgálat történt. </w:t>
            </w:r>
          </w:p>
        </w:tc>
      </w:tr>
      <w:tr w:rsidR="00895463" w14:paraId="03918FF8"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35D16B" w14:textId="77777777" w:rsidR="00895463" w:rsidRDefault="00000000">
            <w:pPr>
              <w:spacing w:after="0"/>
            </w:pPr>
            <w:r>
              <w:t>„A Miskák csákója a XIX. század eleji katonacsákó.”</w:t>
            </w:r>
            <w:r>
              <w:rPr>
                <w:rStyle w:val="Lbjegyzet-hivatkozs"/>
              </w:rPr>
              <w:footnoteReference w:id="11"/>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FBBB5" w14:textId="77777777" w:rsidR="00895463" w:rsidRDefault="00000000">
            <w:pPr>
              <w:spacing w:after="0"/>
            </w:pPr>
            <w:r>
              <w:t xml:space="preserve">Ha már hasonlóságot keresünk, sokkal inkább hasonlít egy pásztorkalapra, vagy református papi fejfedőre.  A paraszti világban sokkal inkább ismert volt ez, mint a huszárok sapkája. </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C0CD51" w14:textId="77777777" w:rsidR="00895463" w:rsidRDefault="00000000">
            <w:pPr>
              <w:spacing w:after="0"/>
            </w:pPr>
            <w:r>
              <w:t>A fazekasok pontosan tudták, hogyan néz ki egy huszárcsákó – nyilván nem ezt akarták ábrázolni. A katonacsákón nincs karima.</w:t>
            </w:r>
          </w:p>
        </w:tc>
      </w:tr>
      <w:tr w:rsidR="00895463" w14:paraId="3CABDEC8"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CD405" w14:textId="77777777" w:rsidR="00895463" w:rsidRDefault="00000000">
            <w:pPr>
              <w:spacing w:after="0"/>
            </w:pPr>
            <w:r>
              <w:t>„Katonaviseletre utalnak a csákón kívül a plasztikus (jól formált domború) súlytások és pitykék, mint a katonadolmány jellemzői”</w:t>
            </w:r>
            <w:r>
              <w:rPr>
                <w:vertAlign w:val="superscript"/>
              </w:rPr>
              <w:t>3</w:t>
            </w:r>
          </w:p>
        </w:tc>
        <w:tc>
          <w:tcPr>
            <w:tcW w:w="302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6E7CC3" w14:textId="77777777" w:rsidR="00895463" w:rsidRDefault="00000000">
            <w:pPr>
              <w:spacing w:after="0"/>
            </w:pPr>
            <w:r>
              <w:t>Magyaros, hagyományokat idéző ruházat (kalap, ing, dolmány). A dolmány díszítménye hasonlatos mintázatot mutat, mint a huszárok dolmánya, azonban nyilván ezek a ruhadíszek -és az általuk hordozott jelképek – sokkal korábbiak, mint a huszárruha, tehát mélyebb gyökerekre utalnak.</w:t>
            </w:r>
          </w:p>
        </w:tc>
        <w:tc>
          <w:tcPr>
            <w:tcW w:w="302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5207B" w14:textId="77777777" w:rsidR="00895463" w:rsidRDefault="00000000">
            <w:pPr>
              <w:spacing w:after="0"/>
            </w:pPr>
            <w:r>
              <w:t xml:space="preserve">A forma és díszítmény szakrális üzenetet fogalmaz meg, amely nem mellékes kellék, hanem legalább olyan fontos, mint maga a használati funkció. Az 1. és 2. képekből is látszik, hogy képzőművészeti, ábrázolási, festési technikákat nem tanult egykori fazekasok nem is tudtak volna „valósághű” formákat, arányokat, alakokat ábrázolni. </w:t>
            </w:r>
          </w:p>
        </w:tc>
      </w:tr>
      <w:tr w:rsidR="00895463" w14:paraId="594DB047"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8E7F2A" w14:textId="77777777" w:rsidR="00895463" w:rsidRDefault="00000000">
            <w:pPr>
              <w:spacing w:after="0"/>
            </w:pPr>
            <w:r>
              <w:t>„Kétségtelen, hogy a század eleji katonát ábrázolják, erre vallanak a csákón kívül a hasán szépen egymás mellett sorakozó plasztikus sujtások, gombok, sőt van olyan is, ahol ezek a díszek arra utalnak, hogy a dolmány nyitva van.”</w:t>
            </w:r>
            <w:r>
              <w:rPr>
                <w:rStyle w:val="Lbjegyzet-hivatkozs"/>
              </w:rPr>
              <w:footnoteReference w:id="12"/>
            </w:r>
          </w:p>
        </w:tc>
        <w:tc>
          <w:tcPr>
            <w:tcW w:w="30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1464C" w14:textId="77777777" w:rsidR="00895463" w:rsidRDefault="00895463">
            <w:pPr>
              <w:spacing w:after="0"/>
            </w:pPr>
          </w:p>
        </w:tc>
        <w:tc>
          <w:tcPr>
            <w:tcW w:w="30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E2BBDC" w14:textId="77777777" w:rsidR="00895463" w:rsidRDefault="00895463">
            <w:pPr>
              <w:spacing w:after="0"/>
            </w:pPr>
          </w:p>
        </w:tc>
      </w:tr>
      <w:tr w:rsidR="00895463" w14:paraId="61040DB7" w14:textId="77777777">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7066F7" w14:textId="77777777" w:rsidR="00895463" w:rsidRDefault="00000000">
            <w:pPr>
              <w:spacing w:after="0"/>
            </w:pPr>
            <w:r>
              <w:t>„Ezek a miskakancsók” majdnem kivétel nélkül a 19. század eleji katonát ábrázolnak - csákóval a fején, öltözetén pedig gazdag sujtással és gombokkal” -.</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2ADD09" w14:textId="77777777" w:rsidR="00895463" w:rsidRDefault="00000000">
            <w:pPr>
              <w:spacing w:after="0"/>
            </w:pPr>
            <w:r>
              <w:t xml:space="preserve">Hagyományok őrző ruházat. (szó szerint!) A rajta lévő díszítményeknek – formával és az edény funkciójával teljesen összhangban lévő szakrális üzenetei vannak. </w:t>
            </w:r>
          </w:p>
        </w:tc>
        <w:tc>
          <w:tcPr>
            <w:tcW w:w="30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6E6ACE" w14:textId="77777777" w:rsidR="00895463" w:rsidRDefault="00000000">
            <w:pPr>
              <w:spacing w:after="0"/>
            </w:pPr>
            <w:r>
              <w:t>Fentebb már jelezve, hogy a fazekas népművészek nem akartak ábrázolni semmi evilági konkrét dolgot. Ha ez így is lenne, hol szerepel a huszár ruháján a kígyó, vagy akár nélkülözhetetlen gazdag virágdíszítés? Talán kicifrázták volna az ábrázolást – miközben a lovat nem tudtak lerajzolni.</w:t>
            </w:r>
          </w:p>
        </w:tc>
      </w:tr>
    </w:tbl>
    <w:p w14:paraId="6A171351" w14:textId="77777777" w:rsidR="00F25C84" w:rsidRDefault="00F25C84">
      <w:pPr>
        <w:sectPr w:rsidR="00F25C84" w:rsidSect="007D4124">
          <w:footerReference w:type="default" r:id="rId15"/>
          <w:pgSz w:w="11906" w:h="16838"/>
          <w:pgMar w:top="1417" w:right="1417" w:bottom="1417" w:left="1417" w:header="708" w:footer="708" w:gutter="0"/>
          <w:cols w:space="708"/>
        </w:sectPr>
      </w:pPr>
    </w:p>
    <w:p w14:paraId="55E5B852" w14:textId="56E8EB6B" w:rsidR="00BA2B9B" w:rsidRPr="00BA2B9B" w:rsidRDefault="006A3F7D" w:rsidP="00BA2B9B">
      <w:pPr>
        <w:pStyle w:val="Cmsor2"/>
        <w:ind w:left="426"/>
      </w:pPr>
      <w:bookmarkStart w:id="14" w:name="_Toc222991077"/>
      <w:r>
        <w:lastRenderedPageBreak/>
        <w:t>2.</w:t>
      </w:r>
      <w:r w:rsidR="00F25C84" w:rsidRPr="00F25C84">
        <w:t>sz melléklet: A népművészeti alkotások jelentési és értelmezési szintjei</w:t>
      </w:r>
      <w:bookmarkEnd w:id="14"/>
      <w:r w:rsidR="00F25C84" w:rsidRPr="00F25C84">
        <w:t xml:space="preserve"> </w:t>
      </w:r>
    </w:p>
    <w:p w14:paraId="4843FE73" w14:textId="286589B1" w:rsidR="00F25C84" w:rsidRDefault="00F25C84" w:rsidP="00F25C84">
      <w:pPr>
        <w:jc w:val="both"/>
      </w:pPr>
      <w:r>
        <w:t xml:space="preserve">1.) </w:t>
      </w:r>
      <w:r w:rsidRPr="007735B4">
        <w:rPr>
          <w:rFonts w:ascii="Times New Roman" w:hAnsi="Times New Roman"/>
          <w:sz w:val="24"/>
          <w:szCs w:val="24"/>
          <w:u w:val="single"/>
        </w:rPr>
        <w:t>Az életképi szint</w:t>
      </w:r>
      <w:r>
        <w:rPr>
          <w:rFonts w:ascii="Times New Roman" w:hAnsi="Times New Roman"/>
          <w:sz w:val="24"/>
          <w:szCs w:val="24"/>
        </w:rPr>
        <w:t xml:space="preserve"> - amit a felszínen látunk. </w:t>
      </w:r>
      <w:r w:rsidRPr="007735B4">
        <w:rPr>
          <w:rFonts w:ascii="Times New Roman" w:hAnsi="Times New Roman"/>
          <w:sz w:val="24"/>
          <w:szCs w:val="24"/>
          <w:u w:val="single"/>
        </w:rPr>
        <w:t>A kiadványok és 20. századi néprajzi leírások, és többnyire a köznyelv is csupán ezen szinten észlel és értékel egy népművészeti alkotást</w:t>
      </w:r>
      <w:r>
        <w:rPr>
          <w:rFonts w:ascii="Times New Roman" w:hAnsi="Times New Roman"/>
          <w:sz w:val="24"/>
          <w:szCs w:val="24"/>
        </w:rPr>
        <w:t>. Sőt, ha netalán vásárlásról van szó, még eddig sem, csupán azt mérlegeljük: tetszik-nem tetszik, illetve illeszkedik-e a konyhabútor, avagy a nappali falának színéhez. (</w:t>
      </w:r>
      <w:r w:rsidR="00BA2B9B">
        <w:rPr>
          <w:rFonts w:ascii="Times New Roman" w:hAnsi="Times New Roman"/>
          <w:sz w:val="24"/>
          <w:szCs w:val="24"/>
        </w:rPr>
        <w:t>N</w:t>
      </w:r>
      <w:r>
        <w:rPr>
          <w:rFonts w:ascii="Times New Roman" w:hAnsi="Times New Roman"/>
          <w:sz w:val="24"/>
          <w:szCs w:val="24"/>
        </w:rPr>
        <w:t>yilván ezek fontos szempontok, de ha tényleg igazán keressük egy népművészti jellegű tárgy helyét a lakásban, akkor azt sokkal jobban megtaláljuk, ha a másik két szempont szerint is elvégezzük az értékelést. Ha igazán megértjük e tárgyak szándékolt, vagy spontán üzeneteit, akkor tudjuk azokat beilleszteni a már meglévő tárgyink közé, akkor lesz a vásárlásból maradandó élmény.)</w:t>
      </w:r>
    </w:p>
    <w:p w14:paraId="73856F05" w14:textId="29B75DB8" w:rsidR="00F25C84" w:rsidRDefault="00F25C84" w:rsidP="00F25C84">
      <w:pPr>
        <w:jc w:val="both"/>
        <w:rPr>
          <w:rFonts w:ascii="Times New Roman" w:hAnsi="Times New Roman"/>
          <w:sz w:val="24"/>
          <w:szCs w:val="24"/>
        </w:rPr>
      </w:pPr>
      <w:r>
        <w:rPr>
          <w:rFonts w:ascii="Times New Roman" w:hAnsi="Times New Roman"/>
          <w:sz w:val="24"/>
          <w:szCs w:val="24"/>
        </w:rPr>
        <w:t xml:space="preserve">2.) </w:t>
      </w:r>
      <w:r w:rsidR="00BA2B9B" w:rsidRPr="00BA2B9B">
        <w:rPr>
          <w:rFonts w:ascii="Times New Roman" w:hAnsi="Times New Roman"/>
          <w:sz w:val="24"/>
          <w:szCs w:val="24"/>
          <w:u w:val="single"/>
        </w:rPr>
        <w:t>Egységes t</w:t>
      </w:r>
      <w:r w:rsidRPr="00BA2B9B">
        <w:rPr>
          <w:rFonts w:ascii="Times New Roman" w:hAnsi="Times New Roman"/>
          <w:sz w:val="24"/>
          <w:szCs w:val="24"/>
          <w:u w:val="single"/>
        </w:rPr>
        <w:t>ér-idő jelentési szint</w:t>
      </w:r>
      <w:r>
        <w:rPr>
          <w:rFonts w:ascii="Times New Roman" w:hAnsi="Times New Roman"/>
          <w:sz w:val="24"/>
          <w:szCs w:val="24"/>
        </w:rPr>
        <w:t xml:space="preserve"> - az al</w:t>
      </w:r>
      <w:r w:rsidR="00BA2B9B">
        <w:rPr>
          <w:rFonts w:ascii="Times New Roman" w:hAnsi="Times New Roman"/>
          <w:sz w:val="24"/>
          <w:szCs w:val="24"/>
        </w:rPr>
        <w:t xml:space="preserve">akzatok </w:t>
      </w:r>
      <w:r w:rsidR="00A73AFF">
        <w:rPr>
          <w:rFonts w:ascii="Times New Roman" w:hAnsi="Times New Roman"/>
          <w:sz w:val="24"/>
          <w:szCs w:val="24"/>
        </w:rPr>
        <w:t xml:space="preserve">ismétlődve </w:t>
      </w:r>
      <w:r w:rsidR="00BA2B9B">
        <w:rPr>
          <w:rFonts w:ascii="Times New Roman" w:hAnsi="Times New Roman"/>
          <w:sz w:val="24"/>
          <w:szCs w:val="24"/>
        </w:rPr>
        <w:t xml:space="preserve">több pozícióban vagy rendhagyó helyzetekben jelennek meg </w:t>
      </w:r>
      <w:r>
        <w:rPr>
          <w:rFonts w:ascii="Times New Roman" w:hAnsi="Times New Roman"/>
          <w:sz w:val="24"/>
          <w:szCs w:val="24"/>
        </w:rPr>
        <w:t>(pl. cselek</w:t>
      </w:r>
      <w:r w:rsidR="00BA2B9B">
        <w:rPr>
          <w:rFonts w:ascii="Times New Roman" w:hAnsi="Times New Roman"/>
          <w:sz w:val="24"/>
          <w:szCs w:val="24"/>
        </w:rPr>
        <w:t>vés</w:t>
      </w:r>
      <w:r w:rsidR="007D58E9">
        <w:rPr>
          <w:rFonts w:ascii="Times New Roman" w:hAnsi="Times New Roman"/>
          <w:sz w:val="24"/>
          <w:szCs w:val="24"/>
        </w:rPr>
        <w:t>, történés</w:t>
      </w:r>
      <w:r>
        <w:rPr>
          <w:rFonts w:ascii="Times New Roman" w:hAnsi="Times New Roman"/>
          <w:sz w:val="24"/>
          <w:szCs w:val="24"/>
        </w:rPr>
        <w:t xml:space="preserve"> vagy természeti jelenség</w:t>
      </w:r>
      <w:r w:rsidR="007D58E9">
        <w:rPr>
          <w:rFonts w:ascii="Times New Roman" w:hAnsi="Times New Roman"/>
          <w:sz w:val="24"/>
          <w:szCs w:val="24"/>
        </w:rPr>
        <w:t xml:space="preserve"> kifejezése egy térben egy időben</w:t>
      </w:r>
      <w:r>
        <w:rPr>
          <w:rFonts w:ascii="Times New Roman" w:hAnsi="Times New Roman"/>
          <w:sz w:val="24"/>
          <w:szCs w:val="24"/>
        </w:rPr>
        <w:t>). A szakrális üzenetek ezen értelmezési elv nélkül nem érthetők meg.</w:t>
      </w:r>
      <w:r w:rsidR="00D54F97">
        <w:rPr>
          <w:rFonts w:ascii="Times New Roman" w:hAnsi="Times New Roman"/>
          <w:sz w:val="24"/>
          <w:szCs w:val="24"/>
        </w:rPr>
        <w:t xml:space="preserve"> Ennek megértéséhez ismerni kell az ősvallás szimbólumait, </w:t>
      </w:r>
      <w:r w:rsidR="006A3F7D">
        <w:rPr>
          <w:rFonts w:ascii="Times New Roman" w:hAnsi="Times New Roman"/>
          <w:sz w:val="24"/>
          <w:szCs w:val="24"/>
        </w:rPr>
        <w:t>illetve ezek</w:t>
      </w:r>
      <w:r w:rsidR="00D54F97">
        <w:rPr>
          <w:rFonts w:ascii="Times New Roman" w:hAnsi="Times New Roman"/>
          <w:sz w:val="24"/>
          <w:szCs w:val="24"/>
        </w:rPr>
        <w:t xml:space="preserve"> jelentés</w:t>
      </w:r>
      <w:r w:rsidR="006A3F7D">
        <w:rPr>
          <w:rFonts w:ascii="Times New Roman" w:hAnsi="Times New Roman"/>
          <w:sz w:val="24"/>
          <w:szCs w:val="24"/>
        </w:rPr>
        <w:t>-</w:t>
      </w:r>
      <w:r w:rsidR="00D54F97">
        <w:rPr>
          <w:rFonts w:ascii="Times New Roman" w:hAnsi="Times New Roman"/>
          <w:sz w:val="24"/>
          <w:szCs w:val="24"/>
        </w:rPr>
        <w:t>réte</w:t>
      </w:r>
      <w:r w:rsidR="00DA384A">
        <w:rPr>
          <w:rFonts w:ascii="Times New Roman" w:hAnsi="Times New Roman"/>
          <w:sz w:val="24"/>
          <w:szCs w:val="24"/>
        </w:rPr>
        <w:t>g</w:t>
      </w:r>
      <w:r w:rsidR="00BA2B9B">
        <w:rPr>
          <w:rFonts w:ascii="Times New Roman" w:hAnsi="Times New Roman"/>
          <w:sz w:val="24"/>
          <w:szCs w:val="24"/>
        </w:rPr>
        <w:t>j</w:t>
      </w:r>
      <w:r w:rsidR="00DA384A">
        <w:rPr>
          <w:rFonts w:ascii="Times New Roman" w:hAnsi="Times New Roman"/>
          <w:sz w:val="24"/>
          <w:szCs w:val="24"/>
        </w:rPr>
        <w:t>eit.</w:t>
      </w:r>
    </w:p>
    <w:p w14:paraId="505E9514" w14:textId="28975113" w:rsidR="00D54F97" w:rsidRDefault="00F25C84" w:rsidP="00F25C84">
      <w:pPr>
        <w:jc w:val="both"/>
        <w:rPr>
          <w:rFonts w:ascii="Times New Roman" w:hAnsi="Times New Roman"/>
          <w:sz w:val="24"/>
          <w:szCs w:val="24"/>
        </w:rPr>
      </w:pPr>
      <w:r>
        <w:rPr>
          <w:rFonts w:ascii="Times New Roman" w:hAnsi="Times New Roman"/>
          <w:sz w:val="24"/>
          <w:szCs w:val="24"/>
        </w:rPr>
        <w:t xml:space="preserve">3.) </w:t>
      </w:r>
      <w:r w:rsidRPr="00D54F97">
        <w:rPr>
          <w:rFonts w:ascii="Times New Roman" w:hAnsi="Times New Roman"/>
          <w:sz w:val="24"/>
          <w:szCs w:val="24"/>
          <w:u w:val="single"/>
        </w:rPr>
        <w:t>Kép</w:t>
      </w:r>
      <w:r w:rsidR="006A3F7D">
        <w:rPr>
          <w:rFonts w:ascii="Times New Roman" w:hAnsi="Times New Roman"/>
          <w:sz w:val="24"/>
          <w:szCs w:val="24"/>
          <w:u w:val="single"/>
        </w:rPr>
        <w:t>(</w:t>
      </w:r>
      <w:proofErr w:type="gramStart"/>
      <w:r w:rsidRPr="00D54F97">
        <w:rPr>
          <w:rFonts w:ascii="Times New Roman" w:hAnsi="Times New Roman"/>
          <w:sz w:val="24"/>
          <w:szCs w:val="24"/>
          <w:u w:val="single"/>
        </w:rPr>
        <w:t>írás</w:t>
      </w:r>
      <w:r w:rsidR="006A3F7D">
        <w:rPr>
          <w:rFonts w:ascii="Times New Roman" w:hAnsi="Times New Roman"/>
          <w:sz w:val="24"/>
          <w:szCs w:val="24"/>
          <w:u w:val="single"/>
        </w:rPr>
        <w:t>)</w:t>
      </w:r>
      <w:r w:rsidR="00BA2B9B">
        <w:rPr>
          <w:rFonts w:ascii="Times New Roman" w:hAnsi="Times New Roman"/>
          <w:sz w:val="24"/>
          <w:szCs w:val="24"/>
          <w:u w:val="single"/>
        </w:rPr>
        <w:t xml:space="preserve">  </w:t>
      </w:r>
      <w:r w:rsidRPr="00D54F97">
        <w:rPr>
          <w:rFonts w:ascii="Times New Roman" w:hAnsi="Times New Roman"/>
          <w:sz w:val="24"/>
          <w:szCs w:val="24"/>
          <w:u w:val="single"/>
        </w:rPr>
        <w:t>i</w:t>
      </w:r>
      <w:proofErr w:type="gramEnd"/>
      <w:r w:rsidRPr="00D54F97">
        <w:rPr>
          <w:rFonts w:ascii="Times New Roman" w:hAnsi="Times New Roman"/>
          <w:sz w:val="24"/>
          <w:szCs w:val="24"/>
          <w:u w:val="single"/>
        </w:rPr>
        <w:t xml:space="preserve"> szint</w:t>
      </w:r>
      <w:r>
        <w:rPr>
          <w:rFonts w:ascii="Times New Roman" w:hAnsi="Times New Roman"/>
          <w:sz w:val="24"/>
          <w:szCs w:val="24"/>
        </w:rPr>
        <w:t xml:space="preserve"> - az 1.) - 2.) jelentési szintre is ráerősítő, az ősi képírásra is visszavezethető szimbólumok, színek megjelenítése. A kétdimenziós ábrázolásoknál (szőttesek, hímzések, faragások, festészet stb.). a mutatott pozitív és negatív formák együttes értelmezést és egyenértékűségét jelenti.</w:t>
      </w:r>
      <w:r w:rsidR="00D54F97">
        <w:rPr>
          <w:rFonts w:ascii="Times New Roman" w:hAnsi="Times New Roman"/>
          <w:sz w:val="24"/>
          <w:szCs w:val="24"/>
        </w:rPr>
        <w:t xml:space="preserve"> Ennek megértéséhez ismerni kell a magyar hieroglif örökséget.</w:t>
      </w:r>
    </w:p>
    <w:p w14:paraId="004C43B0" w14:textId="77777777" w:rsidR="00F25C84" w:rsidRDefault="00F25C84" w:rsidP="00F25C84">
      <w:pPr>
        <w:jc w:val="both"/>
        <w:rPr>
          <w:rFonts w:ascii="Times New Roman" w:hAnsi="Times New Roman"/>
          <w:sz w:val="24"/>
          <w:szCs w:val="24"/>
        </w:rPr>
      </w:pPr>
      <w:r>
        <w:rPr>
          <w:rFonts w:ascii="Times New Roman" w:hAnsi="Times New Roman"/>
          <w:sz w:val="24"/>
          <w:szCs w:val="24"/>
        </w:rPr>
        <w:t>A fenti tudományosnak tűnő szempontok mellett azonban – ha meg akarunk érteni valójában egy népművészeti alkotást – nagyon lényeges, hogy nem a mai szemünkkel és eszünkkel próbáljuk azt megtenni, hanem - nagyfokú empátiát tanúsítva - próbáljuk beleélni magunkat az egykori alkotó helyzetébe, szerepébe. Az egykori kézművesek paraszti foglalkozás mellett űzték a kézműves foglalkozásukat.  Az alkotásokon megfogalmazott üzenet tükrözte az világlátásukat, kultúrában megőrzött bölcsességüket, ami nem volt független a kézműves tárgy alapfunkciójától, sőt annak még eredményesebb használhatóságát támogatta.</w:t>
      </w:r>
    </w:p>
    <w:p w14:paraId="08CD7A14" w14:textId="77777777" w:rsidR="00F25C84" w:rsidRDefault="00F25C84" w:rsidP="00F25C84">
      <w:pPr>
        <w:jc w:val="both"/>
        <w:rPr>
          <w:rFonts w:ascii="Times New Roman" w:hAnsi="Times New Roman"/>
          <w:sz w:val="24"/>
          <w:szCs w:val="24"/>
        </w:rPr>
      </w:pPr>
      <w:r>
        <w:rPr>
          <w:rFonts w:ascii="Times New Roman" w:hAnsi="Times New Roman"/>
          <w:sz w:val="24"/>
          <w:szCs w:val="24"/>
        </w:rPr>
        <w:t xml:space="preserve">Egy konkrét kézműves mester, konkrét alkotását tekintve az empatikus értékelés lehet nehéz feladat, hiszen sok esetben nem ismerjük pl. a készítő nevét, személyes körülményeit, azt sem tudjuk, pontosan mikor készült, és hol. Hát akkor hogyan tudhatnánk azt, hogy milyen üzeneteket rejt magában az általa készített tárgy? E kérdés megválaszolásában segítségünkre lehet a fentieken túl egy általános elemzési módszertan, amely többnyire valamennyi népművészeti (naiv művészeti) alkotásnál alkalmazható. </w:t>
      </w:r>
    </w:p>
    <w:p w14:paraId="4DD0FB27" w14:textId="77777777" w:rsidR="00F25C84" w:rsidRDefault="00F25C84" w:rsidP="00F25C84">
      <w:pPr>
        <w:jc w:val="both"/>
        <w:rPr>
          <w:rFonts w:ascii="Times New Roman" w:hAnsi="Times New Roman"/>
          <w:sz w:val="24"/>
          <w:szCs w:val="24"/>
        </w:rPr>
      </w:pPr>
      <w:r>
        <w:rPr>
          <w:rFonts w:ascii="Times New Roman" w:hAnsi="Times New Roman"/>
          <w:sz w:val="24"/>
          <w:szCs w:val="24"/>
        </w:rPr>
        <w:t>Az alkotás színterén (egy térben) mutatott képek nem pillanatfelvételek, sokkal inkább „</w:t>
      </w:r>
      <w:proofErr w:type="gramStart"/>
      <w:r>
        <w:rPr>
          <w:rFonts w:ascii="Times New Roman" w:hAnsi="Times New Roman"/>
          <w:sz w:val="24"/>
          <w:szCs w:val="24"/>
        </w:rPr>
        <w:t>film”-</w:t>
      </w:r>
      <w:proofErr w:type="gramEnd"/>
      <w:r>
        <w:rPr>
          <w:rFonts w:ascii="Times New Roman" w:hAnsi="Times New Roman"/>
          <w:sz w:val="24"/>
          <w:szCs w:val="24"/>
        </w:rPr>
        <w:t>két értelmezendők. Ha két vagy több hasonló alakot látunk, az szinte bizonyos, hogy egy alakról van csak egy történetbe helyezve, és éppen ez utal az alkotás lényegére.</w:t>
      </w:r>
    </w:p>
    <w:p w14:paraId="653FDDA0" w14:textId="77777777" w:rsidR="00F25C84" w:rsidRDefault="00F25C84" w:rsidP="00F25C84">
      <w:pPr>
        <w:jc w:val="both"/>
        <w:rPr>
          <w:rFonts w:ascii="Times New Roman" w:hAnsi="Times New Roman"/>
          <w:sz w:val="24"/>
          <w:szCs w:val="24"/>
        </w:rPr>
      </w:pPr>
      <w:r>
        <w:rPr>
          <w:rFonts w:ascii="Times New Roman" w:hAnsi="Times New Roman"/>
          <w:sz w:val="24"/>
          <w:szCs w:val="24"/>
        </w:rPr>
        <w:t xml:space="preserve">Az arányrendszerek értékeléséhez a következőket kell figyelembe venni: A szakrális népművészeti alkotás az emberszabásúnak feltételezett világmindenségnek a </w:t>
      </w:r>
    </w:p>
    <w:p w14:paraId="5E262534" w14:textId="77777777" w:rsidR="00F25C84" w:rsidRDefault="00F25C84" w:rsidP="00F25C84">
      <w:pPr>
        <w:pStyle w:val="Listaszerbekezds"/>
        <w:numPr>
          <w:ilvl w:val="0"/>
          <w:numId w:val="1"/>
        </w:numPr>
        <w:jc w:val="both"/>
        <w:rPr>
          <w:rFonts w:ascii="Times New Roman" w:hAnsi="Times New Roman"/>
          <w:sz w:val="24"/>
          <w:szCs w:val="24"/>
        </w:rPr>
      </w:pPr>
      <w:r>
        <w:rPr>
          <w:rFonts w:ascii="Times New Roman" w:hAnsi="Times New Roman"/>
          <w:sz w:val="24"/>
          <w:szCs w:val="24"/>
        </w:rPr>
        <w:t>szellemiség,</w:t>
      </w:r>
    </w:p>
    <w:p w14:paraId="786E332C" w14:textId="77777777" w:rsidR="00F25C84" w:rsidRDefault="00F25C84" w:rsidP="00F25C84">
      <w:pPr>
        <w:pStyle w:val="Listaszerbekezds"/>
        <w:numPr>
          <w:ilvl w:val="0"/>
          <w:numId w:val="1"/>
        </w:numPr>
        <w:jc w:val="both"/>
        <w:rPr>
          <w:rFonts w:ascii="Times New Roman" w:hAnsi="Times New Roman"/>
          <w:sz w:val="24"/>
          <w:szCs w:val="24"/>
        </w:rPr>
      </w:pPr>
      <w:r>
        <w:rPr>
          <w:rFonts w:ascii="Times New Roman" w:hAnsi="Times New Roman"/>
          <w:sz w:val="24"/>
          <w:szCs w:val="24"/>
        </w:rPr>
        <w:t>lelkiség,</w:t>
      </w:r>
    </w:p>
    <w:p w14:paraId="36AE25C8" w14:textId="77777777" w:rsidR="00F25C84" w:rsidRPr="009A6894" w:rsidRDefault="00F25C84" w:rsidP="00F25C84">
      <w:pPr>
        <w:pStyle w:val="Listaszerbekezds"/>
        <w:numPr>
          <w:ilvl w:val="0"/>
          <w:numId w:val="1"/>
        </w:numPr>
        <w:jc w:val="both"/>
        <w:rPr>
          <w:rFonts w:ascii="Times New Roman" w:hAnsi="Times New Roman"/>
          <w:sz w:val="24"/>
          <w:szCs w:val="24"/>
        </w:rPr>
      </w:pPr>
      <w:r>
        <w:rPr>
          <w:rFonts w:ascii="Times New Roman" w:hAnsi="Times New Roman"/>
          <w:sz w:val="24"/>
          <w:szCs w:val="24"/>
        </w:rPr>
        <w:t xml:space="preserve">testiség </w:t>
      </w:r>
    </w:p>
    <w:p w14:paraId="51EC3ACE" w14:textId="77777777" w:rsidR="00F25C84" w:rsidRPr="009A6894" w:rsidRDefault="00F25C84" w:rsidP="00F25C84">
      <w:pPr>
        <w:jc w:val="both"/>
        <w:rPr>
          <w:rFonts w:ascii="Times New Roman" w:hAnsi="Times New Roman"/>
          <w:sz w:val="24"/>
          <w:szCs w:val="24"/>
        </w:rPr>
      </w:pPr>
      <w:r w:rsidRPr="009A6894">
        <w:rPr>
          <w:rFonts w:ascii="Times New Roman" w:hAnsi="Times New Roman"/>
          <w:sz w:val="24"/>
          <w:szCs w:val="24"/>
        </w:rPr>
        <w:t>szándékolt százalékos érvényesülési, megjelenítési arányait tükrözi. Nem szabad elvárni a fizikai valóság tapasztalt arányait.</w:t>
      </w:r>
    </w:p>
    <w:p w14:paraId="6E98BFCF" w14:textId="2A82C85B" w:rsidR="00F25C84" w:rsidRDefault="00F25C84" w:rsidP="00F25C84">
      <w:pPr>
        <w:jc w:val="both"/>
        <w:rPr>
          <w:rFonts w:ascii="Times New Roman" w:hAnsi="Times New Roman"/>
          <w:sz w:val="24"/>
          <w:szCs w:val="24"/>
        </w:rPr>
      </w:pPr>
      <w:r>
        <w:rPr>
          <w:rFonts w:ascii="Times New Roman" w:hAnsi="Times New Roman"/>
          <w:sz w:val="24"/>
          <w:szCs w:val="24"/>
        </w:rPr>
        <w:t xml:space="preserve">A </w:t>
      </w:r>
      <w:r w:rsidR="006A3F7D">
        <w:rPr>
          <w:rFonts w:ascii="Times New Roman" w:hAnsi="Times New Roman"/>
          <w:sz w:val="24"/>
          <w:szCs w:val="24"/>
        </w:rPr>
        <w:t>p</w:t>
      </w:r>
      <w:r>
        <w:rPr>
          <w:rFonts w:ascii="Times New Roman" w:hAnsi="Times New Roman"/>
          <w:sz w:val="24"/>
          <w:szCs w:val="24"/>
        </w:rPr>
        <w:t>ozitív és negatív formák egyenértékűsége. (Ez más népeknél is jelen van, akik az „íj feszítő népek” csoportjába tartoznak).</w:t>
      </w:r>
    </w:p>
    <w:p w14:paraId="75035345" w14:textId="764D0B32" w:rsidR="00F25C84" w:rsidRDefault="00F25C84" w:rsidP="00F25C84">
      <w:pPr>
        <w:jc w:val="both"/>
        <w:rPr>
          <w:rFonts w:ascii="Times New Roman" w:hAnsi="Times New Roman"/>
          <w:sz w:val="24"/>
          <w:szCs w:val="24"/>
        </w:rPr>
      </w:pPr>
      <w:r>
        <w:rPr>
          <w:rFonts w:ascii="Times New Roman" w:hAnsi="Times New Roman"/>
          <w:sz w:val="24"/>
          <w:szCs w:val="24"/>
        </w:rPr>
        <w:t>Sokszor az is ábrázolva van, ami nem látható (az egyértelműség okán). Itt is figyelembe kell venni a negatív és pozitív tér viszonyát.</w:t>
      </w:r>
      <w:r w:rsidR="006A3F7D">
        <w:rPr>
          <w:rFonts w:ascii="Times New Roman" w:hAnsi="Times New Roman"/>
          <w:sz w:val="24"/>
          <w:szCs w:val="24"/>
        </w:rPr>
        <w:t xml:space="preserve"> </w:t>
      </w:r>
    </w:p>
    <w:sectPr w:rsidR="00F25C84">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F0EF4" w14:textId="77777777" w:rsidR="007D4124" w:rsidRDefault="007D4124">
      <w:pPr>
        <w:spacing w:after="0"/>
      </w:pPr>
      <w:r>
        <w:separator/>
      </w:r>
    </w:p>
  </w:endnote>
  <w:endnote w:type="continuationSeparator" w:id="0">
    <w:p w14:paraId="49633EBF" w14:textId="77777777" w:rsidR="007D4124" w:rsidRDefault="007D41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4A61" w14:textId="77777777" w:rsidR="002D54A4" w:rsidRDefault="00000000">
    <w:pPr>
      <w:pStyle w:val="llb"/>
      <w:jc w:val="right"/>
    </w:pPr>
    <w:r>
      <w:fldChar w:fldCharType="begin"/>
    </w:r>
    <w:r>
      <w:instrText xml:space="preserve"> PAGE </w:instrText>
    </w:r>
    <w:r>
      <w:fldChar w:fldCharType="separate"/>
    </w:r>
    <w:r>
      <w:t>2</w:t>
    </w:r>
    <w:r>
      <w:fldChar w:fldCharType="end"/>
    </w:r>
  </w:p>
  <w:p w14:paraId="02752E9A" w14:textId="77777777" w:rsidR="002D54A4" w:rsidRDefault="002D54A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D0A83" w14:textId="77777777" w:rsidR="007D4124" w:rsidRDefault="007D4124">
      <w:pPr>
        <w:spacing w:after="0"/>
      </w:pPr>
      <w:r>
        <w:rPr>
          <w:color w:val="000000"/>
        </w:rPr>
        <w:separator/>
      </w:r>
    </w:p>
  </w:footnote>
  <w:footnote w:type="continuationSeparator" w:id="0">
    <w:p w14:paraId="4A8DB681" w14:textId="77777777" w:rsidR="007D4124" w:rsidRDefault="007D4124">
      <w:pPr>
        <w:spacing w:after="0"/>
      </w:pPr>
      <w:r>
        <w:continuationSeparator/>
      </w:r>
    </w:p>
  </w:footnote>
  <w:footnote w:id="1">
    <w:p w14:paraId="5B2A188E" w14:textId="351274F1" w:rsidR="00B926EB" w:rsidRDefault="00B926EB">
      <w:pPr>
        <w:pStyle w:val="Lbjegyzetszveg"/>
      </w:pPr>
      <w:r>
        <w:rPr>
          <w:rStyle w:val="Lbjegyzet-hivatkozs"/>
        </w:rPr>
        <w:footnoteRef/>
      </w:r>
      <w:r>
        <w:t xml:space="preserve"> Csupor István-Füvessy Anikó: A </w:t>
      </w:r>
      <w:proofErr w:type="spellStart"/>
      <w:r>
        <w:t>miska</w:t>
      </w:r>
      <w:proofErr w:type="spellEnd"/>
      <w:r>
        <w:t>-kancsó, Néprajzi Múzeum tárgykatalógusa 20. 2014. Budapest</w:t>
      </w:r>
    </w:p>
  </w:footnote>
  <w:footnote w:id="2">
    <w:p w14:paraId="56278286" w14:textId="34CD550D" w:rsidR="00BC3B7A" w:rsidRDefault="00BC3B7A">
      <w:pPr>
        <w:pStyle w:val="Lbjegyzetszveg"/>
      </w:pPr>
      <w:r>
        <w:rPr>
          <w:rStyle w:val="Lbjegyzet-hivatkozs"/>
        </w:rPr>
        <w:footnoteRef/>
      </w:r>
      <w:r>
        <w:t xml:space="preserve"> </w:t>
      </w:r>
      <w:proofErr w:type="spellStart"/>
      <w:r>
        <w:t>Kresz</w:t>
      </w:r>
      <w:proofErr w:type="spellEnd"/>
      <w:r>
        <w:t xml:space="preserve"> Mária: Emberkorsók. Adatok az antropomorf korsók funkcióihoz, Néprajzi értesítő LIII. 5-32, 1971.</w:t>
      </w:r>
    </w:p>
  </w:footnote>
  <w:footnote w:id="3">
    <w:p w14:paraId="027D4F2B" w14:textId="77777777" w:rsidR="00895463" w:rsidRDefault="00000000">
      <w:pPr>
        <w:pStyle w:val="Lbjegyzetszveg"/>
      </w:pPr>
      <w:r>
        <w:rPr>
          <w:rStyle w:val="Lbjegyzet-hivatkozs"/>
        </w:rPr>
        <w:footnoteRef/>
      </w:r>
      <w:r>
        <w:t xml:space="preserve"> Domanovszky György: Mezőcsáti kerámia, Művelt Nép Könyvkiadó, Budapest 1953, 8, 15, 35.</w:t>
      </w:r>
    </w:p>
  </w:footnote>
  <w:footnote w:id="4">
    <w:p w14:paraId="1C52D5A0" w14:textId="77777777" w:rsidR="00895463" w:rsidRDefault="00000000">
      <w:pPr>
        <w:pStyle w:val="Lbjegyzetszveg"/>
      </w:pPr>
      <w:r>
        <w:rPr>
          <w:rStyle w:val="Lbjegyzet-hivatkozs"/>
        </w:rPr>
        <w:footnoteRef/>
      </w:r>
      <w:r>
        <w:t xml:space="preserve"> </w:t>
      </w:r>
      <w:proofErr w:type="spellStart"/>
      <w:r>
        <w:t>D.Gy</w:t>
      </w:r>
      <w:proofErr w:type="spellEnd"/>
      <w:r>
        <w:t>. A magyar népi kerámia, Corvina kiadó Budapest, 2. kiadás 1968. 37.</w:t>
      </w:r>
    </w:p>
  </w:footnote>
  <w:footnote w:id="5">
    <w:p w14:paraId="30DA2D06" w14:textId="77777777" w:rsidR="00895463" w:rsidRDefault="00000000">
      <w:pPr>
        <w:pStyle w:val="Lbjegyzetszveg"/>
      </w:pPr>
      <w:r>
        <w:rPr>
          <w:rStyle w:val="Lbjegyzet-hivatkozs"/>
        </w:rPr>
        <w:footnoteRef/>
      </w:r>
      <w:r>
        <w:t xml:space="preserve"> </w:t>
      </w:r>
      <w:proofErr w:type="spellStart"/>
      <w:r>
        <w:t>D.Gy</w:t>
      </w:r>
      <w:proofErr w:type="spellEnd"/>
      <w:r>
        <w:t xml:space="preserve">.: A magyar nép díszítő művészete, </w:t>
      </w:r>
      <w:proofErr w:type="spellStart"/>
      <w:r>
        <w:t>Akadámia</w:t>
      </w:r>
      <w:proofErr w:type="spellEnd"/>
      <w:r>
        <w:t xml:space="preserve"> kiadó Budapest 1981. I/182.</w:t>
      </w:r>
    </w:p>
  </w:footnote>
  <w:footnote w:id="6">
    <w:p w14:paraId="06E248FC" w14:textId="2E93C6A5" w:rsidR="009E7ABC" w:rsidRDefault="009E7ABC">
      <w:pPr>
        <w:pStyle w:val="Lbjegyzetszveg"/>
      </w:pPr>
      <w:r>
        <w:rPr>
          <w:rStyle w:val="Lbjegyzet-hivatkozs"/>
        </w:rPr>
        <w:footnoteRef/>
      </w:r>
      <w:r>
        <w:t xml:space="preserve"> </w:t>
      </w:r>
      <w:proofErr w:type="spellStart"/>
      <w:r>
        <w:t>Farkasinszki</w:t>
      </w:r>
      <w:proofErr w:type="spellEnd"/>
      <w:r>
        <w:t xml:space="preserve"> Tibor: Miska-kancsó I. Miskolci Bölcsészeti Egyesület, Miskolc, 2013.</w:t>
      </w:r>
    </w:p>
  </w:footnote>
  <w:footnote w:id="7">
    <w:p w14:paraId="3CFE1E1D" w14:textId="77777777" w:rsidR="00895463" w:rsidRDefault="00000000">
      <w:pPr>
        <w:pStyle w:val="Lbjegyzetszveg"/>
      </w:pPr>
      <w:r>
        <w:rPr>
          <w:rStyle w:val="Lbjegyzet-hivatkozs"/>
        </w:rPr>
        <w:footnoteRef/>
      </w:r>
      <w:r>
        <w:t xml:space="preserve"> </w:t>
      </w:r>
      <w:proofErr w:type="spellStart"/>
      <w:r>
        <w:t>D.Gy</w:t>
      </w:r>
      <w:proofErr w:type="spellEnd"/>
      <w:r>
        <w:t xml:space="preserve">, továbbá </w:t>
      </w:r>
      <w:proofErr w:type="spellStart"/>
      <w:r>
        <w:t>Platthy</w:t>
      </w:r>
      <w:proofErr w:type="spellEnd"/>
      <w:r>
        <w:t xml:space="preserve"> György – Dr. Rónai Béla: Népművészet, Tankönyvkiadó, Budapest, 1978, 42.</w:t>
      </w:r>
    </w:p>
  </w:footnote>
  <w:footnote w:id="8">
    <w:p w14:paraId="7BD61DB1" w14:textId="77777777" w:rsidR="00895463" w:rsidRDefault="00000000">
      <w:pPr>
        <w:pStyle w:val="Lbjegyzetszveg"/>
      </w:pPr>
      <w:r>
        <w:rPr>
          <w:rStyle w:val="Lbjegyzet-hivatkozs"/>
        </w:rPr>
        <w:footnoteRef/>
      </w:r>
      <w:r>
        <w:t xml:space="preserve"> </w:t>
      </w:r>
      <w:proofErr w:type="spellStart"/>
      <w:r>
        <w:t>Farkasinszky</w:t>
      </w:r>
      <w:proofErr w:type="spellEnd"/>
      <w:r>
        <w:t xml:space="preserve"> Tibor: A Miska-Kancsó I. ősi istenség és világjelkép, Miskolc Bölcsész Egyesület, 2013. könyve alapján</w:t>
      </w:r>
    </w:p>
  </w:footnote>
  <w:footnote w:id="9">
    <w:p w14:paraId="603E035D" w14:textId="77777777" w:rsidR="00895463" w:rsidRDefault="00000000">
      <w:pPr>
        <w:pStyle w:val="Lbjegyzetszveg"/>
      </w:pPr>
      <w:r>
        <w:rPr>
          <w:rStyle w:val="Lbjegyzet-hivatkozs"/>
        </w:rPr>
        <w:footnoteRef/>
      </w:r>
      <w:r>
        <w:t xml:space="preserve"> Domanovszky György: Mezőcsáti kerámia, Művelt Nép Könyvkiadó, Budapest 1953, 8, 15, 35.</w:t>
      </w:r>
    </w:p>
  </w:footnote>
  <w:footnote w:id="10">
    <w:p w14:paraId="4613EE90" w14:textId="77777777" w:rsidR="00895463" w:rsidRDefault="00000000">
      <w:pPr>
        <w:pStyle w:val="Lbjegyzetszveg"/>
      </w:pPr>
      <w:r>
        <w:rPr>
          <w:rStyle w:val="Lbjegyzet-hivatkozs"/>
        </w:rPr>
        <w:footnoteRef/>
      </w:r>
      <w:r>
        <w:t xml:space="preserve"> </w:t>
      </w:r>
      <w:proofErr w:type="spellStart"/>
      <w:r>
        <w:t>D.Gy</w:t>
      </w:r>
      <w:proofErr w:type="spellEnd"/>
      <w:r>
        <w:t xml:space="preserve">, továbbá </w:t>
      </w:r>
      <w:proofErr w:type="spellStart"/>
      <w:r>
        <w:t>Platthy</w:t>
      </w:r>
      <w:proofErr w:type="spellEnd"/>
      <w:r>
        <w:t xml:space="preserve"> György – Dr. Rónai Béla: Népművészet, Tankönyvkiadó, Budapest, 1978, 42.</w:t>
      </w:r>
    </w:p>
  </w:footnote>
  <w:footnote w:id="11">
    <w:p w14:paraId="05B3D3BF" w14:textId="77777777" w:rsidR="00895463" w:rsidRDefault="00000000">
      <w:pPr>
        <w:pStyle w:val="Lbjegyzetszveg"/>
      </w:pPr>
      <w:r>
        <w:rPr>
          <w:rStyle w:val="Lbjegyzet-hivatkozs"/>
        </w:rPr>
        <w:footnoteRef/>
      </w:r>
      <w:r>
        <w:t xml:space="preserve"> </w:t>
      </w:r>
      <w:proofErr w:type="spellStart"/>
      <w:r>
        <w:t>D.Gy</w:t>
      </w:r>
      <w:proofErr w:type="spellEnd"/>
      <w:r>
        <w:t xml:space="preserve">.: A magyar nép díszítő művészete, </w:t>
      </w:r>
      <w:proofErr w:type="spellStart"/>
      <w:r>
        <w:t>Akadámia</w:t>
      </w:r>
      <w:proofErr w:type="spellEnd"/>
      <w:r>
        <w:t xml:space="preserve"> kiadó Budapest 1981. I/182.</w:t>
      </w:r>
    </w:p>
  </w:footnote>
  <w:footnote w:id="12">
    <w:p w14:paraId="5ECEFA29" w14:textId="77777777" w:rsidR="00895463" w:rsidRDefault="00000000">
      <w:pPr>
        <w:pStyle w:val="Lbjegyzetszveg"/>
      </w:pPr>
      <w:r>
        <w:rPr>
          <w:rStyle w:val="Lbjegyzet-hivatkozs"/>
        </w:rPr>
        <w:footnoteRef/>
      </w:r>
      <w:r>
        <w:t xml:space="preserve"> </w:t>
      </w:r>
      <w:proofErr w:type="spellStart"/>
      <w:r>
        <w:t>D.Gy</w:t>
      </w:r>
      <w:proofErr w:type="spellEnd"/>
      <w:r>
        <w:t>. A magyar népi kerámia, Corvina kiadó Budapest, 2. kiadás 1968. 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2867"/>
    <w:multiLevelType w:val="multilevel"/>
    <w:tmpl w:val="46E63488"/>
    <w:lvl w:ilvl="0">
      <w:numFmt w:val="bullet"/>
      <w:lvlText w:val=""/>
      <w:lvlJc w:val="left"/>
      <w:pPr>
        <w:ind w:left="36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 w15:restartNumberingAfterBreak="0">
    <w:nsid w:val="2DD326D1"/>
    <w:multiLevelType w:val="multilevel"/>
    <w:tmpl w:val="C0502FC8"/>
    <w:lvl w:ilvl="0">
      <w:numFmt w:val="bullet"/>
      <w:lvlText w:val=""/>
      <w:lvlJc w:val="left"/>
      <w:pPr>
        <w:ind w:left="36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2EF2299E"/>
    <w:multiLevelType w:val="multilevel"/>
    <w:tmpl w:val="862E0FEC"/>
    <w:lvl w:ilvl="0">
      <w:numFmt w:val="bullet"/>
      <w:lvlText w:val=""/>
      <w:lvlJc w:val="left"/>
      <w:pPr>
        <w:ind w:left="360" w:hanging="360"/>
      </w:pPr>
      <w:rPr>
        <w:rFonts w:ascii="Wingdings" w:hAnsi="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349864DC"/>
    <w:multiLevelType w:val="hybridMultilevel"/>
    <w:tmpl w:val="8C38E754"/>
    <w:lvl w:ilvl="0" w:tplc="040E000F">
      <w:start w:val="1"/>
      <w:numFmt w:val="decimal"/>
      <w:lvlText w:val="%1."/>
      <w:lvlJc w:val="left"/>
      <w:pPr>
        <w:ind w:left="786" w:hanging="360"/>
      </w:pPr>
      <w:rPr>
        <w:rFonts w:hint="default"/>
      </w:rPr>
    </w:lvl>
    <w:lvl w:ilvl="1" w:tplc="040E0019" w:tentative="1">
      <w:start w:val="1"/>
      <w:numFmt w:val="lowerLetter"/>
      <w:lvlText w:val="%2."/>
      <w:lvlJc w:val="left"/>
      <w:pPr>
        <w:ind w:left="1506" w:hanging="360"/>
      </w:pPr>
    </w:lvl>
    <w:lvl w:ilvl="2" w:tplc="040E001B" w:tentative="1">
      <w:start w:val="1"/>
      <w:numFmt w:val="lowerRoman"/>
      <w:lvlText w:val="%3."/>
      <w:lvlJc w:val="right"/>
      <w:pPr>
        <w:ind w:left="2226" w:hanging="180"/>
      </w:pPr>
    </w:lvl>
    <w:lvl w:ilvl="3" w:tplc="040E000F" w:tentative="1">
      <w:start w:val="1"/>
      <w:numFmt w:val="decimal"/>
      <w:lvlText w:val="%4."/>
      <w:lvlJc w:val="left"/>
      <w:pPr>
        <w:ind w:left="2946" w:hanging="360"/>
      </w:pPr>
    </w:lvl>
    <w:lvl w:ilvl="4" w:tplc="040E0019" w:tentative="1">
      <w:start w:val="1"/>
      <w:numFmt w:val="lowerLetter"/>
      <w:lvlText w:val="%5."/>
      <w:lvlJc w:val="left"/>
      <w:pPr>
        <w:ind w:left="3666" w:hanging="360"/>
      </w:pPr>
    </w:lvl>
    <w:lvl w:ilvl="5" w:tplc="040E001B" w:tentative="1">
      <w:start w:val="1"/>
      <w:numFmt w:val="lowerRoman"/>
      <w:lvlText w:val="%6."/>
      <w:lvlJc w:val="right"/>
      <w:pPr>
        <w:ind w:left="4386" w:hanging="180"/>
      </w:pPr>
    </w:lvl>
    <w:lvl w:ilvl="6" w:tplc="040E000F" w:tentative="1">
      <w:start w:val="1"/>
      <w:numFmt w:val="decimal"/>
      <w:lvlText w:val="%7."/>
      <w:lvlJc w:val="left"/>
      <w:pPr>
        <w:ind w:left="5106" w:hanging="360"/>
      </w:pPr>
    </w:lvl>
    <w:lvl w:ilvl="7" w:tplc="040E0019" w:tentative="1">
      <w:start w:val="1"/>
      <w:numFmt w:val="lowerLetter"/>
      <w:lvlText w:val="%8."/>
      <w:lvlJc w:val="left"/>
      <w:pPr>
        <w:ind w:left="5826" w:hanging="360"/>
      </w:pPr>
    </w:lvl>
    <w:lvl w:ilvl="8" w:tplc="040E001B" w:tentative="1">
      <w:start w:val="1"/>
      <w:numFmt w:val="lowerRoman"/>
      <w:lvlText w:val="%9."/>
      <w:lvlJc w:val="right"/>
      <w:pPr>
        <w:ind w:left="6546" w:hanging="180"/>
      </w:pPr>
    </w:lvl>
  </w:abstractNum>
  <w:abstractNum w:abstractNumId="4" w15:restartNumberingAfterBreak="0">
    <w:nsid w:val="37DE0254"/>
    <w:multiLevelType w:val="multilevel"/>
    <w:tmpl w:val="2418F89C"/>
    <w:lvl w:ilvl="0">
      <w:numFmt w:val="bullet"/>
      <w:lvlText w:val=""/>
      <w:lvlJc w:val="left"/>
      <w:pPr>
        <w:ind w:left="360" w:hanging="360"/>
      </w:pPr>
      <w:rPr>
        <w:rFonts w:ascii="Wingdings" w:hAnsi="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45521405"/>
    <w:multiLevelType w:val="multilevel"/>
    <w:tmpl w:val="4EA697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8F1047E"/>
    <w:multiLevelType w:val="multilevel"/>
    <w:tmpl w:val="EEDCF9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59EE4E4F"/>
    <w:multiLevelType w:val="hybridMultilevel"/>
    <w:tmpl w:val="6480D82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65C80110"/>
    <w:multiLevelType w:val="multilevel"/>
    <w:tmpl w:val="F35C9D6A"/>
    <w:lvl w:ilvl="0">
      <w:numFmt w:val="bullet"/>
      <w:lvlText w:val=""/>
      <w:lvlJc w:val="left"/>
      <w:pPr>
        <w:ind w:left="360" w:hanging="360"/>
      </w:pPr>
      <w:rPr>
        <w:rFonts w:ascii="Wingdings" w:hAnsi="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69650A70"/>
    <w:multiLevelType w:val="multilevel"/>
    <w:tmpl w:val="589CC3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6B33643A"/>
    <w:multiLevelType w:val="multilevel"/>
    <w:tmpl w:val="9190BD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75D9636D"/>
    <w:multiLevelType w:val="multilevel"/>
    <w:tmpl w:val="355A35EA"/>
    <w:lvl w:ilvl="0">
      <w:numFmt w:val="bullet"/>
      <w:lvlText w:val=""/>
      <w:lvlJc w:val="left"/>
      <w:pPr>
        <w:ind w:left="360" w:hanging="360"/>
      </w:pPr>
      <w:rPr>
        <w:rFonts w:ascii="Wingdings" w:hAnsi="Wingdings"/>
      </w:rPr>
    </w:lvl>
    <w:lvl w:ilvl="1">
      <w:numFmt w:val="bullet"/>
      <w:lvlText w:val=""/>
      <w:lvlJc w:val="left"/>
      <w:pPr>
        <w:ind w:left="1080" w:hanging="360"/>
      </w:pPr>
      <w:rPr>
        <w:rFonts w:ascii="Wingdings" w:eastAsia="Calibri" w:hAnsi="Wingdings" w:cs="Times New Roman"/>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940649360">
    <w:abstractNumId w:val="5"/>
  </w:num>
  <w:num w:numId="2" w16cid:durableId="605306639">
    <w:abstractNumId w:val="9"/>
  </w:num>
  <w:num w:numId="3" w16cid:durableId="540289804">
    <w:abstractNumId w:val="10"/>
  </w:num>
  <w:num w:numId="4" w16cid:durableId="21903200">
    <w:abstractNumId w:val="4"/>
  </w:num>
  <w:num w:numId="5" w16cid:durableId="539438469">
    <w:abstractNumId w:val="2"/>
  </w:num>
  <w:num w:numId="6" w16cid:durableId="1430469314">
    <w:abstractNumId w:val="11"/>
  </w:num>
  <w:num w:numId="7" w16cid:durableId="986937025">
    <w:abstractNumId w:val="8"/>
  </w:num>
  <w:num w:numId="8" w16cid:durableId="1099136011">
    <w:abstractNumId w:val="1"/>
  </w:num>
  <w:num w:numId="9" w16cid:durableId="1535774705">
    <w:abstractNumId w:val="0"/>
  </w:num>
  <w:num w:numId="10" w16cid:durableId="857601">
    <w:abstractNumId w:val="6"/>
  </w:num>
  <w:num w:numId="11" w16cid:durableId="698626959">
    <w:abstractNumId w:val="7"/>
  </w:num>
  <w:num w:numId="12" w16cid:durableId="107286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63"/>
    <w:rsid w:val="00026E4A"/>
    <w:rsid w:val="000660A1"/>
    <w:rsid w:val="000812E5"/>
    <w:rsid w:val="000F45D2"/>
    <w:rsid w:val="001616AA"/>
    <w:rsid w:val="001773A8"/>
    <w:rsid w:val="00187383"/>
    <w:rsid w:val="00197707"/>
    <w:rsid w:val="001A4853"/>
    <w:rsid w:val="001B29C6"/>
    <w:rsid w:val="00204A20"/>
    <w:rsid w:val="0022057C"/>
    <w:rsid w:val="00224031"/>
    <w:rsid w:val="00295747"/>
    <w:rsid w:val="002D0820"/>
    <w:rsid w:val="002D54A4"/>
    <w:rsid w:val="002F13A9"/>
    <w:rsid w:val="003019E4"/>
    <w:rsid w:val="00316449"/>
    <w:rsid w:val="003538BE"/>
    <w:rsid w:val="00375EBC"/>
    <w:rsid w:val="0037753E"/>
    <w:rsid w:val="003F5318"/>
    <w:rsid w:val="004120F4"/>
    <w:rsid w:val="0043374B"/>
    <w:rsid w:val="004B3B35"/>
    <w:rsid w:val="004D7945"/>
    <w:rsid w:val="00550C37"/>
    <w:rsid w:val="005652BE"/>
    <w:rsid w:val="00574EBC"/>
    <w:rsid w:val="00577540"/>
    <w:rsid w:val="00577B5E"/>
    <w:rsid w:val="00590D06"/>
    <w:rsid w:val="0059210F"/>
    <w:rsid w:val="005C5467"/>
    <w:rsid w:val="005D36AD"/>
    <w:rsid w:val="00607FD2"/>
    <w:rsid w:val="00610C7C"/>
    <w:rsid w:val="00652B3B"/>
    <w:rsid w:val="006A3F7D"/>
    <w:rsid w:val="006F0F37"/>
    <w:rsid w:val="006F56F0"/>
    <w:rsid w:val="007041DB"/>
    <w:rsid w:val="00710FEC"/>
    <w:rsid w:val="00734D51"/>
    <w:rsid w:val="007724C2"/>
    <w:rsid w:val="007735B4"/>
    <w:rsid w:val="007A1936"/>
    <w:rsid w:val="007D4124"/>
    <w:rsid w:val="007D58E9"/>
    <w:rsid w:val="008706B3"/>
    <w:rsid w:val="0088348E"/>
    <w:rsid w:val="00891C32"/>
    <w:rsid w:val="00895463"/>
    <w:rsid w:val="009A6894"/>
    <w:rsid w:val="009C3B2F"/>
    <w:rsid w:val="009E7ABC"/>
    <w:rsid w:val="00A5248F"/>
    <w:rsid w:val="00A73AFF"/>
    <w:rsid w:val="00AD7759"/>
    <w:rsid w:val="00AE6915"/>
    <w:rsid w:val="00B059D5"/>
    <w:rsid w:val="00B16BA1"/>
    <w:rsid w:val="00B259E3"/>
    <w:rsid w:val="00B467BF"/>
    <w:rsid w:val="00B75BFA"/>
    <w:rsid w:val="00B926EB"/>
    <w:rsid w:val="00BA2B9B"/>
    <w:rsid w:val="00BA6612"/>
    <w:rsid w:val="00BC3B7A"/>
    <w:rsid w:val="00C04A88"/>
    <w:rsid w:val="00C21871"/>
    <w:rsid w:val="00C256FE"/>
    <w:rsid w:val="00C34AE5"/>
    <w:rsid w:val="00C77963"/>
    <w:rsid w:val="00C90905"/>
    <w:rsid w:val="00C9311A"/>
    <w:rsid w:val="00C95269"/>
    <w:rsid w:val="00CA020D"/>
    <w:rsid w:val="00CC20CF"/>
    <w:rsid w:val="00CC2A04"/>
    <w:rsid w:val="00CE4A40"/>
    <w:rsid w:val="00D13CFC"/>
    <w:rsid w:val="00D45497"/>
    <w:rsid w:val="00D54F97"/>
    <w:rsid w:val="00DA384A"/>
    <w:rsid w:val="00DA6C92"/>
    <w:rsid w:val="00E1013C"/>
    <w:rsid w:val="00E15B71"/>
    <w:rsid w:val="00E83972"/>
    <w:rsid w:val="00EC3487"/>
    <w:rsid w:val="00EE72D4"/>
    <w:rsid w:val="00F22D22"/>
    <w:rsid w:val="00F25C84"/>
    <w:rsid w:val="00F55D1A"/>
    <w:rsid w:val="00F60D4E"/>
    <w:rsid w:val="00F63174"/>
    <w:rsid w:val="00F67003"/>
    <w:rsid w:val="00F7504C"/>
    <w:rsid w:val="00FD000C"/>
    <w:rsid w:val="00FE399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05BA"/>
  <w15:docId w15:val="{4E42CD7A-D4CD-4621-A6B0-3D6D6B04D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hu-HU"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uppressAutoHyphens/>
    </w:pPr>
  </w:style>
  <w:style w:type="paragraph" w:styleId="Cmsor1">
    <w:name w:val="heading 1"/>
    <w:basedOn w:val="Norml"/>
    <w:next w:val="Norml"/>
    <w:uiPriority w:val="9"/>
    <w:qFormat/>
    <w:pPr>
      <w:keepNext/>
      <w:keepLines/>
      <w:spacing w:before="240" w:after="0"/>
      <w:outlineLvl w:val="0"/>
    </w:pPr>
    <w:rPr>
      <w:rFonts w:ascii="Calibri Light" w:eastAsia="Times New Roman" w:hAnsi="Calibri Light"/>
      <w:color w:val="2F5496"/>
      <w:sz w:val="32"/>
      <w:szCs w:val="32"/>
    </w:rPr>
  </w:style>
  <w:style w:type="paragraph" w:styleId="Cmsor2">
    <w:name w:val="heading 2"/>
    <w:basedOn w:val="Norml"/>
    <w:next w:val="Norml"/>
    <w:uiPriority w:val="9"/>
    <w:unhideWhenUsed/>
    <w:qFormat/>
    <w:pPr>
      <w:keepNext/>
      <w:keepLines/>
      <w:spacing w:before="40" w:after="0"/>
      <w:outlineLvl w:val="1"/>
    </w:pPr>
    <w:rPr>
      <w:rFonts w:ascii="Calibri Light" w:eastAsia="Times New Roman" w:hAnsi="Calibri Light"/>
      <w:color w:val="2F5496"/>
      <w:sz w:val="26"/>
      <w:szCs w:val="26"/>
    </w:rPr>
  </w:style>
  <w:style w:type="paragraph" w:styleId="Cmsor3">
    <w:name w:val="heading 3"/>
    <w:basedOn w:val="Norml"/>
    <w:next w:val="Norml"/>
    <w:uiPriority w:val="9"/>
    <w:unhideWhenUsed/>
    <w:qFormat/>
    <w:pPr>
      <w:keepNext/>
      <w:keepLines/>
      <w:spacing w:before="40" w:after="0"/>
      <w:outlineLvl w:val="2"/>
    </w:pPr>
    <w:rPr>
      <w:rFonts w:ascii="Calibri Light" w:eastAsia="Times New Roman" w:hAnsi="Calibri Light"/>
      <w:color w:val="1F3763"/>
      <w:sz w:val="24"/>
      <w:szCs w:val="24"/>
    </w:rPr>
  </w:style>
  <w:style w:type="paragraph" w:styleId="Cmsor4">
    <w:name w:val="heading 4"/>
    <w:basedOn w:val="Norml"/>
    <w:next w:val="Norml"/>
    <w:uiPriority w:val="9"/>
    <w:unhideWhenUsed/>
    <w:qFormat/>
    <w:pPr>
      <w:keepNext/>
      <w:keepLines/>
      <w:spacing w:before="40" w:after="0"/>
      <w:outlineLvl w:val="3"/>
    </w:pPr>
    <w:rPr>
      <w:rFonts w:ascii="Calibri Light" w:eastAsia="Times New Roman" w:hAnsi="Calibri Light"/>
      <w:i/>
      <w:iCs/>
      <w:color w:val="2F549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pPr>
      <w:spacing w:after="0"/>
    </w:pPr>
    <w:rPr>
      <w:sz w:val="20"/>
      <w:szCs w:val="20"/>
    </w:rPr>
  </w:style>
  <w:style w:type="character" w:customStyle="1" w:styleId="LbjegyzetszvegChar">
    <w:name w:val="Lábjegyzetszöveg Char"/>
    <w:basedOn w:val="Bekezdsalapbettpusa"/>
    <w:rPr>
      <w:sz w:val="20"/>
      <w:szCs w:val="20"/>
    </w:rPr>
  </w:style>
  <w:style w:type="character" w:styleId="Lbjegyzet-hivatkozs">
    <w:name w:val="footnote reference"/>
    <w:basedOn w:val="Bekezdsalapbettpusa"/>
    <w:rPr>
      <w:position w:val="0"/>
      <w:vertAlign w:val="superscript"/>
    </w:rPr>
  </w:style>
  <w:style w:type="paragraph" w:styleId="Listaszerbekezds">
    <w:name w:val="List Paragraph"/>
    <w:basedOn w:val="Norml"/>
    <w:pPr>
      <w:ind w:left="720"/>
      <w:contextualSpacing/>
    </w:pPr>
  </w:style>
  <w:style w:type="paragraph" w:styleId="NormlWeb">
    <w:name w:val="Normal (Web)"/>
    <w:basedOn w:val="Norml"/>
    <w:uiPriority w:val="99"/>
    <w:pPr>
      <w:suppressAutoHyphens w:val="0"/>
      <w:spacing w:before="100" w:after="100"/>
    </w:pPr>
    <w:rPr>
      <w:rFonts w:ascii="Times New Roman" w:eastAsia="Times New Roman" w:hAnsi="Times New Roman"/>
      <w:kern w:val="0"/>
      <w:sz w:val="24"/>
      <w:szCs w:val="24"/>
      <w:lang w:eastAsia="hu-HU"/>
    </w:rPr>
  </w:style>
  <w:style w:type="character" w:customStyle="1" w:styleId="Cmsor2Char">
    <w:name w:val="Címsor 2 Char"/>
    <w:basedOn w:val="Bekezdsalapbettpusa"/>
    <w:rPr>
      <w:rFonts w:ascii="Calibri Light" w:eastAsia="Times New Roman" w:hAnsi="Calibri Light"/>
      <w:color w:val="2F5496"/>
      <w:sz w:val="26"/>
      <w:szCs w:val="26"/>
    </w:rPr>
  </w:style>
  <w:style w:type="character" w:customStyle="1" w:styleId="Cmsor3Char">
    <w:name w:val="Címsor 3 Char"/>
    <w:basedOn w:val="Bekezdsalapbettpusa"/>
    <w:rPr>
      <w:rFonts w:ascii="Calibri Light" w:eastAsia="Times New Roman" w:hAnsi="Calibri Light"/>
      <w:color w:val="1F3763"/>
      <w:sz w:val="24"/>
      <w:szCs w:val="24"/>
    </w:rPr>
  </w:style>
  <w:style w:type="paragraph" w:styleId="lfej">
    <w:name w:val="header"/>
    <w:basedOn w:val="Norml"/>
    <w:pPr>
      <w:tabs>
        <w:tab w:val="center" w:pos="4536"/>
        <w:tab w:val="right" w:pos="9072"/>
      </w:tabs>
      <w:spacing w:after="0"/>
    </w:pPr>
  </w:style>
  <w:style w:type="character" w:customStyle="1" w:styleId="lfejChar">
    <w:name w:val="Élőfej Char"/>
    <w:basedOn w:val="Bekezdsalapbettpusa"/>
  </w:style>
  <w:style w:type="paragraph" w:styleId="llb">
    <w:name w:val="footer"/>
    <w:basedOn w:val="Norml"/>
    <w:pPr>
      <w:tabs>
        <w:tab w:val="center" w:pos="4536"/>
        <w:tab w:val="right" w:pos="9072"/>
      </w:tabs>
      <w:spacing w:after="0"/>
    </w:pPr>
  </w:style>
  <w:style w:type="character" w:customStyle="1" w:styleId="llbChar">
    <w:name w:val="Élőláb Char"/>
    <w:basedOn w:val="Bekezdsalapbettpusa"/>
  </w:style>
  <w:style w:type="character" w:customStyle="1" w:styleId="Cmsor1Char">
    <w:name w:val="Címsor 1 Char"/>
    <w:basedOn w:val="Bekezdsalapbettpusa"/>
    <w:rPr>
      <w:rFonts w:ascii="Calibri Light" w:eastAsia="Times New Roman" w:hAnsi="Calibri Light" w:cs="Times New Roman"/>
      <w:color w:val="2F5496"/>
      <w:sz w:val="32"/>
      <w:szCs w:val="32"/>
    </w:rPr>
  </w:style>
  <w:style w:type="character" w:styleId="Kiemels2">
    <w:name w:val="Strong"/>
    <w:basedOn w:val="Bekezdsalapbettpusa"/>
    <w:rPr>
      <w:b/>
      <w:bCs/>
    </w:rPr>
  </w:style>
  <w:style w:type="character" w:customStyle="1" w:styleId="Cmsor4Char">
    <w:name w:val="Címsor 4 Char"/>
    <w:basedOn w:val="Bekezdsalapbettpusa"/>
    <w:rPr>
      <w:rFonts w:ascii="Calibri Light" w:eastAsia="Times New Roman" w:hAnsi="Calibri Light" w:cs="Times New Roman"/>
      <w:i/>
      <w:iCs/>
      <w:color w:val="2F5496"/>
    </w:rPr>
  </w:style>
  <w:style w:type="paragraph" w:customStyle="1" w:styleId="msonormal0">
    <w:name w:val="msonormal"/>
    <w:basedOn w:val="Norml"/>
    <w:pPr>
      <w:suppressAutoHyphens w:val="0"/>
      <w:spacing w:before="100" w:after="100"/>
    </w:pPr>
    <w:rPr>
      <w:rFonts w:ascii="Times New Roman" w:eastAsia="Times New Roman" w:hAnsi="Times New Roman"/>
      <w:kern w:val="0"/>
      <w:sz w:val="24"/>
      <w:szCs w:val="24"/>
      <w:lang w:eastAsia="hu-HU"/>
    </w:rPr>
  </w:style>
  <w:style w:type="character" w:styleId="Kiemels">
    <w:name w:val="Emphasis"/>
    <w:basedOn w:val="Bekezdsalapbettpusa"/>
    <w:rPr>
      <w:i/>
      <w:iCs/>
    </w:rPr>
  </w:style>
  <w:style w:type="character" w:customStyle="1" w:styleId="hoverentity-accent">
    <w:name w:val="hover:entity-accent"/>
    <w:basedOn w:val="Bekezdsalapbettpusa"/>
  </w:style>
  <w:style w:type="character" w:customStyle="1" w:styleId="whitespace-normal">
    <w:name w:val="whitespace-normal"/>
    <w:basedOn w:val="Bekezdsalapbettpusa"/>
  </w:style>
  <w:style w:type="paragraph" w:styleId="z-Akrdvteteje">
    <w:name w:val="HTML Top of Form"/>
    <w:basedOn w:val="Norml"/>
    <w:next w:val="Norml"/>
    <w:pPr>
      <w:pBdr>
        <w:bottom w:val="single" w:sz="6" w:space="1" w:color="000000"/>
      </w:pBdr>
      <w:suppressAutoHyphens w:val="0"/>
      <w:spacing w:after="0"/>
      <w:jc w:val="center"/>
    </w:pPr>
    <w:rPr>
      <w:rFonts w:ascii="Arial" w:eastAsia="Times New Roman" w:hAnsi="Arial" w:cs="Arial"/>
      <w:vanish/>
      <w:kern w:val="0"/>
      <w:sz w:val="16"/>
      <w:szCs w:val="16"/>
      <w:lang w:eastAsia="hu-HU"/>
    </w:rPr>
  </w:style>
  <w:style w:type="character" w:customStyle="1" w:styleId="z-AkrdvtetejeChar">
    <w:name w:val="z-A kérdőív teteje Char"/>
    <w:basedOn w:val="Bekezdsalapbettpusa"/>
    <w:rPr>
      <w:rFonts w:ascii="Arial" w:eastAsia="Times New Roman" w:hAnsi="Arial" w:cs="Arial"/>
      <w:vanish/>
      <w:kern w:val="0"/>
      <w:sz w:val="16"/>
      <w:szCs w:val="16"/>
      <w:lang w:eastAsia="hu-HU"/>
    </w:rPr>
  </w:style>
  <w:style w:type="paragraph" w:customStyle="1" w:styleId="placeholder">
    <w:name w:val="placeholder"/>
    <w:basedOn w:val="Norml"/>
    <w:pPr>
      <w:suppressAutoHyphens w:val="0"/>
      <w:spacing w:before="100" w:after="100"/>
    </w:pPr>
    <w:rPr>
      <w:rFonts w:ascii="Times New Roman" w:eastAsia="Times New Roman" w:hAnsi="Times New Roman"/>
      <w:kern w:val="0"/>
      <w:sz w:val="24"/>
      <w:szCs w:val="24"/>
      <w:lang w:eastAsia="hu-HU"/>
    </w:rPr>
  </w:style>
  <w:style w:type="character" w:customStyle="1" w:styleId="flex">
    <w:name w:val="flex"/>
    <w:basedOn w:val="Bekezdsalapbettpusa"/>
  </w:style>
  <w:style w:type="paragraph" w:styleId="z-Akrdvalja">
    <w:name w:val="HTML Bottom of Form"/>
    <w:basedOn w:val="Norml"/>
    <w:next w:val="Norml"/>
    <w:pPr>
      <w:pBdr>
        <w:top w:val="single" w:sz="6" w:space="1" w:color="000000"/>
      </w:pBdr>
      <w:suppressAutoHyphens w:val="0"/>
      <w:spacing w:after="0"/>
      <w:jc w:val="center"/>
    </w:pPr>
    <w:rPr>
      <w:rFonts w:ascii="Arial" w:eastAsia="Times New Roman" w:hAnsi="Arial" w:cs="Arial"/>
      <w:vanish/>
      <w:kern w:val="0"/>
      <w:sz w:val="16"/>
      <w:szCs w:val="16"/>
      <w:lang w:eastAsia="hu-HU"/>
    </w:rPr>
  </w:style>
  <w:style w:type="character" w:customStyle="1" w:styleId="z-AkrdvaljaChar">
    <w:name w:val="z-A kérdőív alja Char"/>
    <w:basedOn w:val="Bekezdsalapbettpusa"/>
    <w:rPr>
      <w:rFonts w:ascii="Arial" w:eastAsia="Times New Roman" w:hAnsi="Arial" w:cs="Arial"/>
      <w:vanish/>
      <w:kern w:val="0"/>
      <w:sz w:val="16"/>
      <w:szCs w:val="16"/>
      <w:lang w:eastAsia="hu-HU"/>
    </w:rPr>
  </w:style>
  <w:style w:type="paragraph" w:styleId="Tartalomjegyzkcmsora">
    <w:name w:val="TOC Heading"/>
    <w:basedOn w:val="Cmsor1"/>
    <w:next w:val="Norml"/>
    <w:uiPriority w:val="39"/>
    <w:unhideWhenUsed/>
    <w:qFormat/>
    <w:rsid w:val="00577B5E"/>
    <w:pPr>
      <w:suppressAutoHyphens w:val="0"/>
      <w:autoSpaceDN/>
      <w:spacing w:line="259" w:lineRule="auto"/>
      <w:outlineLvl w:val="9"/>
    </w:pPr>
    <w:rPr>
      <w:rFonts w:asciiTheme="majorHAnsi" w:eastAsiaTheme="majorEastAsia" w:hAnsiTheme="majorHAnsi" w:cstheme="majorBidi"/>
      <w:color w:val="2F5496" w:themeColor="accent1" w:themeShade="BF"/>
      <w:kern w:val="0"/>
      <w:lang w:eastAsia="hu-HU"/>
    </w:rPr>
  </w:style>
  <w:style w:type="paragraph" w:styleId="TJ1">
    <w:name w:val="toc 1"/>
    <w:basedOn w:val="Norml"/>
    <w:next w:val="Norml"/>
    <w:autoRedefine/>
    <w:uiPriority w:val="39"/>
    <w:unhideWhenUsed/>
    <w:rsid w:val="00577B5E"/>
    <w:pPr>
      <w:spacing w:after="100"/>
    </w:pPr>
  </w:style>
  <w:style w:type="paragraph" w:styleId="TJ2">
    <w:name w:val="toc 2"/>
    <w:basedOn w:val="Norml"/>
    <w:next w:val="Norml"/>
    <w:autoRedefine/>
    <w:uiPriority w:val="39"/>
    <w:unhideWhenUsed/>
    <w:rsid w:val="00577B5E"/>
    <w:pPr>
      <w:spacing w:after="100"/>
      <w:ind w:left="220"/>
    </w:pPr>
  </w:style>
  <w:style w:type="paragraph" w:styleId="TJ3">
    <w:name w:val="toc 3"/>
    <w:basedOn w:val="Norml"/>
    <w:next w:val="Norml"/>
    <w:autoRedefine/>
    <w:uiPriority w:val="39"/>
    <w:unhideWhenUsed/>
    <w:rsid w:val="00577B5E"/>
    <w:pPr>
      <w:spacing w:after="100"/>
      <w:ind w:left="440"/>
    </w:pPr>
  </w:style>
  <w:style w:type="character" w:styleId="Hiperhivatkozs">
    <w:name w:val="Hyperlink"/>
    <w:basedOn w:val="Bekezdsalapbettpusa"/>
    <w:uiPriority w:val="99"/>
    <w:unhideWhenUsed/>
    <w:rsid w:val="00577B5E"/>
    <w:rPr>
      <w:color w:val="0563C1" w:themeColor="hyperlink"/>
      <w:u w:val="single"/>
    </w:rPr>
  </w:style>
  <w:style w:type="table" w:styleId="Rcsostblzat">
    <w:name w:val="Table Grid"/>
    <w:basedOn w:val="Normltblzat"/>
    <w:uiPriority w:val="39"/>
    <w:rsid w:val="00204A2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567670">
      <w:bodyDiv w:val="1"/>
      <w:marLeft w:val="0"/>
      <w:marRight w:val="0"/>
      <w:marTop w:val="0"/>
      <w:marBottom w:val="0"/>
      <w:divBdr>
        <w:top w:val="none" w:sz="0" w:space="0" w:color="auto"/>
        <w:left w:val="none" w:sz="0" w:space="0" w:color="auto"/>
        <w:bottom w:val="none" w:sz="0" w:space="0" w:color="auto"/>
        <w:right w:val="none" w:sz="0" w:space="0" w:color="auto"/>
      </w:divBdr>
    </w:div>
    <w:div w:id="1554081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BDABA-9E72-4034-B483-1646B2DB6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5466</Words>
  <Characters>37722</Characters>
  <Application>Microsoft Office Word</Application>
  <DocSecurity>0</DocSecurity>
  <Lines>314</Lines>
  <Paragraphs>86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István Szűcs</dc:creator>
  <dc:description/>
  <cp:lastModifiedBy>István Szűcs</cp:lastModifiedBy>
  <cp:revision>2</cp:revision>
  <dcterms:created xsi:type="dcterms:W3CDTF">2026-02-26T08:49:00Z</dcterms:created>
  <dcterms:modified xsi:type="dcterms:W3CDTF">2026-02-26T08:49:00Z</dcterms:modified>
</cp:coreProperties>
</file>