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Trần Quang Đức Dũng (B25CHHT088) · Nhóm 8 · Tìm kiếm và Truy xuất thông tin · Đề tài LinCIR</w:t>
      </w:r>
    </w:p>
    <w:p>
      <w:pPr>
        <w:pStyle w:val="Heading1"/>
      </w:pPr>
      <w:r>
        <w:t>1. Vai trò của bạn</w:t>
      </w:r>
    </w:p>
    <w:p>
      <w:r>
        <w:t>Thiết kế giao thức đánh giá theo truy vấn (R@K, mAP@K) và kiểm định thống kê (paired bootstrap, Wilcoxon); cài đặt cải tiến B (nhiễu có hướng) và phân tích modality gap.</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Thời gian</w:t>
            </w:r>
          </w:p>
        </w:tc>
      </w:tr>
      <w:tr>
        <w:tc>
          <w:tcPr>
            <w:tcW w:type="dxa" w:w="907"/>
          </w:tcPr>
          <w:p>
            <w:pPr>
              <w:spacing w:after="20" w:line="264" w:lineRule="auto"/>
            </w:pPr>
            <w:r/>
            <w:r>
              <w:rPr>
                <w:sz w:val="22"/>
              </w:rPr>
              <w:t>7</w:t>
            </w:r>
          </w:p>
        </w:tc>
        <w:tc>
          <w:tcPr>
            <w:tcW w:type="dxa" w:w="6236"/>
          </w:tcPr>
          <w:p>
            <w:pPr>
              <w:spacing w:after="20" w:line="264" w:lineRule="auto"/>
            </w:pPr>
            <w:r/>
            <w:r>
              <w:rPr>
                <w:sz w:val="22"/>
              </w:rPr>
              <w:t>Nhiễu của LinCIR và cải tiến B</w:t>
            </w:r>
          </w:p>
        </w:tc>
        <w:tc>
          <w:tcPr>
            <w:tcW w:type="dxa" w:w="1361"/>
          </w:tcPr>
          <w:p>
            <w:pPr>
              <w:spacing w:after="20" w:line="264" w:lineRule="auto"/>
            </w:pPr>
            <w:r/>
            <w:r>
              <w:rPr>
                <w:sz w:val="22"/>
              </w:rPr>
              <w:t>1:30</w:t>
            </w:r>
          </w:p>
        </w:tc>
      </w:tr>
      <w:tr>
        <w:tc>
          <w:tcPr>
            <w:tcW w:type="dxa" w:w="907"/>
          </w:tcPr>
          <w:p>
            <w:pPr>
              <w:spacing w:after="20" w:line="264" w:lineRule="auto"/>
            </w:pPr>
            <w:r/>
            <w:r>
              <w:rPr>
                <w:sz w:val="22"/>
              </w:rPr>
              <w:t>8</w:t>
            </w:r>
          </w:p>
        </w:tc>
        <w:tc>
          <w:tcPr>
            <w:tcW w:type="dxa" w:w="6236"/>
          </w:tcPr>
          <w:p>
            <w:pPr>
              <w:spacing w:after="20" w:line="264" w:lineRule="auto"/>
            </w:pPr>
            <w:r/>
            <w:r>
              <w:rPr>
                <w:sz w:val="22"/>
              </w:rPr>
              <w:t>Độ đo R@K, mAP@K</w:t>
            </w:r>
          </w:p>
        </w:tc>
        <w:tc>
          <w:tcPr>
            <w:tcW w:type="dxa" w:w="1361"/>
          </w:tcPr>
          <w:p>
            <w:pPr>
              <w:spacing w:after="20" w:line="264" w:lineRule="auto"/>
            </w:pPr>
            <w:r/>
            <w:r>
              <w:rPr>
                <w:sz w:val="22"/>
              </w:rPr>
              <w:t>1:00</w:t>
            </w:r>
          </w:p>
        </w:tc>
      </w:tr>
      <w:tr>
        <w:tc>
          <w:tcPr>
            <w:tcW w:type="dxa" w:w="907"/>
          </w:tcPr>
          <w:p>
            <w:pPr>
              <w:spacing w:after="20" w:line="264" w:lineRule="auto"/>
            </w:pPr>
            <w:r/>
            <w:r>
              <w:rPr>
                <w:sz w:val="22"/>
              </w:rPr>
              <w:t>13</w:t>
            </w:r>
          </w:p>
        </w:tc>
        <w:tc>
          <w:tcPr>
            <w:tcW w:type="dxa" w:w="6236"/>
          </w:tcPr>
          <w:p>
            <w:pPr>
              <w:spacing w:after="20" w:line="264" w:lineRule="auto"/>
            </w:pPr>
            <w:r/>
            <w:r>
              <w:rPr>
                <w:sz w:val="22"/>
              </w:rPr>
              <w:t>Vì sao tốt hơn?</w:t>
            </w:r>
          </w:p>
        </w:tc>
        <w:tc>
          <w:tcPr>
            <w:tcW w:type="dxa" w:w="1361"/>
          </w:tcPr>
          <w:p>
            <w:pPr>
              <w:spacing w:after="20" w:line="264" w:lineRule="auto"/>
            </w:pPr>
            <w:r/>
            <w:r>
              <w:rPr>
                <w:sz w:val="22"/>
              </w:rPr>
              <w:t>1:30</w:t>
            </w:r>
          </w:p>
        </w:tc>
      </w:tr>
    </w:tbl>
    <w:p/>
    <w:p>
      <w:pPr>
        <w:pStyle w:val="Heading1"/>
      </w:pPr>
      <w:r>
        <w:t>2. Bức tranh chung của đề tài (cả nhóm cần nắm)</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12)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của bạn: ý chính và con số cần nêu</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7</w:t>
            </w:r>
          </w:p>
        </w:tc>
        <w:tc>
          <w:tcPr>
            <w:tcW w:type="dxa" w:w="5102"/>
          </w:tcPr>
          <w:p>
            <w:pPr>
              <w:spacing w:after="20" w:line="264" w:lineRule="auto"/>
            </w:pPr>
            <w:r/>
            <w:r>
              <w:rPr>
                <w:sz w:val="22"/>
              </w:rPr>
              <w:t>Vector ảnh và vector văn bản của CLIP nằm ở hai vùng tách biệt; LinCIR thêm nhiễu u·ε không có hướng để φ chịu được độ lệch này. Cải tiến B cộng vào nhiễu vector Δ chỉ từ vùng văn bản sang vùng ảnh, để φ được huấn luyện gần với điều kiện khi suy luận.</w:t>
            </w:r>
          </w:p>
        </w:tc>
        <w:tc>
          <w:tcPr>
            <w:tcW w:type="dxa" w:w="2721"/>
          </w:tcPr>
          <w:p>
            <w:pPr>
              <w:spacing w:after="20" w:line="264" w:lineRule="auto"/>
            </w:pPr>
            <w:r/>
            <w:r>
              <w:rPr>
                <w:sz w:val="22"/>
              </w:rPr>
              <w:t>Δ tính trên 5.000 cặp COCO, độc lập với dữ liệu đánh giá</w:t>
            </w:r>
          </w:p>
        </w:tc>
      </w:tr>
      <w:tr>
        <w:tc>
          <w:tcPr>
            <w:tcW w:type="dxa" w:w="680"/>
          </w:tcPr>
          <w:p>
            <w:pPr>
              <w:spacing w:after="20" w:line="264" w:lineRule="auto"/>
            </w:pPr>
            <w:r/>
            <w:r>
              <w:rPr>
                <w:sz w:val="22"/>
              </w:rPr>
              <w:t>8</w:t>
            </w:r>
          </w:p>
        </w:tc>
        <w:tc>
          <w:tcPr>
            <w:tcW w:type="dxa" w:w="5102"/>
          </w:tcPr>
          <w:p>
            <w:pPr>
              <w:spacing w:after="20" w:line="264" w:lineRule="auto"/>
            </w:pPr>
            <w:r/>
            <w:r>
              <w:rPr>
                <w:sz w:val="22"/>
              </w:rPr>
              <w:t>Bài toán vẫn là truy xuất có xếp hạng như chương I. R@K là Recall tính trên K kết quả đầu; mAP@K dùng khi có nhiều ảnh đúng. Khác chương I ở chỗ so khớp bằng vector thay vì từ khóa.</w:t>
            </w:r>
          </w:p>
        </w:tc>
        <w:tc>
          <w:tcPr>
            <w:tcW w:type="dxa" w:w="2721"/>
          </w:tcPr>
          <w:p>
            <w:pPr>
              <w:spacing w:after="20" w:line="264" w:lineRule="auto"/>
            </w:pPr>
            <w:r/>
            <w:r>
              <w:rPr>
                <w:sz w:val="22"/>
              </w:rPr>
              <w:t>R@10 = 26 nghĩa là 26% số truy vấn có ảnh đúng trong 10 kết quả đầu</w:t>
            </w:r>
          </w:p>
        </w:tc>
      </w:tr>
      <w:tr>
        <w:tc>
          <w:tcPr>
            <w:tcW w:type="dxa" w:w="680"/>
          </w:tcPr>
          <w:p>
            <w:pPr>
              <w:spacing w:after="20" w:line="264" w:lineRule="auto"/>
            </w:pPr>
            <w:r/>
            <w:r>
              <w:rPr>
                <w:sz w:val="22"/>
              </w:rPr>
              <w:t>13</w:t>
            </w:r>
          </w:p>
        </w:tc>
        <w:tc>
          <w:tcPr>
            <w:tcW w:type="dxa" w:w="5102"/>
          </w:tcPr>
          <w:p>
            <w:pPr>
              <w:spacing w:after="20" w:line="264" w:lineRule="auto"/>
            </w:pPr>
            <w:r/>
            <w:r>
              <w:rPr>
                <w:sz w:val="22"/>
              </w:rPr>
              <w:t>Đo độ tương đồng giữa đầu ra của φ khi nhận ảnh và khi nhận văn bản của cùng một cặp. Thứ tự độ tương đồng trùng với thứ tự kết quả CIRCO.</w:t>
            </w:r>
          </w:p>
        </w:tc>
        <w:tc>
          <w:tcPr>
            <w:tcW w:type="dxa" w:w="2721"/>
          </w:tcPr>
          <w:p>
            <w:pPr>
              <w:spacing w:after="20" w:line="264" w:lineRule="auto"/>
            </w:pPr>
            <w:r/>
            <w:r>
              <w:rPr>
                <w:sz w:val="22"/>
              </w:rPr>
              <w:t>B 0,84, baseline 0,80, A 0,64</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2"/>
      </w:pPr>
      <w:r>
        <w:t>Cách đọc ký hiệu trên slide</w:t>
      </w:r>
    </w:p>
    <w:p>
      <w:r>
        <w:t>Lần đầu gặp [$] trên slide, nói thêm: “ký hiệu đô-la trong ngoặc vuông là token giả”; các lần sau chỉ nói “token giả”. Ví dụ câu nói: “Mạng phi biến ảnh tham chiếu thành một token giả, ghép vào câu mô tả thay đổi.”</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DCE6F2"/>
          </w:tcPr>
          <w:p>
            <w:pPr>
              <w:spacing w:after="20" w:line="264" w:lineRule="auto"/>
            </w:pPr>
            <w:r/>
            <w:r>
              <w:rPr>
                <w:b/>
                <w:sz w:val="22"/>
              </w:rPr>
              <w:t>Ký hiệu</w:t>
            </w:r>
          </w:p>
        </w:tc>
        <w:tc>
          <w:tcPr>
            <w:tcW w:type="dxa" w:w="2608"/>
            <w:shd w:val="clear" w:fill="DCE6F2"/>
          </w:tcPr>
          <w:p>
            <w:pPr>
              <w:spacing w:after="20" w:line="264" w:lineRule="auto"/>
            </w:pPr>
            <w:r/>
            <w:r>
              <w:rPr>
                <w:b/>
                <w:sz w:val="22"/>
              </w:rPr>
              <w:t>Đọc là</w:t>
            </w:r>
          </w:p>
        </w:tc>
        <w:tc>
          <w:tcPr>
            <w:tcW w:type="dxa" w:w="4422"/>
            <w:shd w:val="clear" w:fill="DCE6F2"/>
          </w:tcPr>
          <w:p>
            <w:pPr>
              <w:spacing w:after="20" w:line="264" w:lineRule="auto"/>
            </w:pPr>
            <w:r/>
            <w:r>
              <w:rPr>
                <w:b/>
                <w:sz w:val="22"/>
              </w:rPr>
              <w:t>Nghĩa</w:t>
            </w:r>
          </w:p>
        </w:tc>
      </w:tr>
      <w:tr>
        <w:tc>
          <w:tcPr>
            <w:tcW w:type="dxa" w:w="1474"/>
          </w:tcPr>
          <w:p>
            <w:pPr>
              <w:spacing w:after="20" w:line="264" w:lineRule="auto"/>
            </w:pPr>
            <w:r/>
            <w:r>
              <w:rPr>
                <w:sz w:val="22"/>
              </w:rPr>
              <w:t>φ</w:t>
            </w:r>
          </w:p>
        </w:tc>
        <w:tc>
          <w:tcPr>
            <w:tcW w:type="dxa" w:w="2608"/>
          </w:tcPr>
          <w:p>
            <w:pPr>
              <w:spacing w:after="20" w:line="264" w:lineRule="auto"/>
            </w:pPr>
            <w:r/>
            <w:r>
              <w:rPr>
                <w:sz w:val="22"/>
              </w:rPr>
              <w:t>“phi”</w:t>
            </w:r>
          </w:p>
        </w:tc>
        <w:tc>
          <w:tcPr>
            <w:tcW w:type="dxa" w:w="4422"/>
          </w:tcPr>
          <w:p>
            <w:pPr>
              <w:spacing w:after="20" w:line="264" w:lineRule="auto"/>
            </w:pPr>
            <w:r/>
            <w:r>
              <w:rPr>
                <w:sz w:val="22"/>
              </w:rPr>
              <w:t>Mạng chiếu 3 lớp, phần duy nhất được huấn luyện; biến một vector (ảnh hoặc câu) thành một token</w:t>
            </w:r>
          </w:p>
        </w:tc>
      </w:tr>
      <w:tr>
        <w:tc>
          <w:tcPr>
            <w:tcW w:type="dxa" w:w="1474"/>
          </w:tcPr>
          <w:p>
            <w:pPr>
              <w:spacing w:after="20" w:line="264" w:lineRule="auto"/>
            </w:pPr>
            <w:r/>
            <w:r>
              <w:rPr>
                <w:sz w:val="22"/>
              </w:rPr>
              <w:t>[$]</w:t>
            </w:r>
          </w:p>
        </w:tc>
        <w:tc>
          <w:tcPr>
            <w:tcW w:type="dxa" w:w="2608"/>
          </w:tcPr>
          <w:p>
            <w:pPr>
              <w:spacing w:after="20" w:line="264" w:lineRule="auto"/>
            </w:pPr>
            <w:r/>
            <w:r>
              <w:rPr>
                <w:sz w:val="22"/>
              </w:rPr>
              <w:t>“token giả” (hoặc “token đô-la”)</w:t>
            </w:r>
          </w:p>
        </w:tc>
        <w:tc>
          <w:tcPr>
            <w:tcW w:type="dxa" w:w="4422"/>
          </w:tcPr>
          <w:p>
            <w:pPr>
              <w:spacing w:after="20" w:line="264" w:lineRule="auto"/>
            </w:pPr>
            <w:r/>
            <w:r>
              <w:rPr>
                <w:sz w:val="22"/>
              </w:rPr>
              <w:t>Vị trí trong câu được thay bằng đầu ra của φ; “a photo of [$] that is blue” đọc là “a photo of token giả that is blue”</w:t>
            </w:r>
          </w:p>
        </w:tc>
      </w:tr>
      <w:tr>
        <w:tc>
          <w:tcPr>
            <w:tcW w:type="dxa" w:w="1474"/>
          </w:tcPr>
          <w:p>
            <w:pPr>
              <w:spacing w:after="20" w:line="264" w:lineRule="auto"/>
            </w:pPr>
            <w:r/>
            <w:r>
              <w:rPr>
                <w:sz w:val="22"/>
              </w:rPr>
              <w:t>Δ</w:t>
            </w:r>
          </w:p>
        </w:tc>
        <w:tc>
          <w:tcPr>
            <w:tcW w:type="dxa" w:w="2608"/>
          </w:tcPr>
          <w:p>
            <w:pPr>
              <w:spacing w:after="20" w:line="264" w:lineRule="auto"/>
            </w:pPr>
            <w:r/>
            <w:r>
              <w:rPr>
                <w:sz w:val="22"/>
              </w:rPr>
              <w:t>“đen-ta”</w:t>
            </w:r>
          </w:p>
        </w:tc>
        <w:tc>
          <w:tcPr>
            <w:tcW w:type="dxa" w:w="4422"/>
          </w:tcPr>
          <w:p>
            <w:pPr>
              <w:spacing w:after="20" w:line="264" w:lineRule="auto"/>
            </w:pPr>
            <w:r/>
            <w:r>
              <w:rPr>
                <w:sz w:val="22"/>
              </w:rPr>
              <w:t>Vector chênh lệch: tâm vector ảnh trừ tâm vector văn bản</w:t>
            </w:r>
          </w:p>
        </w:tc>
      </w:tr>
      <w:tr>
        <w:tc>
          <w:tcPr>
            <w:tcW w:type="dxa" w:w="1474"/>
          </w:tcPr>
          <w:p>
            <w:pPr>
              <w:spacing w:after="20" w:line="264" w:lineRule="auto"/>
            </w:pPr>
            <w:r/>
            <w:r>
              <w:rPr>
                <w:sz w:val="22"/>
              </w:rPr>
              <w:t>ε</w:t>
            </w:r>
          </w:p>
        </w:tc>
        <w:tc>
          <w:tcPr>
            <w:tcW w:type="dxa" w:w="2608"/>
          </w:tcPr>
          <w:p>
            <w:pPr>
              <w:spacing w:after="20" w:line="264" w:lineRule="auto"/>
            </w:pPr>
            <w:r/>
            <w:r>
              <w:rPr>
                <w:sz w:val="22"/>
              </w:rPr>
              <w:t>“ép-xi-lon”</w:t>
            </w:r>
          </w:p>
        </w:tc>
        <w:tc>
          <w:tcPr>
            <w:tcW w:type="dxa" w:w="4422"/>
          </w:tcPr>
          <w:p>
            <w:pPr>
              <w:spacing w:after="20" w:line="264" w:lineRule="auto"/>
            </w:pPr>
            <w:r/>
            <w:r>
              <w:rPr>
                <w:sz w:val="22"/>
              </w:rPr>
              <w:t>Nhiễu ngẫu nhiên theo phân phối chuẩn</w:t>
            </w:r>
          </w:p>
        </w:tc>
      </w:tr>
      <w:tr>
        <w:tc>
          <w:tcPr>
            <w:tcW w:type="dxa" w:w="1474"/>
          </w:tcPr>
          <w:p>
            <w:pPr>
              <w:spacing w:after="20" w:line="264" w:lineRule="auto"/>
            </w:pPr>
            <w:r/>
            <w:r>
              <w:rPr>
                <w:sz w:val="22"/>
              </w:rPr>
              <w:t>u · ε</w:t>
            </w:r>
          </w:p>
        </w:tc>
        <w:tc>
          <w:tcPr>
            <w:tcW w:type="dxa" w:w="2608"/>
          </w:tcPr>
          <w:p>
            <w:pPr>
              <w:spacing w:after="20" w:line="264" w:lineRule="auto"/>
            </w:pPr>
            <w:r/>
            <w:r>
              <w:rPr>
                <w:sz w:val="22"/>
              </w:rPr>
              <w:t>“u nhân ép-xi-lon”</w:t>
            </w:r>
          </w:p>
        </w:tc>
        <w:tc>
          <w:tcPr>
            <w:tcW w:type="dxa" w:w="4422"/>
          </w:tcPr>
          <w:p>
            <w:pPr>
              <w:spacing w:after="20" w:line="264" w:lineRule="auto"/>
            </w:pPr>
            <w:r/>
            <w:r>
              <w:rPr>
                <w:sz w:val="22"/>
              </w:rPr>
              <w:t>Nhiễu của LinCIR; u là hệ số ngẫu nhiên từ 0 đến 1</w:t>
            </w:r>
          </w:p>
        </w:tc>
      </w:tr>
      <w:tr>
        <w:tc>
          <w:tcPr>
            <w:tcW w:type="dxa" w:w="1474"/>
          </w:tcPr>
          <w:p>
            <w:pPr>
              <w:spacing w:after="20" w:line="264" w:lineRule="auto"/>
            </w:pPr>
            <w:r/>
            <w:r>
              <w:rPr>
                <w:sz w:val="22"/>
              </w:rPr>
              <w:t>α</w:t>
            </w:r>
          </w:p>
        </w:tc>
        <w:tc>
          <w:tcPr>
            <w:tcW w:type="dxa" w:w="2608"/>
          </w:tcPr>
          <w:p>
            <w:pPr>
              <w:spacing w:after="20" w:line="264" w:lineRule="auto"/>
            </w:pPr>
            <w:r/>
            <w:r>
              <w:rPr>
                <w:sz w:val="22"/>
              </w:rPr>
              <w:t>“an-pha”</w:t>
            </w:r>
          </w:p>
        </w:tc>
        <w:tc>
          <w:tcPr>
            <w:tcW w:type="dxa" w:w="4422"/>
          </w:tcPr>
          <w:p>
            <w:pPr>
              <w:spacing w:after="20" w:line="264" w:lineRule="auto"/>
            </w:pPr>
            <w:r/>
            <w:r>
              <w:rPr>
                <w:sz w:val="22"/>
              </w:rPr>
              <w:t>Hệ số của Δ trong cải tiến B (0,5)</w:t>
            </w:r>
          </w:p>
        </w:tc>
      </w:tr>
      <w:tr>
        <w:tc>
          <w:tcPr>
            <w:tcW w:type="dxa" w:w="1474"/>
          </w:tcPr>
          <w:p>
            <w:pPr>
              <w:spacing w:after="20" w:line="264" w:lineRule="auto"/>
            </w:pPr>
            <w:r/>
            <w:r>
              <w:rPr>
                <w:sz w:val="22"/>
              </w:rPr>
              <w:t>λ</w:t>
            </w:r>
          </w:p>
        </w:tc>
        <w:tc>
          <w:tcPr>
            <w:tcW w:type="dxa" w:w="2608"/>
          </w:tcPr>
          <w:p>
            <w:pPr>
              <w:spacing w:after="20" w:line="264" w:lineRule="auto"/>
            </w:pPr>
            <w:r/>
            <w:r>
              <w:rPr>
                <w:sz w:val="22"/>
              </w:rPr>
              <w:t>“lam-đa”</w:t>
            </w:r>
          </w:p>
        </w:tc>
        <w:tc>
          <w:tcPr>
            <w:tcW w:type="dxa" w:w="4422"/>
          </w:tcPr>
          <w:p>
            <w:pPr>
              <w:spacing w:after="20" w:line="264" w:lineRule="auto"/>
            </w:pPr>
            <w:r/>
            <w:r>
              <w:rPr>
                <w:sz w:val="22"/>
              </w:rPr>
              <w:t>Trọng số của InfoNCE trong cải tiến A (0,5)</w:t>
            </w:r>
          </w:p>
        </w:tc>
      </w:tr>
      <w:tr>
        <w:tc>
          <w:tcPr>
            <w:tcW w:type="dxa" w:w="1474"/>
          </w:tcPr>
          <w:p>
            <w:pPr>
              <w:spacing w:after="20" w:line="264" w:lineRule="auto"/>
            </w:pPr>
            <w:r/>
            <w:r>
              <w:rPr>
                <w:sz w:val="22"/>
              </w:rPr>
              <w:t>τ</w:t>
            </w:r>
          </w:p>
        </w:tc>
        <w:tc>
          <w:tcPr>
            <w:tcW w:type="dxa" w:w="2608"/>
          </w:tcPr>
          <w:p>
            <w:pPr>
              <w:spacing w:after="20" w:line="264" w:lineRule="auto"/>
            </w:pPr>
            <w:r/>
            <w:r>
              <w:rPr>
                <w:sz w:val="22"/>
              </w:rPr>
              <w:t>“tô”</w:t>
            </w:r>
          </w:p>
        </w:tc>
        <w:tc>
          <w:tcPr>
            <w:tcW w:type="dxa" w:w="4422"/>
          </w:tcPr>
          <w:p>
            <w:pPr>
              <w:spacing w:after="20" w:line="264" w:lineRule="auto"/>
            </w:pPr>
            <w:r/>
            <w:r>
              <w:rPr>
                <w:sz w:val="22"/>
              </w:rPr>
              <w:t>Nhiệt độ của InfoNCE (0,07)</w:t>
            </w:r>
          </w:p>
        </w:tc>
      </w:tr>
      <w:tr>
        <w:tc>
          <w:tcPr>
            <w:tcW w:type="dxa" w:w="1474"/>
          </w:tcPr>
          <w:p>
            <w:pPr>
              <w:spacing w:after="20" w:line="264" w:lineRule="auto"/>
            </w:pPr>
            <w:r/>
            <w:r>
              <w:rPr>
                <w:sz w:val="22"/>
              </w:rPr>
              <w:t>z_c</w:t>
            </w:r>
          </w:p>
        </w:tc>
        <w:tc>
          <w:tcPr>
            <w:tcW w:type="dxa" w:w="2608"/>
          </w:tcPr>
          <w:p>
            <w:pPr>
              <w:spacing w:after="20" w:line="264" w:lineRule="auto"/>
            </w:pPr>
            <w:r/>
            <w:r>
              <w:rPr>
                <w:sz w:val="22"/>
              </w:rPr>
              <w:t>“z c”</w:t>
            </w:r>
          </w:p>
        </w:tc>
        <w:tc>
          <w:tcPr>
            <w:tcW w:type="dxa" w:w="4422"/>
          </w:tcPr>
          <w:p>
            <w:pPr>
              <w:spacing w:after="20" w:line="264" w:lineRule="auto"/>
            </w:pPr>
            <w:r/>
            <w:r>
              <w:rPr>
                <w:sz w:val="22"/>
              </w:rPr>
              <w:t>Vector của câu gốc</w:t>
            </w:r>
          </w:p>
        </w:tc>
      </w:tr>
      <w:tr>
        <w:tc>
          <w:tcPr>
            <w:tcW w:type="dxa" w:w="1474"/>
          </w:tcPr>
          <w:p>
            <w:pPr>
              <w:spacing w:after="20" w:line="264" w:lineRule="auto"/>
            </w:pPr>
            <w:r/>
            <w:r>
              <w:rPr>
                <w:sz w:val="22"/>
              </w:rPr>
              <w:t>ẑ_c</w:t>
            </w:r>
          </w:p>
        </w:tc>
        <w:tc>
          <w:tcPr>
            <w:tcW w:type="dxa" w:w="2608"/>
          </w:tcPr>
          <w:p>
            <w:pPr>
              <w:spacing w:after="20" w:line="264" w:lineRule="auto"/>
            </w:pPr>
            <w:r/>
            <w:r>
              <w:rPr>
                <w:sz w:val="22"/>
              </w:rPr>
              <w:t>“z c mũ”</w:t>
            </w:r>
          </w:p>
        </w:tc>
        <w:tc>
          <w:tcPr>
            <w:tcW w:type="dxa" w:w="4422"/>
          </w:tcPr>
          <w:p>
            <w:pPr>
              <w:spacing w:after="20" w:line="264" w:lineRule="auto"/>
            </w:pPr>
            <w:r/>
            <w:r>
              <w:rPr>
                <w:sz w:val="22"/>
              </w:rPr>
              <w:t>Vector của câu đã che từ khóa bằng token giả</w:t>
            </w:r>
          </w:p>
        </w:tc>
      </w:tr>
      <w:tr>
        <w:tc>
          <w:tcPr>
            <w:tcW w:type="dxa" w:w="1474"/>
          </w:tcPr>
          <w:p>
            <w:pPr>
              <w:spacing w:after="20" w:line="264" w:lineRule="auto"/>
            </w:pPr>
            <w:r/>
            <w:r>
              <w:rPr>
                <w:sz w:val="22"/>
              </w:rPr>
              <w:t>L_SMP</w:t>
            </w:r>
          </w:p>
        </w:tc>
        <w:tc>
          <w:tcPr>
            <w:tcW w:type="dxa" w:w="2608"/>
          </w:tcPr>
          <w:p>
            <w:pPr>
              <w:spacing w:after="20" w:line="264" w:lineRule="auto"/>
            </w:pPr>
            <w:r/>
            <w:r>
              <w:rPr>
                <w:sz w:val="22"/>
              </w:rPr>
              <w:t>“hàm mất mát SMP”</w:t>
            </w:r>
          </w:p>
        </w:tc>
        <w:tc>
          <w:tcPr>
            <w:tcW w:type="dxa" w:w="4422"/>
          </w:tcPr>
          <w:p>
            <w:pPr>
              <w:spacing w:after="20" w:line="264" w:lineRule="auto"/>
            </w:pPr>
            <w:r/>
            <w:r>
              <w:rPr>
                <w:sz w:val="22"/>
              </w:rPr>
              <w:t>Hàm mất mát MSE của Self-Masking Projection</w:t>
            </w:r>
          </w:p>
        </w:tc>
      </w:tr>
      <w:tr>
        <w:tc>
          <w:tcPr>
            <w:tcW w:type="dxa" w:w="1474"/>
          </w:tcPr>
          <w:p>
            <w:pPr>
              <w:spacing w:after="20" w:line="264" w:lineRule="auto"/>
            </w:pPr>
            <w:r/>
            <w:r>
              <w:rPr>
                <w:sz w:val="22"/>
              </w:rPr>
              <w:t>R@K, R@10</w:t>
            </w:r>
          </w:p>
        </w:tc>
        <w:tc>
          <w:tcPr>
            <w:tcW w:type="dxa" w:w="2608"/>
          </w:tcPr>
          <w:p>
            <w:pPr>
              <w:spacing w:after="20" w:line="264" w:lineRule="auto"/>
            </w:pPr>
            <w:r/>
            <w:r>
              <w:rPr>
                <w:sz w:val="22"/>
              </w:rPr>
              <w:t>“Recall tại K”, “Recall tại 10”</w:t>
            </w:r>
          </w:p>
        </w:tc>
        <w:tc>
          <w:tcPr>
            <w:tcW w:type="dxa" w:w="4422"/>
          </w:tcPr>
          <w:p>
            <w:pPr>
              <w:spacing w:after="20" w:line="264" w:lineRule="auto"/>
            </w:pPr>
            <w:r/>
            <w:r>
              <w:rPr>
                <w:sz w:val="22"/>
              </w:rPr>
              <w:t>Tỉ lệ truy vấn có ảnh đích trong K kết quả đầu</w:t>
            </w:r>
          </w:p>
        </w:tc>
      </w:tr>
      <w:tr>
        <w:tc>
          <w:tcPr>
            <w:tcW w:type="dxa" w:w="1474"/>
          </w:tcPr>
          <w:p>
            <w:pPr>
              <w:spacing w:after="20" w:line="264" w:lineRule="auto"/>
            </w:pPr>
            <w:r/>
            <w:r>
              <w:rPr>
                <w:sz w:val="22"/>
              </w:rPr>
              <w:t>mAP@5</w:t>
            </w:r>
          </w:p>
        </w:tc>
        <w:tc>
          <w:tcPr>
            <w:tcW w:type="dxa" w:w="2608"/>
          </w:tcPr>
          <w:p>
            <w:pPr>
              <w:spacing w:after="20" w:line="264" w:lineRule="auto"/>
            </w:pPr>
            <w:r/>
            <w:r>
              <w:rPr>
                <w:sz w:val="22"/>
              </w:rPr>
              <w:t>“m-A-P tại 5”</w:t>
            </w:r>
          </w:p>
        </w:tc>
        <w:tc>
          <w:tcPr>
            <w:tcW w:type="dxa" w:w="4422"/>
          </w:tcPr>
          <w:p>
            <w:pPr>
              <w:spacing w:after="20" w:line="264" w:lineRule="auto"/>
            </w:pPr>
            <w:r/>
            <w:r>
              <w:rPr>
                <w:sz w:val="22"/>
              </w:rPr>
              <w:t>Độ chính xác trung bình trên 5 kết quả đầu</w:t>
            </w:r>
          </w:p>
        </w:tc>
      </w:tr>
      <w:tr>
        <w:tc>
          <w:tcPr>
            <w:tcW w:type="dxa" w:w="1474"/>
          </w:tcPr>
          <w:p>
            <w:pPr>
              <w:spacing w:after="20" w:line="264" w:lineRule="auto"/>
            </w:pPr>
            <w:r/>
            <w:r>
              <w:rPr>
                <w:sz w:val="22"/>
              </w:rPr>
              <w:t>±</w:t>
            </w:r>
          </w:p>
        </w:tc>
        <w:tc>
          <w:tcPr>
            <w:tcW w:type="dxa" w:w="2608"/>
          </w:tcPr>
          <w:p>
            <w:pPr>
              <w:spacing w:after="20" w:line="264" w:lineRule="auto"/>
            </w:pPr>
            <w:r/>
            <w:r>
              <w:rPr>
                <w:sz w:val="22"/>
              </w:rPr>
              <w:t>“cộng trừ”</w:t>
            </w:r>
          </w:p>
        </w:tc>
        <w:tc>
          <w:tcPr>
            <w:tcW w:type="dxa" w:w="4422"/>
          </w:tcPr>
          <w:p>
            <w:pPr>
              <w:spacing w:after="20" w:line="264" w:lineRule="auto"/>
            </w:pPr>
            <w:r/>
            <w:r>
              <w:rPr>
                <w:sz w:val="22"/>
              </w:rPr>
              <w:t>Độ lệch chuẩn qua 3 seed; “26,50 ± 0,04” đọc là “26,50 cộng trừ 0,04”</w:t>
            </w:r>
          </w:p>
        </w:tc>
      </w:tr>
      <w:tr>
        <w:tc>
          <w:tcPr>
            <w:tcW w:type="dxa" w:w="1474"/>
          </w:tcPr>
          <w:p>
            <w:pPr>
              <w:spacing w:after="20" w:line="264" w:lineRule="auto"/>
            </w:pPr>
            <w:r/>
            <w:r>
              <w:rPr>
                <w:sz w:val="22"/>
              </w:rPr>
              <w:t>p = 0,006</w:t>
            </w:r>
          </w:p>
        </w:tc>
        <w:tc>
          <w:tcPr>
            <w:tcW w:type="dxa" w:w="2608"/>
          </w:tcPr>
          <w:p>
            <w:pPr>
              <w:spacing w:after="20" w:line="264" w:lineRule="auto"/>
            </w:pPr>
            <w:r/>
            <w:r>
              <w:rPr>
                <w:sz w:val="22"/>
              </w:rPr>
              <w:t>“p bằng không phẩy không không sáu”</w:t>
            </w:r>
          </w:p>
        </w:tc>
        <w:tc>
          <w:tcPr>
            <w:tcW w:type="dxa" w:w="4422"/>
          </w:tcPr>
          <w:p>
            <w:pPr>
              <w:spacing w:after="20" w:line="264" w:lineRule="auto"/>
            </w:pPr>
            <w:r/>
            <w:r>
              <w:rPr>
                <w:sz w:val="22"/>
              </w:rPr>
              <w:t>Xác suất thấy mức chênh này nếu cải tiến thật ra không có tác dụng</w:t>
            </w:r>
          </w:p>
        </w:tc>
      </w:tr>
      <w:tr>
        <w:tc>
          <w:tcPr>
            <w:tcW w:type="dxa" w:w="1474"/>
          </w:tcPr>
          <w:p>
            <w:pPr>
              <w:spacing w:after="20" w:line="264" w:lineRule="auto"/>
            </w:pPr>
            <w:r/>
            <w:r>
              <w:rPr>
                <w:sz w:val="22"/>
              </w:rPr>
              <w:t>InfoNCE, CLIP</w:t>
            </w:r>
          </w:p>
        </w:tc>
        <w:tc>
          <w:tcPr>
            <w:tcW w:type="dxa" w:w="2608"/>
          </w:tcPr>
          <w:p>
            <w:pPr>
              <w:spacing w:after="20" w:line="264" w:lineRule="auto"/>
            </w:pPr>
            <w:r/>
            <w:r>
              <w:rPr>
                <w:sz w:val="22"/>
              </w:rPr>
              <w:t>“in-phô en-xi-i”, “clíp”</w:t>
            </w:r>
          </w:p>
        </w:tc>
        <w:tc>
          <w:tcPr>
            <w:tcW w:type="dxa" w:w="4422"/>
          </w:tcPr>
          <w:p>
            <w:pPr>
              <w:spacing w:after="20" w:line="264" w:lineRule="auto"/>
            </w:pPr>
            <w:r/>
            <w:r>
              <w:rPr>
                <w:sz w:val="22"/>
              </w:rPr>
              <w:t>Đọc thẳng tên tiếng Anh; tương tự baseline, seed, batch</w:t>
            </w:r>
          </w:p>
        </w:tc>
      </w:tr>
    </w:tbl>
    <w:p/>
    <w:p>
      <w:pPr>
        <w:pStyle w:val="Heading1"/>
      </w:pPr>
      <w:r>
        <w:t>4. Kiến thức và nội dung công việc</w:t>
      </w:r>
    </w:p>
    <w:p>
      <w:pPr>
        <w:pStyle w:val="Heading2"/>
      </w:pPr>
      <w:r>
        <w:t>Độ đo</w:t>
      </w:r>
    </w:p>
    <w:p>
      <w:pPr>
        <w:pStyle w:val="ListBullet"/>
      </w:pPr>
      <w:r>
        <w:t>Recall@K (FashionIQ, 1 ảnh đúng/truy vấn): tỷ lệ truy vấn có ảnh đích trong top-K. Liên hệ chương I: Recall = |liên quan ∩ truy xuất| / |liên quan|, áp dụng cho K kết quả đầu.</w:t>
      </w:r>
    </w:p>
    <w:p>
      <w:pPr>
        <w:pStyle w:val="ListBullet"/>
      </w:pPr>
      <w:r>
        <w:t>AP@K (CIRCO, nhiều ảnh đúng, TB 4,16/truy vấn): AP@K = (1 / min(K, |G|)) · Σ_{k≤K} P@k · rel(k); mAP@K = trung bình trên truy vấn. Thưởng cho việc đặt nhiều ảnh đúng ở vị trí cao; bài báo coi mAP CIRCO là độ đo đáng tin nhất vì R@1 bị “âm tính giả”.</w:t>
      </w:r>
    </w:p>
    <w:p>
      <w:pPr>
        <w:pStyle w:val="ListBullet"/>
      </w:pPr>
      <w:r>
        <w:t xml:space="preserve">Nhóm lưu </w:t>
      </w:r>
      <w:r>
        <w:rPr>
          <w:b/>
        </w:rPr>
        <w:t>thứ hạng từng truy vấn</w:t>
      </w:r>
      <w:r>
        <w:t xml:space="preserve"> (per_query_*.csv) thay vì chỉ số tổng — điều kiện để kiểm định ghép cặp. Script mới cho mAP CIRCO trùng tuyệt đối hàm gốc của tác giả.</w:t>
      </w:r>
    </w:p>
    <w:p>
      <w:pPr>
        <w:pStyle w:val="Heading2"/>
      </w:pPr>
      <w:r>
        <w:t>Kiểm định ghép cặp theo truy vấn</w:t>
      </w:r>
    </w:p>
    <w:p>
      <w:pPr>
        <w:pStyle w:val="ListBullet"/>
      </w:pPr>
      <w:r>
        <w:t>Thiết kế ghép cặp: cùng một truy vấn được trả lời bởi baseline và biến thể → so sánh trên hiệu số từng truy vấn, loại bỏ độ khó khác nhau giữa các truy vấn. Mỗi truy vấn lấy trung bình qua 3 seed.</w:t>
      </w:r>
    </w:p>
    <w:p>
      <w:pPr>
        <w:pStyle w:val="ListBullet"/>
      </w:pPr>
      <w:r>
        <w:rPr>
          <w:b/>
        </w:rPr>
        <w:t>Paired bootstrap:</w:t>
      </w:r>
      <w:r>
        <w:t xml:space="preserve"> lấy mẫu có hoàn lại N truy vấn (10.000 lần), tính trung bình hiệu số Δ* mỗi lần; p (một phía) = tỷ lệ Δ* ≤ 0; khoảng tin cậy 95% = phân vị 2,5% và 97,5% của Δ*.</w:t>
      </w:r>
    </w:p>
    <w:p>
      <w:pPr>
        <w:pStyle w:val="ListBullet"/>
      </w:pPr>
      <w:r>
        <w:rPr>
          <w:b/>
        </w:rPr>
        <w:t>Wilcoxon có dấu:</w:t>
      </w:r>
      <w:r>
        <w:t xml:space="preserve"> kiểm định phi tham số trên hiệu số từng truy vấn (bỏ hiệu bằng 0), không giả định phân phối chuẩn; dùng làm kiểm tra chéo.</w:t>
      </w:r>
    </w:p>
    <w:p>
      <w:pPr>
        <w:pStyle w:val="ListBullet"/>
      </w:pPr>
      <w:r>
        <w:t>Kết luận “tốt hơn có ý nghĩa” khi Δ &gt; 0 và p &lt; 0,05; “chưa đủ bằng chứng” khi p ≥ 0,05; KTC 95% nằm hoàn toàn dưới 0 thì “kém hơn”.</w:t>
      </w:r>
    </w:p>
    <w:p>
      <w:pPr>
        <w:pStyle w:val="ListBullet"/>
      </w:pPr>
      <w:r>
        <w:t>Vì sao không kiểm định trên 3 seed? Chỉ 3 điểm quá ít; ghép theo hàng nghìn truy vấn mạnh hơn nhiều. Độ lệch chuẩn qua seed vẫn được báo cáo để thấy độ ổn định.</w:t>
      </w:r>
    </w:p>
    <w:p>
      <w:pPr>
        <w:pStyle w:val="Heading2"/>
      </w:pPr>
      <w:r>
        <w:t>Modality gap và cải tiến B</w:t>
      </w:r>
    </w:p>
    <w:p>
      <w:pPr>
        <w:pStyle w:val="ListBullet"/>
      </w:pPr>
      <w:r>
        <w:t>Liang và cộng sự (2022): vector ảnh và văn bản của CLIP nằm ở hai “hình nón” tách biệt; đo bằng khoảng cách giữa tâm các vector đã chuẩn hóa. Trên 5.000 cặp COCO: khoảng cách tâm 0,821, cosine cặp ảnh–chú thích trung bình chỉ 0,256.</w:t>
      </w:r>
    </w:p>
    <w:p>
      <w:pPr>
        <w:pStyle w:val="ListBullet"/>
      </w:pPr>
      <w:r>
        <w:t>Nhiễu LinCIR u·ε đẳng hướng: “làm mờ” vùng văn bản theo mọi hướng, không đưa đầu vào của φ về phía vùng ảnh. Cải tiến B: n = α·Δ + u·ε, Δ = tâm(vector ảnh) − tâm(vector văn bản) tính trên 5.000 cặp COCO val2017 (‖Δ‖ = 13,87), α = 0,5 — dịch phân phối đầu vào của φ về phía nơi nó sẽ gặp khi suy luận.</w:t>
      </w:r>
    </w:p>
    <w:p>
      <w:pPr>
        <w:pStyle w:val="ListBullet"/>
      </w:pPr>
      <w:r>
        <w:t>COCO val2017 độc lập với tập đánh giá (CIRCO dùng COCO unlabeled2017) → không rò rỉ dữ liệu.</w:t>
      </w:r>
    </w:p>
    <w:p>
      <w:pPr>
        <w:pStyle w:val="ListBullet"/>
      </w:pPr>
      <w:r>
        <w:t xml:space="preserve">Đo cơ chế: “độ nhất quán của φ” — mã hóa “a photo of [$]” với [$] = φ(vector văn bản) và [$] = φ(vector ảnh) của cùng cặp; cosine cao hơn / khoảng cách tâm nhỏ hơn nghĩa là φ xử lý ảnh giống như đã học với văn bản (results/figures/modality_gap.png). Kết quả: cosine B 0,84 &gt; chính thức 0,81 ≈ baseline 0,80 &gt; A+B 0,69 &gt; A 0,64; khoảng cách tâm B 0,25 &lt; baseline 0,29 &lt; A 0,33 — </w:t>
      </w:r>
      <w:r>
        <w:rPr>
          <w:b/>
        </w:rPr>
        <w:t>cùng thứ tự với CIRCO mAP@5</w:t>
      </w:r>
      <w:r>
        <w:t>.</w:t>
      </w:r>
    </w:p>
    <w:p>
      <w:pPr>
        <w:pStyle w:val="Heading2"/>
      </w:pPr>
      <w:r>
        <w:t>Tệp liên quan trong dự án</w:t>
      </w:r>
    </w:p>
    <w:p>
      <w:pPr>
        <w:pStyle w:val="ListBullet"/>
      </w:pPr>
      <w:r>
        <w:t>scripts/eval_per_query.py — thứ hạng từng truy vấn, mAP CIRCO</w:t>
      </w:r>
    </w:p>
    <w:p>
      <w:pPr>
        <w:pStyle w:val="ListBullet"/>
      </w:pPr>
      <w:r>
        <w:t>scripts/stats_compare.py, scripts/make_report_assets.py — kiểm định, bảng, hình</w:t>
      </w:r>
    </w:p>
    <w:p>
      <w:pPr>
        <w:pStyle w:val="ListBullet"/>
      </w:pPr>
      <w:r>
        <w:t>scripts/modality_gap.py — Δ, khoảng cách tâm, độ nhất quán φ</w:t>
      </w:r>
    </w:p>
    <w:p>
      <w:pPr>
        <w:pStyle w:val="ListBullet"/>
      </w:pPr>
      <w:r>
        <w:t>code/train_phi.py (# [NHOM8] Improvement B), configs/EXP-003, EXP-004</w:t>
      </w:r>
    </w:p>
    <w:p>
      <w:pPr>
        <w:pStyle w:val="Heading1"/>
      </w:pPr>
      <w:r>
        <w:t>5. Kịch bản trình bày chi tiết</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nói</w:t>
            </w:r>
          </w:p>
        </w:tc>
      </w:tr>
      <w:tr>
        <w:tc>
          <w:tcPr>
            <w:tcW w:type="dxa" w:w="907"/>
          </w:tcPr>
          <w:p>
            <w:pPr>
              <w:spacing w:after="20" w:line="264" w:lineRule="auto"/>
            </w:pPr>
            <w:r/>
            <w:r>
              <w:rPr>
                <w:sz w:val="22"/>
              </w:rPr>
              <w:t>7</w:t>
            </w:r>
          </w:p>
        </w:tc>
        <w:tc>
          <w:tcPr>
            <w:tcW w:type="dxa" w:w="7597"/>
          </w:tcPr>
          <w:p>
            <w:pPr>
              <w:spacing w:after="20" w:line="264" w:lineRule="auto"/>
            </w:pPr>
            <w:r/>
            <w:r>
              <w:rPr>
                <w:sz w:val="22"/>
              </w:rPr>
              <w:t>Trước hết nhắc thành phần nhiễu của LinCIR: khi suy luận φ nhận vector ảnh, nhưng ảnh và văn bản của CLIP nằm ở hai vùng khác nhau (modality gap), nên LinCIR thêm nhiễu u·ε khi huấn luyện. Modality gap của CLIP: tâm ảnh và tâm văn bản cách nhau 0,82 (cosine cặp chỉ 0,26). Nhiễu của LinCIR đẳng hướng; B cộng thêm α·Δ để đưa đầu vào φ về phía vùng ảnh. Δ tính trên COCO độc lập với tập đánh giá.</w:t>
            </w:r>
          </w:p>
        </w:tc>
      </w:tr>
      <w:tr>
        <w:tc>
          <w:tcPr>
            <w:tcW w:type="dxa" w:w="907"/>
          </w:tcPr>
          <w:p>
            <w:pPr>
              <w:spacing w:after="20" w:line="264" w:lineRule="auto"/>
            </w:pPr>
            <w:r/>
            <w:r>
              <w:rPr>
                <w:sz w:val="22"/>
              </w:rPr>
              <w:t>8</w:t>
            </w:r>
          </w:p>
        </w:tc>
        <w:tc>
          <w:tcPr>
            <w:tcW w:type="dxa" w:w="7597"/>
          </w:tcPr>
          <w:p>
            <w:pPr>
              <w:spacing w:after="20" w:line="264" w:lineRule="auto"/>
            </w:pPr>
            <w:r/>
            <w:r>
              <w:rPr>
                <w:sz w:val="22"/>
              </w:rPr>
              <w:t>Liên hệ chương I: mô hình tìm kiếm cổ điển; Precision/Recall → R@K, mAP@K; tìm kiếm vector (xếp hạng theo cosine) khác mô hình Boolean khớp chính xác. Mở phần thực nghiệm: đây là thước đo cho mọi bảng phía sau. Chuyển sang Tâm: dựng mã và thiết lập.</w:t>
            </w:r>
          </w:p>
        </w:tc>
      </w:tr>
      <w:tr>
        <w:tc>
          <w:tcPr>
            <w:tcW w:type="dxa" w:w="907"/>
          </w:tcPr>
          <w:p>
            <w:pPr>
              <w:spacing w:after="20" w:line="264" w:lineRule="auto"/>
            </w:pPr>
            <w:r/>
            <w:r>
              <w:rPr>
                <w:sz w:val="22"/>
              </w:rPr>
              <w:t>13</w:t>
            </w:r>
          </w:p>
        </w:tc>
        <w:tc>
          <w:tcPr>
            <w:tcW w:type="dxa" w:w="7597"/>
          </w:tcPr>
          <w:p>
            <w:pPr>
              <w:spacing w:after="20" w:line="264" w:lineRule="auto"/>
            </w:pPr>
            <w:r/>
            <w:r>
              <w:rPr>
                <w:sz w:val="22"/>
              </w:rPr>
              <w:t>Vì sao: (1) độ nhất quán φ ảnh–văn bản theo biến thể; (2) đường học; (3) ví dụ top-5 thành công/thất bại (Nou chuẩn bị hình): độ nhất quán φ trùng thứ tự với CIRCO mAP@5; A thấp hơn baseline ở mọi mốc; ví dụ váy dài cúp ngực B xếp đúng hạng 1.</w:t>
            </w:r>
          </w:p>
        </w:tc>
      </w:tr>
    </w:tbl>
    <w:p/>
    <w:p>
      <w:pPr>
        <w:pStyle w:val="Heading1"/>
      </w:pPr>
      <w:r>
        <w:t>6. Câu hỏi phản biện dự kiến</w:t>
      </w:r>
    </w:p>
    <w:p>
      <w:pPr>
        <w:spacing w:after="20"/>
      </w:pPr>
      <w:r>
        <w:rPr>
          <w:b/>
        </w:rPr>
        <w:t>H1. Vì sao dùng bootstrap thay vì t-test?</w:t>
      </w:r>
    </w:p>
    <w:p>
      <w:pPr>
        <w:ind w:left="340"/>
      </w:pPr>
      <w:r>
        <w:t>→ Hiệu số theo truy vấn của Recall là 0/±1 (rời rạc), của AP lệch mạnh — không chuẩn. Bootstrap không giả định phân phối; Wilcoxon là kiểm tra chéo phi tham số.</w:t>
      </w:r>
    </w:p>
    <w:p>
      <w:pPr>
        <w:spacing w:after="20"/>
      </w:pPr>
      <w:r>
        <w:rPr>
          <w:b/>
        </w:rPr>
        <w:t>H2. p-value một phía có “dễ dãi” không?</w:t>
      </w:r>
    </w:p>
    <w:p>
      <w:pPr>
        <w:ind w:left="340"/>
      </w:pPr>
      <w:r>
        <w:t>→ Giả thuyết có hướng (cải tiến tốt hơn) nên kiểm định một phía phù hợp; nhóm báo cáo thêm KTC 95% hai phía và Wilcoxon hai phía để người đọc tự đánh giá.</w:t>
      </w:r>
    </w:p>
    <w:p>
      <w:pPr>
        <w:spacing w:after="20"/>
      </w:pPr>
      <w:r>
        <w:rPr>
          <w:b/>
        </w:rPr>
        <w:t>H3. So nhiều chỉ số, nhiều biến thể — có vấn đề đa kiểm định?</w:t>
      </w:r>
    </w:p>
    <w:p>
      <w:pPr>
        <w:ind w:left="340"/>
      </w:pPr>
      <w:r>
        <w:t>→ Có. Nhóm báo cáo đầy đủ mọi phép so sánh, không chọn lọc. Với 6 phép so sánh của B (ngưỡng 0,05/6 ≈ 0,0083), hai kết quả FashionIQ (p = 0,0055 và &lt; 0,0001) vẫn có ý nghĩa; CIRCO mAP@25/50 (p = 0,028; 0,017) thì không. Nếu tính cả 18 phép (ngưỡng ≈ 0,0028), chỉ còn R@50.</w:t>
      </w:r>
    </w:p>
    <w:p>
      <w:pPr>
        <w:spacing w:after="20"/>
      </w:pPr>
      <w:r>
        <w:rPr>
          <w:b/>
        </w:rPr>
        <w:t>H4. Δ tính từ COCO, CIRCO cũng là COCO — có rò rỉ không?</w:t>
      </w:r>
    </w:p>
    <w:p>
      <w:pPr>
        <w:ind w:left="340"/>
      </w:pPr>
      <w:r>
        <w:t>→ Không: Δ dùng COCO val2017 (có chú thích), CIRCO dùng COCO unlabeled2017 (tập ảnh khác). Δ chỉ là một vector hướng trung bình, không chứa thông tin truy vấn hay đáp án.</w:t>
      </w:r>
    </w:p>
    <w:p>
      <w:pPr>
        <w:spacing w:after="20"/>
      </w:pPr>
      <w:r>
        <w:rPr>
          <w:b/>
        </w:rPr>
        <w:t>H5. α = 0,5 chọn thế nào?</w:t>
      </w:r>
    </w:p>
    <w:p>
      <w:pPr>
        <w:ind w:left="340"/>
      </w:pPr>
      <w:r>
        <w:t>→ Để phần dịch (‖0,5·Δ‖ ≈ 6,9) cùng bậc với độ lớn trung bình của nhiễu u·ε (≈ 13,9), tránh lấn át thành phần ngẫu nhiên. Không quét vì giới hạn GPU.</w:t>
      </w:r>
    </w:p>
    <w:p>
      <w:pPr>
        <w:spacing w:after="20"/>
      </w:pPr>
      <w:r>
        <w:rPr>
          <w:b/>
        </w:rPr>
        <w:t>H6. B chỉ tăng 0,6 điểm R@10 — có đáng kể không?</w:t>
      </w:r>
    </w:p>
    <w:p>
      <w:pPr>
        <w:ind w:left="340"/>
      </w:pPr>
      <w:r>
        <w:t>→ Nhỏ về tuyệt đối nhưng rất ổn định (độ lệch chuẩn qua seed 0,04) và có ý nghĩa thống kê; R@50 tăng 1,27. B vượt cả checkpoint 20.000 bước chỉ với 5.000 bước và không tăng chi phí huấn luyện.</w:t>
      </w:r>
    </w:p>
    <w:p>
      <w:pPr>
        <w:spacing w:after="20"/>
      </w:pPr>
      <w:r>
        <w:rPr>
          <w:b/>
        </w:rPr>
        <w:t>H7. Có ý nghĩa thống kê nhưng Δ rất nhỏ thì sao?</w:t>
      </w:r>
    </w:p>
    <w:p>
      <w:pPr>
        <w:ind w:left="340"/>
      </w:pPr>
      <w:r>
        <w:t>→ Phân biệt ý nghĩa thống kê và ý nghĩa thực tế: báo cáo cả độ lớn Δ, KTC 95% và so với độ lệch giữa các seed.</w:t>
      </w:r>
    </w:p>
    <w:p>
      <w:pPr>
        <w:pStyle w:val="Heading1"/>
      </w:pPr>
      <w:r>
        <w:t>7. Tự kiểm tra trước buổi thuyết trình</w:t>
      </w:r>
    </w:p>
    <w:p>
      <w:pPr>
        <w:pStyle w:val="ListBullet"/>
      </w:pPr>
      <w:r>
        <w:t>☐ Tự tay tính AP@5 cho một ví dụ nhỏ (3 ảnh đúng, danh sách 5 kết quả).</w:t>
      </w:r>
    </w:p>
    <w:p>
      <w:pPr>
        <w:pStyle w:val="ListBullet"/>
      </w:pPr>
      <w:r>
        <w:t>☐ Giải thích paired bootstrap bằng lời trong 30 giây.</w:t>
      </w:r>
    </w:p>
    <w:p>
      <w:pPr>
        <w:pStyle w:val="ListBullet"/>
      </w:pPr>
      <w:r>
        <w:t>☐ Đọc bảng kiểm định và nói kết luận cho từng biến thể.</w:t>
      </w:r>
    </w:p>
    <w:p>
      <w:pPr>
        <w:pStyle w:val="ListBullet"/>
      </w:pPr>
      <w:r>
        <w:t>☐ Giải thích Δ, α và vì sao không rò rỉ dữ liệu.</w:t>
      </w:r>
    </w:p>
    <w:p>
      <w:pPr>
        <w:pStyle w:val="Heading1"/>
      </w:pPr>
      <w:r>
        <w:t>8. Đọc thêm</w:t>
      </w:r>
    </w:p>
    <w:p>
      <w:pPr>
        <w:pStyle w:val="ListBullet"/>
      </w:pPr>
      <w:r>
        <w:t>Báo cáo: mục 2.1, 2.3, 3.3, 4.3, 5.3, 5.6, 5.7</w:t>
      </w:r>
    </w:p>
    <w:p>
      <w:pPr>
        <w:pStyle w:val="ListBullet"/>
      </w:pPr>
      <w:r>
        <w:t>Liang 2022 (Mind the Gap): mục 2–3</w:t>
      </w:r>
    </w:p>
    <w:p>
      <w:pPr>
        <w:pStyle w:val="ListBullet"/>
      </w:pPr>
      <w:r>
        <w:t>Efron &amp; Tibshirani: chương về bootstrap; bài giảng chương I (Precision/Recall)</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