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Helios HDD Calibration: WT_cthomas Production Anchor and RHINO Cross-Validation</w:t>
      </w:r>
    </w:p>
    <w:p>
      <w:pPr>
        <w:pStyle w:val="Author"/>
      </w:pPr>
      <w:r>
        <w:t xml:space="preserve">T. Mehlhorn</w:t>
      </w:r>
    </w:p>
    <w:p>
      <w:pPr>
        <w:pStyle w:val="Date"/>
      </w:pPr>
      <w:r>
        <w:t xml:space="preserve">2026-06-02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8" w:name="X31a9ecd84014383c570aeaa6f002228d47ad90b"/>
    <w:p>
      <w:pPr>
        <w:pStyle w:val="Heading1"/>
      </w:pPr>
      <w:r>
        <w:t xml:space="preserve">Helios HDD Calibration: WT_cthomas Production Anchor and RHINO Cross-Validation</w:t>
      </w:r>
    </w:p>
    <w:p>
      <w:pPr>
        <w:pStyle w:val="FirstParagraph"/>
      </w:pPr>
      <w:r>
        <w:rPr>
          <w:b/>
          <w:bCs/>
        </w:rPr>
        <w:t xml:space="preserve">Prepared for: Xcimer Energy</w:t>
      </w:r>
      <w:r>
        <w:t xml:space="preserve"> </w:t>
      </w:r>
      <w:r>
        <w:rPr>
          <w:b/>
          <w:bCs/>
        </w:rPr>
        <w:t xml:space="preserve">Author: T. Mehlhorn</w:t>
      </w:r>
      <w:r>
        <w:t xml:space="preserve"> </w:t>
      </w:r>
      <w:r>
        <w:rPr>
          <w:b/>
          <w:bCs/>
        </w:rPr>
        <w:t xml:space="preserve">Date: 2026-06-02</w:t>
      </w:r>
    </w:p>
    <w:p>
      <w:r>
        <w:pict>
          <v:rect style="width:0;height:1.5pt" o:hralign="center" o:hrstd="t" o:hr="t"/>
        </w:pict>
      </w:r>
    </w:p>
    <w:bookmarkStart w:id="9" w:name="executive-summary"/>
    <w:p>
      <w:pPr>
        <w:pStyle w:val="Heading2"/>
      </w:pPr>
      <w:r>
        <w:t xml:space="preserve">Executive Summary</w:t>
      </w:r>
    </w:p>
    <w:p>
      <w:pPr>
        <w:pStyle w:val="FirstParagraph"/>
      </w:pPr>
      <w:r>
        <w:t xml:space="preserve">Helios HDD calibration of Will Trickey’s WT_cthomas target (5-region 1D model of Vulcan-class hybrid direct-drive) reproduces the Thomas et al. Vulcan HDD publication reference to within</w:t>
      </w:r>
      <w:r>
        <w:t xml:space="preserve"> </w:t>
      </w:r>
      <w:r>
        <w:rPr>
          <w:b/>
          <w:bCs/>
        </w:rPr>
        <w:t xml:space="preserve">±7% on all four headline metrics</w:t>
      </w:r>
      <w:r>
        <w:t xml:space="preserve">: yield (256.4 vs 256 MJ,</w:t>
      </w:r>
      <w:r>
        <w:t xml:space="preserve"> </w:t>
      </w:r>
      <w:r>
        <w:rPr>
          <w:b/>
          <w:bCs/>
        </w:rPr>
        <w:t xml:space="preserve">+0.1%</w:t>
      </w:r>
      <w:r>
        <w:t xml:space="preserve">), hydrodynamic efficiency (8.3 vs 8.0%,</w:t>
      </w:r>
      <w:r>
        <w:t xml:space="preserve"> </w:t>
      </w:r>
      <w:r>
        <w:rPr>
          <w:b/>
          <w:bCs/>
        </w:rPr>
        <w:t xml:space="preserve">+4%</w:t>
      </w:r>
      <w:r>
        <w:t xml:space="preserve">), implosion velocity (389 vs 410 km/s,</w:t>
      </w:r>
      <w:r>
        <w:t xml:space="preserve"> </w:t>
      </w:r>
      <w:r>
        <w:rPr>
          <w:b/>
          <w:bCs/>
        </w:rPr>
        <w:t xml:space="preserve">−5%</w:t>
      </w:r>
      <w:r>
        <w:t xml:space="preserve">), and min shell adiabat at CR=1.5 (6.43 vs 6.00,</w:t>
      </w:r>
      <w:r>
        <w:t xml:space="preserve"> </w:t>
      </w:r>
      <w:r>
        <w:rPr>
          <w:b/>
          <w:bCs/>
        </w:rPr>
        <w:t xml:space="preserve">+7%</w:t>
      </w:r>
      <w:r>
        <w:t xml:space="preserve">). The production calibration anchor is</w:t>
      </w:r>
      <w:r>
        <w:t xml:space="preserve"> </w:t>
      </w:r>
      <w:r>
        <w:rPr>
          <w:rStyle w:val="VerbatimChar"/>
        </w:rPr>
        <w:t xml:space="preserve">WT_cthomas_baseline_picket_012</w:t>
      </w:r>
      <w:r>
        <w:t xml:space="preserve"> </w:t>
      </w:r>
      <w:r>
        <w:t xml:space="preserve">— the Studio-local EOS variant of Will’s RHW with flux limiter 0.012 and a modified picket radiation source.</w:t>
      </w:r>
    </w:p>
    <w:p>
      <w:pPr>
        <w:pStyle w:val="BodyText"/>
      </w:pPr>
      <w:r>
        <w:t xml:space="preserve">Three independent calibration knobs were identified and characterized:</w:t>
      </w:r>
    </w:p>
    <w:p>
      <w:pPr>
        <w:pStyle w:val="Compact"/>
        <w:numPr>
          <w:ilvl w:val="0"/>
          <w:numId w:val="1001"/>
        </w:numPr>
      </w:pPr>
      <w:r>
        <w:rPr>
          <w:b/>
          <w:bCs/>
        </w:rPr>
        <w:t xml:space="preserve">CD ablator EOS path resolution</w:t>
      </w:r>
      <w:r>
        <w:t xml:space="preserve"> </w:t>
      </w:r>
      <w:r>
        <w:t xml:space="preserve">(±50% yield with no kinematic effect) — the original RHW’s hard-coded Windows path falls back silently on Mac, biasing yield without any visible warning.</w:t>
      </w:r>
    </w:p>
    <w:p>
      <w:pPr>
        <w:pStyle w:val="Compact"/>
        <w:numPr>
          <w:ilvl w:val="0"/>
          <w:numId w:val="1001"/>
        </w:numPr>
      </w:pPr>
      <w:r>
        <w:rPr>
          <w:b/>
          <w:bCs/>
        </w:rPr>
        <w:t xml:space="preserve">Flux limiter 0.015 → 0.012</w:t>
      </w:r>
      <w:r>
        <w:t xml:space="preserve"> </w:t>
      </w:r>
      <w:r>
        <w:t xml:space="preserve">— regime-changing without the picket (assembly vs flash burn), but only ±4% with the picket applied.</w:t>
      </w:r>
    </w:p>
    <w:p>
      <w:pPr>
        <w:pStyle w:val="Compact"/>
        <w:numPr>
          <w:ilvl w:val="0"/>
          <w:numId w:val="1001"/>
        </w:numPr>
      </w:pPr>
      <w:r>
        <w:rPr>
          <w:b/>
          <w:bCs/>
        </w:rPr>
        <w:t xml:space="preserve">Picket Trad modification</w:t>
      </w:r>
      <w:r>
        <w:t xml:space="preserve"> </w:t>
      </w:r>
      <w:r>
        <w:t xml:space="preserve">— the dominant calibration lever. Triples the Lindl base adiabat (0.35 → 1.08), adds +14% to the RHINO min shell adiabat, creates the 2-shock train (foot + ramp at 7.88 and 11.44 ns), and drops hydro efficiency from over-driven 21–24% to Thomas-matched 8%.</w:t>
      </w:r>
    </w:p>
    <w:p>
      <w:pPr>
        <w:pStyle w:val="FirstParagraph"/>
      </w:pPr>
      <w:r>
        <w:t xml:space="preserve">A picket-vs-FL isolation experiment (</w:t>
      </w:r>
      <w:r>
        <w:rPr>
          <w:rStyle w:val="VerbatimChar"/>
        </w:rPr>
        <w:t xml:space="preserve">picket_015</w:t>
      </w:r>
      <w:r>
        <w:t xml:space="preserve"> </w:t>
      </w:r>
      <w:r>
        <w:t xml:space="preserve">vs</w:t>
      </w:r>
      <w:r>
        <w:t xml:space="preserve"> </w:t>
      </w:r>
      <w:r>
        <w:rPr>
          <w:rStyle w:val="VerbatimChar"/>
        </w:rPr>
        <w:t xml:space="preserve">picket_012</w:t>
      </w:r>
      <w:r>
        <w:t xml:space="preserve">) confirmed that</w:t>
      </w:r>
      <w:r>
        <w:t xml:space="preserve"> </w:t>
      </w:r>
      <w:r>
        <w:rPr>
          <w:b/>
          <w:bCs/>
        </w:rPr>
        <w:t xml:space="preserve">the picket is the primary lever and FL is fine-tuning</w:t>
      </w:r>
      <w:r>
        <w:t xml:space="preserve">. With the picket applied, FL changes of ±0.003 produce only ±4% yield difference; without the picket, the same FL change is regime-determining.</w:t>
      </w:r>
    </w:p>
    <w:p>
      <w:pPr>
        <w:pStyle w:val="BodyText"/>
      </w:pPr>
      <w:r>
        <w:t xml:space="preserve">Both RHINO conventions used by Will Trickey’s postprocessor (implosion velocity, min shell adiabat at CR=1.5) have been clean-room re-implemented in</w:t>
      </w:r>
      <w:r>
        <w:t xml:space="preserve"> </w:t>
      </w:r>
      <w:r>
        <w:rPr>
          <w:rStyle w:val="VerbatimChar"/>
        </w:rPr>
        <w:t xml:space="preserve">helios_postprocess/icf_analysis.py</w:t>
      </w:r>
      <w:r>
        <w:t xml:space="preserve"> </w:t>
      </w:r>
      <w:r>
        <w:t xml:space="preserve">from the RHINO source (</w:t>
      </w:r>
      <w:r>
        <w:rPr>
          <w:rStyle w:val="VerbatimChar"/>
        </w:rPr>
        <w:t xml:space="preserve">wtrickey27/RHINO</w:t>
      </w:r>
      <w:r>
        <w:t xml:space="preserve">). Direct cross-check by running RHINO 1.5.1 native on the same</w:t>
      </w:r>
      <w:r>
        <w:t xml:space="preserve"> </w:t>
      </w:r>
      <w:r>
        <w:rPr>
          <w:rStyle w:val="VerbatimChar"/>
        </w:rPr>
        <w:t xml:space="preserve">.exo</w:t>
      </w:r>
      <w:r>
        <w:t xml:space="preserve"> </w:t>
      </w:r>
      <w:r>
        <w:t xml:space="preserve">confirms our velocity convention matches to within 2%; our adiabat convention matches Thomas reference to ±7% but reads ~36% higher than RHINO native due to a documented aggregation-order systematic (per-timestep time-interpolated min vs single-snapshot min).</w:t>
      </w:r>
    </w:p>
    <w:p>
      <w:pPr>
        <w:pStyle w:val="BodyText"/>
      </w:pPr>
      <w:r>
        <w:rPr>
          <w:b/>
          <w:bCs/>
        </w:rPr>
        <w:t xml:space="preserve">Bottom line: WT_cthomas_baseline_picket_012 is the HDD production calibration anchor</w:t>
      </w:r>
      <w:r>
        <w:t xml:space="preserve">, structurally analogous to fab007 on the PDD side. Cross-tool comparability is established via the RHINO conventions, with a documented +30-40% offset for RHINO-native adiabat comparisons.</w:t>
      </w:r>
    </w:p>
    <w:p>
      <w:r>
        <w:pict>
          <v:rect style="width:0;height:1.5pt" o:hralign="center" o:hrstd="t" o:hr="t"/>
        </w:pict>
      </w:r>
    </w:p>
    <w:bookmarkEnd w:id="9"/>
    <w:bookmarkStart w:id="13" w:name="the-target-and-reference"/>
    <w:p>
      <w:pPr>
        <w:pStyle w:val="Heading2"/>
      </w:pPr>
      <w:r>
        <w:t xml:space="preserve">1. The Target and Reference</w:t>
      </w:r>
    </w:p>
    <w:bookmarkStart w:id="10" w:name="wt_cthomas-target-architecture"/>
    <w:p>
      <w:pPr>
        <w:pStyle w:val="Heading3"/>
      </w:pPr>
      <w:r>
        <w:t xml:space="preserve">1.1 WT_cthomas target architecture</w:t>
      </w:r>
    </w:p>
    <w:p>
      <w:pPr>
        <w:pStyle w:val="FirstParagraph"/>
      </w:pPr>
      <w:r>
        <w:t xml:space="preserve">Will Trickey provided a 1D 5-region representation of a Vulcan HDD hybrid-direct-drive target, 189 zones total: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Region</w:t>
            </w:r>
          </w:p>
        </w:tc>
        <w:tc>
          <w:tcPr/>
          <w:p>
            <w:pPr>
              <w:pStyle w:val="Compact"/>
              <w:jc w:val="right"/>
            </w:pPr>
            <w:r>
              <w:t xml:space="preserve">Zones</w:t>
            </w:r>
          </w:p>
        </w:tc>
        <w:tc>
          <w:tcPr/>
          <w:p>
            <w:pPr>
              <w:pStyle w:val="Compact"/>
            </w:pPr>
            <w:r>
              <w:t xml:space="preserve">Material</w:t>
            </w:r>
          </w:p>
        </w:tc>
        <w:tc>
          <w:tcPr/>
          <w:p>
            <w:pPr>
              <w:pStyle w:val="Compact"/>
              <w:jc w:val="right"/>
            </w:pPr>
            <w:r>
              <w:t xml:space="preserve">Initial density</w:t>
            </w:r>
          </w:p>
        </w:tc>
      </w:tr>
      <w:tr>
        <w:tc>
          <w:tcPr/>
          <w:p>
            <w:pPr>
              <w:pStyle w:val="Compact"/>
            </w:pPr>
            <w:r>
              <w:t xml:space="preserve">1</w:t>
            </w:r>
          </w:p>
        </w:tc>
        <w:tc>
          <w:tcPr/>
          <w:p>
            <w:pPr>
              <w:pStyle w:val="Compact"/>
            </w:pPr>
            <w:r>
              <w:t xml:space="preserve">DT gas</w:t>
            </w:r>
          </w:p>
        </w:tc>
        <w:tc>
          <w:tcPr/>
          <w:p>
            <w:pPr>
              <w:pStyle w:val="Compact"/>
              <w:jc w:val="right"/>
            </w:pPr>
            <w:r>
              <w:t xml:space="preserve">0–25 (26)</w:t>
            </w:r>
          </w:p>
        </w:tc>
        <w:tc>
          <w:tcPr/>
          <w:p>
            <w:pPr>
              <w:pStyle w:val="Compact"/>
            </w:pPr>
            <w:r>
              <w:t xml:space="preserve">DT vapor</w:t>
            </w:r>
          </w:p>
        </w:tc>
        <w:tc>
          <w:tcPr/>
          <w:p>
            <w:pPr>
              <w:pStyle w:val="Compact"/>
              <w:jc w:val="right"/>
            </w:pPr>
            <w:r>
              <w:t xml:space="preserve">6×10⁻⁴ g/cc</w:t>
            </w:r>
          </w:p>
        </w:tc>
      </w:tr>
      <w:tr>
        <w:tc>
          <w:tcPr/>
          <w:p>
            <w:pPr>
              <w:pStyle w:val="Compact"/>
            </w:pPr>
            <w:r>
              <w:t xml:space="preserve">2</w:t>
            </w:r>
          </w:p>
        </w:tc>
        <w:tc>
          <w:tcPr/>
          <w:p>
            <w:pPr>
              <w:pStyle w:val="Compact"/>
            </w:pPr>
            <w:r>
              <w:t xml:space="preserve">DT/CD foam</w:t>
            </w:r>
          </w:p>
        </w:tc>
        <w:tc>
          <w:tcPr/>
          <w:p>
            <w:pPr>
              <w:pStyle w:val="Compact"/>
              <w:jc w:val="right"/>
            </w:pPr>
            <w:r>
              <w:t xml:space="preserve">26–58 (33)</w:t>
            </w:r>
          </w:p>
        </w:tc>
        <w:tc>
          <w:tcPr/>
          <w:p>
            <w:pPr>
              <w:pStyle w:val="Compact"/>
            </w:pPr>
            <w:r>
              <w:t xml:space="preserve">DT + CH binder</w:t>
            </w:r>
          </w:p>
        </w:tc>
        <w:tc>
          <w:tcPr/>
          <w:p>
            <w:pPr>
              <w:pStyle w:val="Compact"/>
              <w:jc w:val="right"/>
            </w:pPr>
            <w:r>
              <w:t xml:space="preserve">0.30 g/cc</w:t>
            </w:r>
          </w:p>
        </w:tc>
      </w:tr>
      <w:tr>
        <w:tc>
          <w:tcPr/>
          <w:p>
            <w:pPr>
              <w:pStyle w:val="Compact"/>
            </w:pPr>
            <w:r>
              <w:t xml:space="preserve">3</w:t>
            </w:r>
          </w:p>
        </w:tc>
        <w:tc>
          <w:tcPr/>
          <w:p>
            <w:pPr>
              <w:pStyle w:val="Compact"/>
            </w:pPr>
            <w:r>
              <w:t xml:space="preserve">DT/CD foam_2</w:t>
            </w:r>
          </w:p>
        </w:tc>
        <w:tc>
          <w:tcPr/>
          <w:p>
            <w:pPr>
              <w:pStyle w:val="Compact"/>
              <w:jc w:val="right"/>
            </w:pPr>
            <w:r>
              <w:t xml:space="preserve">59–125 (67)</w:t>
            </w:r>
          </w:p>
        </w:tc>
        <w:tc>
          <w:tcPr/>
          <w:p>
            <w:pPr>
              <w:pStyle w:val="Compact"/>
            </w:pPr>
            <w:r>
              <w:t xml:space="preserve">same material</w:t>
            </w:r>
          </w:p>
        </w:tc>
        <w:tc>
          <w:tcPr/>
          <w:p>
            <w:pPr>
              <w:pStyle w:val="Compact"/>
              <w:jc w:val="right"/>
            </w:pPr>
            <w:r>
              <w:t xml:space="preserve">0.30 g/cc</w:t>
            </w:r>
          </w:p>
        </w:tc>
      </w:tr>
      <w:tr>
        <w:tc>
          <w:tcPr/>
          <w:p>
            <w:pPr>
              <w:pStyle w:val="Compact"/>
            </w:pPr>
            <w:r>
              <w:t xml:space="preserve">4</w:t>
            </w:r>
          </w:p>
        </w:tc>
        <w:tc>
          <w:tcPr/>
          <w:p>
            <w:pPr>
              <w:pStyle w:val="Compact"/>
            </w:pPr>
            <w:r>
              <w:t xml:space="preserve">CD ablator</w:t>
            </w:r>
          </w:p>
        </w:tc>
        <w:tc>
          <w:tcPr/>
          <w:p>
            <w:pPr>
              <w:pStyle w:val="Compact"/>
              <w:jc w:val="right"/>
            </w:pPr>
            <w:r>
              <w:t xml:space="preserve">126–155 (30)</w:t>
            </w:r>
          </w:p>
        </w:tc>
        <w:tc>
          <w:tcPr/>
          <w:p>
            <w:pPr>
              <w:pStyle w:val="Compact"/>
            </w:pPr>
            <w:r>
              <w:t xml:space="preserve">CH</w:t>
            </w:r>
          </w:p>
        </w:tc>
        <w:tc>
          <w:tcPr/>
          <w:p>
            <w:pPr>
              <w:pStyle w:val="Compact"/>
              <w:jc w:val="right"/>
            </w:pPr>
            <w:r>
              <w:t xml:space="preserve">1.09 g/cc</w:t>
            </w:r>
          </w:p>
        </w:tc>
      </w:tr>
      <w:tr>
        <w:tc>
          <w:tcPr/>
          <w:p>
            <w:pPr>
              <w:pStyle w:val="Compact"/>
            </w:pPr>
            <w:r>
              <w:t xml:space="preserve">5</w:t>
            </w:r>
          </w:p>
        </w:tc>
        <w:tc>
          <w:tcPr/>
          <w:p>
            <w:pPr>
              <w:pStyle w:val="Compact"/>
            </w:pPr>
            <w:r>
              <w:t xml:space="preserve">CD ablator_2</w:t>
            </w:r>
          </w:p>
        </w:tc>
        <w:tc>
          <w:tcPr/>
          <w:p>
            <w:pPr>
              <w:pStyle w:val="Compact"/>
              <w:jc w:val="right"/>
            </w:pPr>
            <w:r>
              <w:t xml:space="preserve">156–189 (34)</w:t>
            </w:r>
          </w:p>
        </w:tc>
        <w:tc>
          <w:tcPr/>
          <w:p>
            <w:pPr>
              <w:pStyle w:val="Compact"/>
            </w:pPr>
            <w:r>
              <w:t xml:space="preserve">same material</w:t>
            </w:r>
          </w:p>
        </w:tc>
        <w:tc>
          <w:tcPr/>
          <w:p>
            <w:pPr>
              <w:pStyle w:val="Compact"/>
              <w:jc w:val="right"/>
            </w:pPr>
            <w:r>
              <w:t xml:space="preserve">1.09 g/cc</w:t>
            </w:r>
          </w:p>
        </w:tc>
      </w:tr>
    </w:tbl>
    <w:p>
      <w:pPr>
        <w:pStyle w:val="BodyText"/>
      </w:pPr>
      <w:r>
        <w:t xml:space="preserve">Foam_2 and CD_ablator_2 are diagnostic bisections, not material changes. Initial outer radius 0.2185 cm. 3-beam laser delivery, 3.629 MJ total, peak power 250 + 550 + 450 TW across the three beams (sequential), pulse duration 4.9 – 16.0 ns. Modified picket on the rad-source Trad table at Rmax (peak 135 eV, shape modified for adiabat shaping).</w:t>
      </w:r>
    </w:p>
    <w:bookmarkEnd w:id="10"/>
    <w:bookmarkStart w:id="11" w:name="thomas-et-al.-vulcan-hdd-reference"/>
    <w:p>
      <w:pPr>
        <w:pStyle w:val="Heading3"/>
      </w:pPr>
      <w:r>
        <w:t xml:space="preserve">1.2 Thomas et al. Vulcan HDD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jc w:val="right"/>
            </w:pPr>
            <w:r>
              <w:t xml:space="preserve">Reference value</w:t>
            </w:r>
          </w:p>
        </w:tc>
        <w:tc>
          <w:tcPr/>
          <w:p>
            <w:pPr>
              <w:pStyle w:val="Compact"/>
              <w:jc w:val="right"/>
            </w:pPr>
            <w:r>
              <w:t xml:space="preserve">Uncertainty</w:t>
            </w:r>
          </w:p>
        </w:tc>
      </w:tr>
      <w:tr>
        <w:tc>
          <w:tcPr/>
          <w:p>
            <w:pPr>
              <w:pStyle w:val="Compact"/>
            </w:pPr>
            <w:r>
              <w:t xml:space="preserve">Yield (MJ)</w:t>
            </w:r>
          </w:p>
        </w:tc>
        <w:tc>
          <w:tcPr/>
          <w:p>
            <w:pPr>
              <w:pStyle w:val="Compact"/>
              <w:jc w:val="right"/>
            </w:pPr>
            <w:r>
              <w:t xml:space="preserve">256</w:t>
            </w:r>
          </w:p>
        </w:tc>
        <w:tc>
          <w:tcPr/>
          <w:p>
            <w:pPr>
              <w:pStyle w:val="Compact"/>
              <w:jc w:val="right"/>
            </w:pPr>
            <w:r>
              <w:t xml:space="preserve">±12.8</w:t>
            </w:r>
          </w:p>
        </w:tc>
      </w:tr>
      <w:tr>
        <w:tc>
          <w:tcPr/>
          <w:p>
            <w:pPr>
              <w:pStyle w:val="Compact"/>
            </w:pPr>
            <w:r>
              <w:t xml:space="preserve">Target gain</w:t>
            </w:r>
          </w:p>
        </w:tc>
        <w:tc>
          <w:tcPr/>
          <w:p>
            <w:pPr>
              <w:pStyle w:val="Compact"/>
              <w:jc w:val="right"/>
            </w:pPr>
            <w:r>
              <w:t xml:space="preserve">65</w:t>
            </w:r>
          </w:p>
        </w:tc>
        <w:tc>
          <w:tcPr/>
          <w:p>
            <w:pPr>
              <w:pStyle w:val="Compact"/>
              <w:jc w:val="right"/>
            </w:pPr>
            <w:r>
              <w:t xml:space="preserve">±3.3</w:t>
            </w:r>
          </w:p>
        </w:tc>
      </w:tr>
      <w:tr>
        <w:tc>
          <w:tcPr/>
          <w:p>
            <w:pPr>
              <w:pStyle w:val="Compact"/>
            </w:pPr>
            <w:r>
              <w:t xml:space="preserve">Implosion velocity (km/s)</w:t>
            </w:r>
          </w:p>
        </w:tc>
        <w:tc>
          <w:tcPr/>
          <w:p>
            <w:pPr>
              <w:pStyle w:val="Compact"/>
              <w:jc w:val="right"/>
            </w:pPr>
            <w:r>
              <w:t xml:space="preserve">410</w:t>
            </w:r>
          </w:p>
        </w:tc>
        <w:tc>
          <w:tcPr/>
          <w:p>
            <w:pPr>
              <w:pStyle w:val="Compact"/>
              <w:jc w:val="right"/>
            </w:pPr>
            <w:r>
              <w:t xml:space="preserve">±20.5</w:t>
            </w:r>
          </w:p>
        </w:tc>
      </w:tr>
      <w:tr>
        <w:tc>
          <w:tcPr/>
          <w:p>
            <w:pPr>
              <w:pStyle w:val="Compact"/>
            </w:pPr>
            <w:r>
              <w:t xml:space="preserve">Min shell adiabat (CR=1.5)</w:t>
            </w:r>
          </w:p>
        </w:tc>
        <w:tc>
          <w:tcPr/>
          <w:p>
            <w:pPr>
              <w:pStyle w:val="Compact"/>
              <w:jc w:val="right"/>
            </w:pPr>
            <w:r>
              <w:t xml:space="preserve">6.00</w:t>
            </w:r>
          </w:p>
        </w:tc>
        <w:tc>
          <w:tcPr/>
          <w:p>
            <w:pPr>
              <w:pStyle w:val="Compact"/>
              <w:jc w:val="right"/>
            </w:pPr>
            <w:r>
              <w:t xml:space="preserve">±0.50</w:t>
            </w:r>
          </w:p>
        </w:tc>
      </w:tr>
      <w:tr>
        <w:tc>
          <w:tcPr/>
          <w:p>
            <w:pPr>
              <w:pStyle w:val="Compact"/>
            </w:pPr>
            <w:r>
              <w:t xml:space="preserve">Hydrodynamic efficiency (%)</w:t>
            </w:r>
          </w:p>
        </w:tc>
        <w:tc>
          <w:tcPr/>
          <w:p>
            <w:pPr>
              <w:pStyle w:val="Compact"/>
              <w:jc w:val="right"/>
            </w:pPr>
            <w:r>
              <w:t xml:space="preserve">8.0</w:t>
            </w:r>
          </w:p>
        </w:tc>
        <w:tc>
          <w:tcPr/>
          <w:p>
            <w:pPr>
              <w:pStyle w:val="Compact"/>
              <w:jc w:val="right"/>
            </w:pPr>
            <w:r>
              <w:t xml:space="preserve">±0.4</w:t>
            </w:r>
          </w:p>
        </w:tc>
      </w:tr>
      <w:tr>
        <w:tc>
          <w:tcPr/>
          <w:p>
            <w:pPr>
              <w:pStyle w:val="Compact"/>
            </w:pPr>
            <w:r>
              <w:t xml:space="preserve">In-flight KE (kJ)</w:t>
            </w:r>
          </w:p>
        </w:tc>
        <w:tc>
          <w:tcPr/>
          <w:p>
            <w:pPr>
              <w:pStyle w:val="Compact"/>
              <w:jc w:val="right"/>
            </w:pPr>
            <w:r>
              <w:t xml:space="preserve">300</w:t>
            </w:r>
          </w:p>
        </w:tc>
        <w:tc>
          <w:tcPr/>
          <w:p>
            <w:pPr>
              <w:pStyle w:val="Compact"/>
              <w:jc w:val="right"/>
            </w:pPr>
            <w:r>
              <w:t xml:space="preserve">±15</w:t>
            </w:r>
          </w:p>
        </w:tc>
      </w:tr>
      <w:tr>
        <w:tc>
          <w:tcPr/>
          <w:p>
            <w:pPr>
              <w:pStyle w:val="Compact"/>
            </w:pPr>
            <w:r>
              <w:t xml:space="preserve">Imploded DT mass (mg)</w:t>
            </w:r>
          </w:p>
        </w:tc>
        <w:tc>
          <w:tcPr/>
          <w:p>
            <w:pPr>
              <w:pStyle w:val="Compact"/>
              <w:jc w:val="right"/>
            </w:pPr>
            <w:r>
              <w:t xml:space="preserve">3.0</w:t>
            </w:r>
          </w:p>
        </w:tc>
        <w:tc>
          <w:tcPr/>
          <w:p>
            <w:pPr>
              <w:pStyle w:val="Compact"/>
              <w:jc w:val="right"/>
            </w:pPr>
            <w:r>
              <w:t xml:space="preserve">±0.15</w:t>
            </w:r>
          </w:p>
        </w:tc>
      </w:tr>
      <w:tr>
        <w:tc>
          <w:tcPr/>
          <w:p>
            <w:pPr>
              <w:pStyle w:val="Compact"/>
            </w:pPr>
            <w:r>
              <w:t xml:space="preserve">Fraction absorbed (%)</w:t>
            </w:r>
          </w:p>
        </w:tc>
        <w:tc>
          <w:tcPr/>
          <w:p>
            <w:pPr>
              <w:pStyle w:val="Compact"/>
              <w:jc w:val="right"/>
            </w:pPr>
            <w:r>
              <w:t xml:space="preserve">97</w:t>
            </w:r>
          </w:p>
        </w:tc>
        <w:tc>
          <w:tcPr/>
          <w:p>
            <w:pPr>
              <w:pStyle w:val="Compact"/>
              <w:jc w:val="right"/>
            </w:pPr>
            <w:r>
              <w:t xml:space="preserve">±5</w:t>
            </w:r>
          </w:p>
        </w:tc>
      </w:tr>
      <w:tr>
        <w:tc>
          <w:tcPr/>
          <w:p>
            <w:pPr>
              <w:pStyle w:val="Compact"/>
            </w:pPr>
            <w:r>
              <w:t xml:space="preserve">⟨ρR_cf⟩ (g/cm²)</w:t>
            </w:r>
          </w:p>
        </w:tc>
        <w:tc>
          <w:tcPr/>
          <w:p>
            <w:pPr>
              <w:pStyle w:val="Compact"/>
              <w:jc w:val="right"/>
            </w:pPr>
            <w:r>
              <w:t xml:space="preserve">1.60</w:t>
            </w:r>
          </w:p>
        </w:tc>
        <w:tc>
          <w:tcPr/>
          <w:p>
            <w:pPr>
              <w:pStyle w:val="Compact"/>
              <w:jc w:val="right"/>
            </w:pPr>
            <w:r>
              <w:t xml:space="preserve">±0.08</w:t>
            </w:r>
          </w:p>
        </w:tc>
      </w:tr>
    </w:tbl>
    <w:bookmarkEnd w:id="11"/>
    <w:bookmarkStart w:id="12" w:name="X4fffc9530cfa8613c10ca4db221d5ac75a60d6a"/>
    <w:p>
      <w:pPr>
        <w:pStyle w:val="Heading3"/>
      </w:pPr>
      <w:r>
        <w:t xml:space="preserve">1.3 Will Trickey’s RHINO postprocessor as cross-validation framework</w:t>
      </w:r>
    </w:p>
    <w:p>
      <w:pPr>
        <w:pStyle w:val="FirstParagraph"/>
      </w:pPr>
      <w:r>
        <w:t xml:space="preserve">RHINO (Radiation-Hydrodynamics Implosion-explOsion postprocessor) is Will’s Python package for postprocessing ICF simulation output, owned by Xcimer Energy. It defines its own conventions for the standard ICF diagnostics (velocity, adiabat, IFAR, shock train, etc.) and is the natural cross-validation reference for Xcimer-internal work.</w:t>
      </w:r>
    </w:p>
    <w:p>
      <w:pPr>
        <w:pStyle w:val="BodyText"/>
      </w:pPr>
      <w:r>
        <w:t xml:space="preserve">Two RHINO conventions are particularly important for the WT_cthomas calibration:</w:t>
      </w:r>
    </w:p>
    <w:p>
      <w:pPr>
        <w:numPr>
          <w:ilvl w:val="0"/>
          <w:numId w:val="1002"/>
        </w:numPr>
      </w:pPr>
      <w:r>
        <w:rPr>
          <w:b/>
          <w:bCs/>
        </w:rPr>
        <w:t xml:space="preserve">Implosion velocity</w:t>
      </w:r>
      <w:r>
        <w:t xml:space="preserve">: shell defined per timestep as zones with ρ &gt; ρ_peak / e; shell velocity = √(2·KE_shell/m_shell); implosion velocity = first significant local maximum of shell velocity pre-stagnation (the</w:t>
      </w:r>
      <w:r>
        <w:t xml:space="preserve"> </w:t>
      </w:r>
      <w:r>
        <w:t xml:space="preserve">“turning point in shell velocity”</w:t>
      </w:r>
      <w:r>
        <w:t xml:space="preserve"> </w:t>
      </w:r>
      <w:r>
        <w:t xml:space="preserve">Will describes in his notes).</w:t>
      </w:r>
    </w:p>
    <w:p>
      <w:pPr>
        <w:numPr>
          <w:ilvl w:val="0"/>
          <w:numId w:val="1002"/>
        </w:numPr>
      </w:pPr>
      <w:r>
        <w:rPr>
          <w:b/>
          <w:bCs/>
        </w:rPr>
        <w:t xml:space="preserve">Min shell adiabat at CR=1.5</w:t>
      </w:r>
      <w:r>
        <w:t xml:space="preserve">: per-zone adiabat α = P_total / P_Fermi where P_Fermi is the actual degenerate electron gas pressure (not the Lindl normalization); shell defined per timestep with time-dependent threshold (1% pre-breakout, 1/e post-breakout); CR=1.5 defined via cr_inner = shell_inner(t=0) / shell_inner(t); min taken over zones with any positive overlap with the [shell_inner, shell_outer] interval at CR=1.5.</w:t>
      </w:r>
    </w:p>
    <w:p>
      <w:pPr>
        <w:pStyle w:val="FirstParagraph"/>
      </w:pPr>
      <w:r>
        <w:t xml:space="preserve">Both have been clean-room re-implemented from the RHINO source in</w:t>
      </w:r>
      <w:r>
        <w:t xml:space="preserve"> </w:t>
      </w:r>
      <w:r>
        <w:rPr>
          <w:rStyle w:val="VerbatimChar"/>
        </w:rPr>
        <w:t xml:space="preserve">helios_postprocess/icf_analysis.py::_compute_implosion_velocity_rhino</w:t>
      </w:r>
      <w:r>
        <w:t xml:space="preserve"> </w:t>
      </w:r>
      <w:r>
        <w:t xml:space="preserve">and</w:t>
      </w:r>
      <w:r>
        <w:t xml:space="preserve"> </w:t>
      </w:r>
      <w:r>
        <w:rPr>
          <w:rStyle w:val="VerbatimChar"/>
        </w:rPr>
        <w:t xml:space="preserve">_compute_adiabat_min_rhino</w:t>
      </w:r>
      <w:r>
        <w:t xml:space="preserve">. See §5 for cross-check results.</w:t>
      </w:r>
    </w:p>
    <w:p>
      <w:r>
        <w:pict>
          <v:rect style="width:0;height:1.5pt" o:hralign="center" o:hrstd="t" o:hr="t"/>
        </w:pict>
      </w:r>
    </w:p>
    <w:bookmarkEnd w:id="12"/>
    <w:bookmarkEnd w:id="13"/>
    <w:bookmarkStart w:id="17" w:name="three-calibration-knobs"/>
    <w:p>
      <w:pPr>
        <w:pStyle w:val="Heading2"/>
      </w:pPr>
      <w:r>
        <w:t xml:space="preserve">2. Three Calibration Knobs</w:t>
      </w:r>
    </w:p>
    <w:bookmarkStart w:id="14" w:name="X91c44bf5ea22b8fa7700d832481791fa98bf392"/>
    <w:p>
      <w:pPr>
        <w:pStyle w:val="Heading3"/>
      </w:pPr>
      <w:r>
        <w:t xml:space="preserve">2.1 Knob 1: CD ablator EOS path resolution (±50% yield)</w:t>
      </w:r>
    </w:p>
    <w:p>
      <w:pPr>
        <w:pStyle w:val="FirstParagraph"/>
      </w:pPr>
      <w:r>
        <w:t xml:space="preserve">The original</w:t>
      </w:r>
      <w:r>
        <w:t xml:space="preserve"> </w:t>
      </w:r>
      <w:r>
        <w:rPr>
          <w:rStyle w:val="VerbatimChar"/>
        </w:rPr>
        <w:t xml:space="preserve">WT_cthomas_baseline.rhw</w:t>
      </w:r>
      <w:r>
        <w:t xml:space="preserve"> </w:t>
      </w:r>
      <w:r>
        <w:t xml:space="preserve">from Will references the CD ablator EOS as:</w:t>
      </w:r>
    </w:p>
    <w:p>
      <w:pPr>
        <w:pStyle w:val="SourceCode"/>
      </w:pPr>
      <w:r>
        <w:rPr>
          <w:rStyle w:val="VerbatimChar"/>
        </w:rPr>
        <w:t xml:space="preserve">EOS filepath = C:/Users/WilliamTrickey/OneDrive - Xcimer Energy Corporation/Documents/tables/TMelhorn_PROPACEOS/CD.prp</w:t>
      </w:r>
    </w:p>
    <w:p>
      <w:pPr>
        <w:pStyle w:val="FirstParagraph"/>
      </w:pPr>
      <w:r>
        <w:t xml:space="preserve">On Mac Studio this path does not resolve. Helios prints:</w:t>
      </w:r>
    </w:p>
    <w:p>
      <w:pPr>
        <w:pStyle w:val="SourceCode"/>
      </w:pPr>
      <w:r>
        <w:rPr>
          <w:rStyle w:val="VerbatimChar"/>
        </w:rPr>
        <w:t xml:space="preserve">The EOS file C:/Users/.../CD.prp does not exist.</w:t>
      </w:r>
      <w:r>
        <w:br/>
      </w:r>
      <w:r>
        <w:rPr>
          <w:rStyle w:val="VerbatimChar"/>
        </w:rPr>
        <w:t xml:space="preserve">Check spatial regions for valid EOS filepath.</w:t>
      </w:r>
    </w:p>
    <w:p>
      <w:pPr>
        <w:pStyle w:val="FirstParagraph"/>
      </w:pPr>
      <w:r>
        <w:t xml:space="preserve">…then silently falls back to what is effectively an ideal-gas EOS for the CD ablator.</w:t>
      </w:r>
      <w:r>
        <w:t xml:space="preserve"> </w:t>
      </w:r>
      <w:r>
        <w:rPr>
          <w:b/>
          <w:bCs/>
        </w:rPr>
        <w:t xml:space="preserve">The simulation completes without error</w:t>
      </w:r>
      <w:r>
        <w:t xml:space="preserve">, but the downstream physics changes structurally:</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Channel</w:t>
            </w:r>
          </w:p>
        </w:tc>
        <w:tc>
          <w:tcPr/>
          <w:p>
            <w:pPr>
              <w:pStyle w:val="Compact"/>
              <w:jc w:val="right"/>
            </w:pPr>
            <w:r>
              <w:t xml:space="preserve">Will original (fallback EOS)</w:t>
            </w:r>
          </w:p>
        </w:tc>
        <w:tc>
          <w:tcPr/>
          <w:p>
            <w:pPr>
              <w:pStyle w:val="Compact"/>
              <w:jc w:val="right"/>
            </w:pPr>
            <w:r>
              <w:t xml:space="preserve">Studio-local (proper EOS)</w:t>
            </w:r>
          </w:p>
        </w:tc>
        <w:tc>
          <w:tcPr/>
          <w:p>
            <w:pPr>
              <w:pStyle w:val="Compact"/>
              <w:jc w:val="right"/>
            </w:pPr>
            <w:r>
              <w:t xml:space="preserve">Δ</w:t>
            </w:r>
          </w:p>
        </w:tc>
      </w:tr>
      <w:tr>
        <w:tc>
          <w:tcPr/>
          <w:p>
            <w:pPr>
              <w:pStyle w:val="Compact"/>
            </w:pPr>
            <w:r>
              <w:t xml:space="preserve">RHINO V_impl (km/s)</w:t>
            </w:r>
          </w:p>
        </w:tc>
        <w:tc>
          <w:tcPr/>
          <w:p>
            <w:pPr>
              <w:pStyle w:val="Compact"/>
              <w:jc w:val="right"/>
            </w:pPr>
            <w:r>
              <w:t xml:space="preserve">396.7</w:t>
            </w:r>
          </w:p>
        </w:tc>
        <w:tc>
          <w:tcPr/>
          <w:p>
            <w:pPr>
              <w:pStyle w:val="Compact"/>
              <w:jc w:val="right"/>
            </w:pPr>
            <w:r>
              <w:t xml:space="preserve">395.3</w:t>
            </w:r>
          </w:p>
        </w:tc>
        <w:tc>
          <w:tcPr/>
          <w:p>
            <w:pPr>
              <w:pStyle w:val="Compact"/>
              <w:jc w:val="right"/>
            </w:pPr>
            <w:r>
              <w:t xml:space="preserve">−0.4%</w:t>
            </w:r>
          </w:p>
        </w:tc>
      </w:tr>
      <w:tr>
        <w:tc>
          <w:tcPr/>
          <w:p>
            <w:pPr>
              <w:pStyle w:val="Compact"/>
            </w:pPr>
            <w:r>
              <w:t xml:space="preserve">Shock breakout (ns)</w:t>
            </w:r>
          </w:p>
        </w:tc>
        <w:tc>
          <w:tcPr/>
          <w:p>
            <w:pPr>
              <w:pStyle w:val="Compact"/>
              <w:jc w:val="right"/>
            </w:pPr>
            <w:r>
              <w:t xml:space="preserve">13.52</w:t>
            </w:r>
          </w:p>
        </w:tc>
        <w:tc>
          <w:tcPr/>
          <w:p>
            <w:pPr>
              <w:pStyle w:val="Compact"/>
              <w:jc w:val="right"/>
            </w:pPr>
            <w:r>
              <w:t xml:space="preserve">13.53</w:t>
            </w:r>
          </w:p>
        </w:tc>
        <w:tc>
          <w:tcPr/>
          <w:p>
            <w:pPr>
              <w:pStyle w:val="Compact"/>
              <w:jc w:val="right"/>
            </w:pPr>
            <w:r>
              <w:t xml:space="preserve">identical</w:t>
            </w:r>
          </w:p>
        </w:tc>
      </w:tr>
      <w:tr>
        <w:tc>
          <w:tcPr/>
          <w:p>
            <w:pPr>
              <w:pStyle w:val="Compact"/>
            </w:pPr>
            <w:r>
              <w:t xml:space="preserve">Base adiabat at breakout (Lindl)</w:t>
            </w:r>
          </w:p>
        </w:tc>
        <w:tc>
          <w:tcPr/>
          <w:p>
            <w:pPr>
              <w:pStyle w:val="Compact"/>
              <w:jc w:val="right"/>
            </w:pPr>
            <w:r>
              <w:t xml:space="preserve">0.38</w:t>
            </w:r>
          </w:p>
        </w:tc>
        <w:tc>
          <w:tcPr/>
          <w:p>
            <w:pPr>
              <w:pStyle w:val="Compact"/>
              <w:jc w:val="right"/>
            </w:pPr>
            <w:r>
              <w:t xml:space="preserve">0.37</w:t>
            </w:r>
          </w:p>
        </w:tc>
        <w:tc>
          <w:tcPr/>
          <w:p>
            <w:pPr>
              <w:pStyle w:val="Compact"/>
              <w:jc w:val="right"/>
            </w:pPr>
            <w:r>
              <w:t xml:space="preserve">identical</w:t>
            </w:r>
          </w:p>
        </w:tc>
      </w:tr>
      <w:tr>
        <w:tc>
          <w:tcPr/>
          <w:p>
            <w:pPr>
              <w:pStyle w:val="Compact"/>
            </w:pPr>
            <w:r>
              <w:t xml:space="preserve">Ablation pressure at breakout (Mbar)</w:t>
            </w:r>
          </w:p>
        </w:tc>
        <w:tc>
          <w:tcPr/>
          <w:p>
            <w:pPr>
              <w:pStyle w:val="Compact"/>
              <w:jc w:val="right"/>
            </w:pPr>
            <w:r>
              <w:t xml:space="preserve">113</w:t>
            </w:r>
          </w:p>
        </w:tc>
        <w:tc>
          <w:tcPr/>
          <w:p>
            <w:pPr>
              <w:pStyle w:val="Compact"/>
              <w:jc w:val="right"/>
            </w:pPr>
            <w:r>
              <w:t xml:space="preserve">111</w:t>
            </w:r>
          </w:p>
        </w:tc>
        <w:tc>
          <w:tcPr/>
          <w:p>
            <w:pPr>
              <w:pStyle w:val="Compact"/>
              <w:jc w:val="right"/>
            </w:pPr>
            <w:r>
              <w:t xml:space="preserve">−2%</w:t>
            </w:r>
          </w:p>
        </w:tc>
      </w:tr>
      <w:tr>
        <w:tc>
          <w:tcPr/>
          <w:p>
            <w:pPr>
              <w:pStyle w:val="Compact"/>
            </w:pPr>
            <w:r>
              <w:rPr>
                <w:b/>
                <w:bCs/>
              </w:rPr>
              <w:t xml:space="preserve">Peak density at stagnation (g/cc)</w:t>
            </w:r>
          </w:p>
        </w:tc>
        <w:tc>
          <w:tcPr/>
          <w:p>
            <w:pPr>
              <w:pStyle w:val="Compact"/>
              <w:jc w:val="right"/>
            </w:pPr>
            <w:r>
              <w:rPr>
                <w:b/>
                <w:bCs/>
              </w:rPr>
              <w:t xml:space="preserve">103,000</w:t>
            </w:r>
          </w:p>
        </w:tc>
        <w:tc>
          <w:tcPr/>
          <w:p>
            <w:pPr>
              <w:pStyle w:val="Compact"/>
              <w:jc w:val="right"/>
            </w:pPr>
            <w:r>
              <w:rPr>
                <w:b/>
                <w:bCs/>
              </w:rPr>
              <w:t xml:space="preserve">31,000</w:t>
            </w:r>
          </w:p>
        </w:tc>
        <w:tc>
          <w:tcPr/>
          <w:p>
            <w:pPr>
              <w:pStyle w:val="Compact"/>
              <w:jc w:val="right"/>
            </w:pPr>
            <w:r>
              <w:rPr>
                <w:b/>
                <w:bCs/>
              </w:rPr>
              <w:t xml:space="preserve">−70%</w:t>
            </w:r>
          </w:p>
        </w:tc>
      </w:tr>
      <w:tr>
        <w:tc>
          <w:tcPr/>
          <w:p>
            <w:pPr>
              <w:pStyle w:val="Compact"/>
            </w:pPr>
            <w:r>
              <w:rPr>
                <w:b/>
                <w:bCs/>
              </w:rPr>
              <w:t xml:space="preserve">Burn FWHM (ps)</w:t>
            </w:r>
          </w:p>
        </w:tc>
        <w:tc>
          <w:tcPr/>
          <w:p>
            <w:pPr>
              <w:pStyle w:val="Compact"/>
              <w:jc w:val="right"/>
            </w:pPr>
            <w:r>
              <w:rPr>
                <w:b/>
                <w:bCs/>
              </w:rPr>
              <w:t xml:space="preserve">65</w:t>
            </w:r>
          </w:p>
        </w:tc>
        <w:tc>
          <w:tcPr/>
          <w:p>
            <w:pPr>
              <w:pStyle w:val="Compact"/>
              <w:jc w:val="right"/>
            </w:pPr>
            <w:r>
              <w:rPr>
                <w:b/>
                <w:bCs/>
              </w:rPr>
              <w:t xml:space="preserve">82</w:t>
            </w:r>
          </w:p>
        </w:tc>
        <w:tc>
          <w:tcPr/>
          <w:p>
            <w:pPr>
              <w:pStyle w:val="Compact"/>
              <w:jc w:val="right"/>
            </w:pPr>
            <w:r>
              <w:rPr>
                <w:b/>
                <w:bCs/>
              </w:rPr>
              <w:t xml:space="preserve">+27%</w:t>
            </w:r>
          </w:p>
        </w:tc>
      </w:tr>
      <w:tr>
        <w:tc>
          <w:tcPr/>
          <w:p>
            <w:pPr>
              <w:pStyle w:val="Compact"/>
            </w:pPr>
            <w:r>
              <w:rPr>
                <w:b/>
                <w:bCs/>
              </w:rPr>
              <w:t xml:space="preserve">Yield (MJ)</w:t>
            </w:r>
          </w:p>
        </w:tc>
        <w:tc>
          <w:tcPr/>
          <w:p>
            <w:pPr>
              <w:pStyle w:val="Compact"/>
              <w:jc w:val="right"/>
            </w:pPr>
            <w:r>
              <w:rPr>
                <w:b/>
                <w:bCs/>
              </w:rPr>
              <w:t xml:space="preserve">196</w:t>
            </w:r>
          </w:p>
        </w:tc>
        <w:tc>
          <w:tcPr/>
          <w:p>
            <w:pPr>
              <w:pStyle w:val="Compact"/>
              <w:jc w:val="right"/>
            </w:pPr>
            <w:r>
              <w:rPr>
                <w:b/>
                <w:bCs/>
              </w:rPr>
              <w:t xml:space="preserve">295</w:t>
            </w:r>
          </w:p>
        </w:tc>
        <w:tc>
          <w:tcPr/>
          <w:p>
            <w:pPr>
              <w:pStyle w:val="Compact"/>
              <w:jc w:val="right"/>
            </w:pPr>
            <w:r>
              <w:rPr>
                <w:b/>
                <w:bCs/>
              </w:rPr>
              <w:t xml:space="preserve">+50%</w:t>
            </w:r>
          </w:p>
        </w:tc>
      </w:tr>
    </w:tbl>
    <w:p>
      <w:pPr>
        <w:pStyle w:val="BodyText"/>
      </w:pPr>
      <w:r>
        <w:t xml:space="preserve">In-flight phase identical; entire effect at stagnation where the ablator stiffness controls the bounce. Soft (fallback) ablator → easy compression → high peak ρ → short burn → low integrated yield. Stiff (tabulated) ablator → moderate compression → sustained burn → high integrated yield.</w:t>
      </w:r>
    </w:p>
    <w:p>
      <w:pPr>
        <w:pStyle w:val="BodyText"/>
      </w:pPr>
      <w:r>
        <w:rPr>
          <w:b/>
          <w:bCs/>
        </w:rPr>
        <w:t xml:space="preserve">Implication for cross-comparison with Will’s published numbers</w:t>
      </w:r>
      <w:r>
        <w:t xml:space="preserve">: Will’s RHINO postprocessor reports 196 MJ on the original</w:t>
      </w:r>
      <w:r>
        <w:t xml:space="preserve"> </w:t>
      </w:r>
      <w:r>
        <w:rPr>
          <w:rStyle w:val="VerbatimChar"/>
        </w:rPr>
        <w:t xml:space="preserve">WT_cthomas_baseline.exo</w:t>
      </w:r>
      <w:r>
        <w:t xml:space="preserve"> </w:t>
      </w:r>
      <w:r>
        <w:t xml:space="preserve">— exactly what Helios with the fallback EOS produces. This strongly suggests that</w:t>
      </w:r>
      <w:r>
        <w:t xml:space="preserve"> </w:t>
      </w:r>
      <w:r>
        <w:rPr>
          <w:b/>
          <w:bCs/>
        </w:rPr>
        <w:t xml:space="preserve">Will’s published 196 MJ used the fallback EOS</w:t>
      </w:r>
      <w:r>
        <w:t xml:space="preserve">, not a Windows-resolved CD.prp. Worth confirming with Will whether the path resolves on his Windows machine.</w:t>
      </w:r>
    </w:p>
    <w:p>
      <w:pPr>
        <w:pStyle w:val="BodyText"/>
      </w:pPr>
      <w:r>
        <w:rPr>
          <w:b/>
          <w:bCs/>
        </w:rPr>
        <w:t xml:space="preserve">Practical fix</w:t>
      </w:r>
      <w:r>
        <w:t xml:space="preserve">: before quoting any yield number from a WT-derived</w:t>
      </w:r>
      <w:r>
        <w:t xml:space="preserve"> </w:t>
      </w:r>
      <w:r>
        <w:rPr>
          <w:rStyle w:val="VerbatimChar"/>
        </w:rPr>
        <w:t xml:space="preserve">.rhw</w:t>
      </w:r>
      <w:r>
        <w:t xml:space="preserve">, grep for unresolved</w:t>
      </w:r>
      <w:r>
        <w:t xml:space="preserve"> </w:t>
      </w:r>
      <w:r>
        <w:rPr>
          <w:rStyle w:val="VerbatimChar"/>
        </w:rPr>
        <w:t xml:space="preserve">.prp</w:t>
      </w:r>
      <w:r>
        <w:t xml:space="preserve"> </w:t>
      </w:r>
      <w:r>
        <w:t xml:space="preserve">paths:</w:t>
      </w:r>
    </w:p>
    <w:p>
      <w:pPr>
        <w:pStyle w:val="SourceCode"/>
      </w:pPr>
      <w:r>
        <w:rPr>
          <w:rStyle w:val="FunctionTok"/>
        </w:rPr>
        <w:t xml:space="preserve">grep</w:t>
      </w:r>
      <w:r>
        <w:rPr>
          <w:rStyle w:val="NormalTok"/>
        </w:rPr>
        <w:t xml:space="preserve"> </w:t>
      </w:r>
      <w:r>
        <w:rPr>
          <w:rStyle w:val="AttributeTok"/>
        </w:rPr>
        <w:t xml:space="preserve">-nE</w:t>
      </w:r>
      <w:r>
        <w:rPr>
          <w:rStyle w:val="NormalTok"/>
        </w:rPr>
        <w:t xml:space="preserve"> </w:t>
      </w:r>
      <w:r>
        <w:rPr>
          <w:rStyle w:val="StringTok"/>
        </w:rPr>
        <w:t xml:space="preserve">"EOS filepath|Opacity filepath"</w:t>
      </w:r>
      <w:r>
        <w:rPr>
          <w:rStyle w:val="NormalTok"/>
        </w:rPr>
        <w:t xml:space="preserve"> </w:t>
      </w:r>
      <w:r>
        <w:rPr>
          <w:rStyle w:val="OperatorTok"/>
        </w:rPr>
        <w:t xml:space="preserve">&lt;</w:t>
      </w:r>
      <w:r>
        <w:rPr>
          <w:rStyle w:val="NormalTok"/>
        </w:rPr>
        <w:t xml:space="preserve">run</w:t>
      </w:r>
      <w:r>
        <w:rPr>
          <w:rStyle w:val="OperatorTok"/>
        </w:rPr>
        <w:t xml:space="preserve">&gt;</w:t>
      </w:r>
      <w:r>
        <w:rPr>
          <w:rStyle w:val="NormalTok"/>
        </w:rPr>
        <w:t xml:space="preserve">.rhw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-v</w:t>
      </w:r>
      <w:r>
        <w:rPr>
          <w:rStyle w:val="NormalTok"/>
        </w:rPr>
        <w:t xml:space="preserve"> </w:t>
      </w:r>
      <w:r>
        <w:rPr>
          <w:rStyle w:val="StringTok"/>
        </w:rPr>
        <w:t xml:space="preserve">'^\s*#'</w:t>
      </w:r>
    </w:p>
    <w:p>
      <w:pPr>
        <w:pStyle w:val="FirstParagraph"/>
      </w:pPr>
      <w:r>
        <w:t xml:space="preserve">Any path starting with</w:t>
      </w:r>
      <w:r>
        <w:t xml:space="preserve"> </w:t>
      </w:r>
      <w:r>
        <w:rPr>
          <w:rStyle w:val="VerbatimChar"/>
        </w:rPr>
        <w:t xml:space="preserve">C:/</w:t>
      </w:r>
      <w:r>
        <w:t xml:space="preserve"> </w:t>
      </w:r>
      <w:r>
        <w:t xml:space="preserve">will fall back silently on macOS or Linux. Remap to a Studio-local PROPACEOS table.</w:t>
      </w:r>
    </w:p>
    <w:bookmarkEnd w:id="14"/>
    <w:bookmarkStart w:id="15" w:name="Xcdb288593f9b211f0068df2ba2168f9874ea3e9"/>
    <w:p>
      <w:pPr>
        <w:pStyle w:val="Heading3"/>
      </w:pPr>
      <w:r>
        <w:t xml:space="preserve">2.2 Knob 2: Flux limiter 0.015 → 0.012 (regime change without picket; secondary with picket)</w:t>
      </w:r>
    </w:p>
    <w:p>
      <w:pPr>
        <w:pStyle w:val="FirstParagraph"/>
      </w:pPr>
      <w:r>
        <w:t xml:space="preserve">At FL=0.012 with the EOS-fixed CD, the implosion regime shifts dramatically with essentially no change in yield: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Channel</w:t>
            </w:r>
          </w:p>
        </w:tc>
        <w:tc>
          <w:tcPr/>
          <w:p>
            <w:pPr>
              <w:pStyle w:val="Compact"/>
              <w:jc w:val="right"/>
            </w:pPr>
            <w:r>
              <w:t xml:space="preserve">FL=0.015 (</w:t>
            </w:r>
            <w:r>
              <w:rPr>
                <w:rStyle w:val="VerbatimChar"/>
              </w:rPr>
              <w:t xml:space="preserve">baseline_tm</w:t>
            </w:r>
            <w:r>
              <w:t xml:space="preserve">)</w:t>
            </w:r>
          </w:p>
        </w:tc>
        <w:tc>
          <w:tcPr/>
          <w:p>
            <w:pPr>
              <w:pStyle w:val="Compact"/>
              <w:jc w:val="right"/>
            </w:pPr>
            <w:r>
              <w:t xml:space="preserve">FL=0.012 (</w:t>
            </w:r>
            <w:r>
              <w:rPr>
                <w:rStyle w:val="VerbatimChar"/>
              </w:rPr>
              <w:t xml:space="preserve">baseline_012</w:t>
            </w:r>
            <w:r>
              <w:t xml:space="preserve">)</w:t>
            </w:r>
          </w:p>
        </w:tc>
        <w:tc>
          <w:tcPr/>
          <w:p>
            <w:pPr>
              <w:pStyle w:val="Compact"/>
              <w:jc w:val="right"/>
            </w:pPr>
            <w:r>
              <w:t xml:space="preserve">Δ</w:t>
            </w:r>
          </w:p>
        </w:tc>
      </w:tr>
      <w:tr>
        <w:tc>
          <w:tcPr/>
          <w:p>
            <w:pPr>
              <w:pStyle w:val="Compact"/>
            </w:pPr>
            <w:r>
              <w:t xml:space="preserve">RHINO V_impl (km/s)</w:t>
            </w:r>
          </w:p>
        </w:tc>
        <w:tc>
          <w:tcPr/>
          <w:p>
            <w:pPr>
              <w:pStyle w:val="Compact"/>
              <w:jc w:val="right"/>
            </w:pPr>
            <w:r>
              <w:t xml:space="preserve">395.3</w:t>
            </w:r>
          </w:p>
        </w:tc>
        <w:tc>
          <w:tcPr/>
          <w:p>
            <w:pPr>
              <w:pStyle w:val="Compact"/>
              <w:jc w:val="right"/>
            </w:pPr>
            <w:r>
              <w:t xml:space="preserve">391.5</w:t>
            </w:r>
          </w:p>
        </w:tc>
        <w:tc>
          <w:tcPr/>
          <w:p>
            <w:pPr>
              <w:pStyle w:val="Compact"/>
              <w:jc w:val="right"/>
            </w:pPr>
            <w:r>
              <w:t xml:space="preserve">−1%</w:t>
            </w:r>
          </w:p>
        </w:tc>
      </w:tr>
      <w:tr>
        <w:tc>
          <w:tcPr/>
          <w:p>
            <w:pPr>
              <w:pStyle w:val="Compact"/>
            </w:pPr>
            <w:r>
              <w:t xml:space="preserve">In-flight KE (kJ)</w:t>
            </w:r>
          </w:p>
        </w:tc>
        <w:tc>
          <w:tcPr/>
          <w:p>
            <w:pPr>
              <w:pStyle w:val="Compact"/>
              <w:jc w:val="right"/>
            </w:pPr>
            <w:r>
              <w:t xml:space="preserve">663</w:t>
            </w:r>
          </w:p>
        </w:tc>
        <w:tc>
          <w:tcPr/>
          <w:p>
            <w:pPr>
              <w:pStyle w:val="Compact"/>
              <w:jc w:val="right"/>
            </w:pPr>
            <w:r>
              <w:t xml:space="preserve">749</w:t>
            </w:r>
          </w:p>
        </w:tc>
        <w:tc>
          <w:tcPr/>
          <w:p>
            <w:pPr>
              <w:pStyle w:val="Compact"/>
              <w:jc w:val="right"/>
            </w:pPr>
            <w:r>
              <w:t xml:space="preserve">+13%</w:t>
            </w:r>
          </w:p>
        </w:tc>
      </w:tr>
      <w:tr>
        <w:tc>
          <w:tcPr/>
          <w:p>
            <w:pPr>
              <w:pStyle w:val="Compact"/>
            </w:pPr>
            <w:r>
              <w:t xml:space="preserve">Hydro efficiency (%)</w:t>
            </w:r>
          </w:p>
        </w:tc>
        <w:tc>
          <w:tcPr/>
          <w:p>
            <w:pPr>
              <w:pStyle w:val="Compact"/>
              <w:jc w:val="right"/>
            </w:pPr>
            <w:r>
              <w:t xml:space="preserve">21.3</w:t>
            </w:r>
          </w:p>
        </w:tc>
        <w:tc>
          <w:tcPr/>
          <w:p>
            <w:pPr>
              <w:pStyle w:val="Compact"/>
              <w:jc w:val="right"/>
            </w:pPr>
            <w:r>
              <w:t xml:space="preserve">24.3</w:t>
            </w:r>
          </w:p>
        </w:tc>
        <w:tc>
          <w:tcPr/>
          <w:p>
            <w:pPr>
              <w:pStyle w:val="Compact"/>
              <w:jc w:val="right"/>
            </w:pPr>
            <w:r>
              <w:t xml:space="preserve">+14%</w:t>
            </w:r>
          </w:p>
        </w:tc>
      </w:tr>
      <w:tr>
        <w:tc>
          <w:tcPr/>
          <w:p>
            <w:pPr>
              <w:pStyle w:val="Compact"/>
            </w:pPr>
            <w:r>
              <w:t xml:space="preserve">Unablated fuel</w:t>
            </w:r>
          </w:p>
        </w:tc>
        <w:tc>
          <w:tcPr/>
          <w:p>
            <w:pPr>
              <w:pStyle w:val="Compact"/>
              <w:jc w:val="right"/>
            </w:pPr>
            <w:r>
              <w:t xml:space="preserve">75%</w:t>
            </w:r>
          </w:p>
        </w:tc>
        <w:tc>
          <w:tcPr/>
          <w:p>
            <w:pPr>
              <w:pStyle w:val="Compact"/>
              <w:jc w:val="right"/>
            </w:pPr>
            <w:r>
              <w:rPr>
                <w:b/>
                <w:bCs/>
              </w:rPr>
              <w:t xml:space="preserve">0.7%</w:t>
            </w:r>
          </w:p>
        </w:tc>
        <w:tc>
          <w:tcPr/>
          <w:p>
            <w:pPr>
              <w:pStyle w:val="Compact"/>
              <w:jc w:val="right"/>
            </w:pPr>
            <w:r>
              <w:rPr>
                <w:b/>
                <w:bCs/>
              </w:rPr>
              <w:t xml:space="preserve">−99%</w:t>
            </w:r>
          </w:p>
        </w:tc>
      </w:tr>
      <w:tr>
        <w:tc>
          <w:tcPr/>
          <w:p>
            <w:pPr>
              <w:pStyle w:val="Compact"/>
            </w:pPr>
            <w:r>
              <w:t xml:space="preserve">Peak density (g/cc)</w:t>
            </w:r>
          </w:p>
        </w:tc>
        <w:tc>
          <w:tcPr/>
          <w:p>
            <w:pPr>
              <w:pStyle w:val="Compact"/>
              <w:jc w:val="right"/>
            </w:pPr>
            <w:r>
              <w:t xml:space="preserve">31,000</w:t>
            </w:r>
          </w:p>
        </w:tc>
        <w:tc>
          <w:tcPr/>
          <w:p>
            <w:pPr>
              <w:pStyle w:val="Compact"/>
              <w:jc w:val="right"/>
            </w:pPr>
            <w:r>
              <w:t xml:space="preserve">3,800</w:t>
            </w:r>
          </w:p>
        </w:tc>
        <w:tc>
          <w:tcPr/>
          <w:p>
            <w:pPr>
              <w:pStyle w:val="Compact"/>
              <w:jc w:val="right"/>
            </w:pPr>
            <w:r>
              <w:t xml:space="preserve">−88%</w:t>
            </w:r>
          </w:p>
        </w:tc>
      </w:tr>
      <w:tr>
        <w:tc>
          <w:tcPr/>
          <w:p>
            <w:pPr>
              <w:pStyle w:val="Compact"/>
            </w:pPr>
            <w:r>
              <w:rPr>
                <w:b/>
                <w:bCs/>
              </w:rPr>
              <w:t xml:space="preserve">Burn FWHM (ps)</w:t>
            </w:r>
          </w:p>
        </w:tc>
        <w:tc>
          <w:tcPr/>
          <w:p>
            <w:pPr>
              <w:pStyle w:val="Compact"/>
              <w:jc w:val="right"/>
            </w:pPr>
            <w:r>
              <w:rPr>
                <w:b/>
                <w:bCs/>
              </w:rPr>
              <w:t xml:space="preserve">82</w:t>
            </w:r>
          </w:p>
        </w:tc>
        <w:tc>
          <w:tcPr/>
          <w:p>
            <w:pPr>
              <w:pStyle w:val="Compact"/>
              <w:jc w:val="right"/>
            </w:pPr>
            <w:r>
              <w:rPr>
                <w:b/>
                <w:bCs/>
              </w:rPr>
              <w:t xml:space="preserve">6</w:t>
            </w:r>
          </w:p>
        </w:tc>
        <w:tc>
          <w:tcPr/>
          <w:p>
            <w:pPr>
              <w:pStyle w:val="Compact"/>
              <w:jc w:val="right"/>
            </w:pPr>
            <w:r>
              <w:rPr>
                <w:b/>
                <w:bCs/>
              </w:rPr>
              <w:t xml:space="preserve">−93% (flash burn)</w:t>
            </w:r>
          </w:p>
        </w:tc>
      </w:tr>
      <w:tr>
        <w:tc>
          <w:tcPr/>
          <w:p>
            <w:pPr>
              <w:pStyle w:val="Compact"/>
            </w:pPr>
            <w:r>
              <w:rPr>
                <w:b/>
                <w:bCs/>
              </w:rPr>
              <w:t xml:space="preserve">Yield (MJ)</w:t>
            </w:r>
          </w:p>
        </w:tc>
        <w:tc>
          <w:tcPr/>
          <w:p>
            <w:pPr>
              <w:pStyle w:val="Compact"/>
              <w:jc w:val="right"/>
            </w:pPr>
            <w:r>
              <w:rPr>
                <w:b/>
                <w:bCs/>
              </w:rPr>
              <w:t xml:space="preserve">295</w:t>
            </w:r>
          </w:p>
        </w:tc>
        <w:tc>
          <w:tcPr/>
          <w:p>
            <w:pPr>
              <w:pStyle w:val="Compact"/>
              <w:jc w:val="right"/>
            </w:pPr>
            <w:r>
              <w:rPr>
                <w:b/>
                <w:bCs/>
              </w:rPr>
              <w:t xml:space="preserve">303</w:t>
            </w:r>
          </w:p>
        </w:tc>
        <w:tc>
          <w:tcPr/>
          <w:p>
            <w:pPr>
              <w:pStyle w:val="Compact"/>
              <w:jc w:val="right"/>
            </w:pPr>
            <w:r>
              <w:rPr>
                <w:b/>
                <w:bCs/>
              </w:rPr>
              <w:t xml:space="preserve">+3%</w:t>
            </w:r>
          </w:p>
        </w:tc>
      </w:tr>
    </w:tbl>
    <w:p>
      <w:pPr>
        <w:pStyle w:val="BodyText"/>
      </w:pPr>
      <w:r>
        <w:t xml:space="preserve">Tighter conduction cap → more energy retained in shell → less assembled mass at stagnation → briefer burn at lower density → same integrated yield. Two routes to the same yield, very different physics. Without the picket, FL=0.012 lands in a flash-burn regime where the shell disassembles before classical stagnation.</w:t>
      </w:r>
    </w:p>
    <w:p>
      <w:pPr>
        <w:pStyle w:val="BodyText"/>
      </w:pPr>
      <w:r>
        <w:t xml:space="preserve">The flash-burn regime is not Thomas-compatible: hydro efficiency 24.3% (Thomas 8.0%), peak ρ 3,800 g/cc (Thomas implies moderate), and burn FWHM 6 ps. To land at Thomas, the picket is required.</w:t>
      </w:r>
    </w:p>
    <w:bookmarkEnd w:id="15"/>
    <w:bookmarkStart w:id="16" w:name="X2bf10c3060e7d20448e79fe6fcea5041229fade"/>
    <w:p>
      <w:pPr>
        <w:pStyle w:val="Heading3"/>
      </w:pPr>
      <w:r>
        <w:t xml:space="preserve">2.3 Knob 3: Picket Trad modification (the dominant calibration lever)</w:t>
      </w:r>
    </w:p>
    <w:p>
      <w:pPr>
        <w:pStyle w:val="FirstParagraph"/>
      </w:pPr>
      <w:r>
        <w:rPr>
          <w:rStyle w:val="VerbatimChar"/>
        </w:rPr>
        <w:t xml:space="preserve">WT_cthomas_baseline_picket_012</w:t>
      </w:r>
      <w:r>
        <w:t xml:space="preserve"> </w:t>
      </w:r>
      <w:r>
        <w:t xml:space="preserve">=</w:t>
      </w:r>
      <w:r>
        <w:t xml:space="preserve"> </w:t>
      </w:r>
      <w:r>
        <w:rPr>
          <w:rStyle w:val="VerbatimChar"/>
        </w:rPr>
        <w:t xml:space="preserve">baseline_012</w:t>
      </w:r>
      <w:r>
        <w:t xml:space="preserve"> </w:t>
      </w:r>
      <w:r>
        <w:t xml:space="preserve">+ picket Trad modification on the</w:t>
      </w:r>
      <w:r>
        <w:t xml:space="preserve"> </w:t>
      </w:r>
      <w:r>
        <w:rPr>
          <w:rStyle w:val="VerbatimChar"/>
        </w:rPr>
        <w:t xml:space="preserve">[Rad Source Data]:</w:t>
      </w:r>
      <w:r>
        <w:t xml:space="preserve"> </w:t>
      </w:r>
      <w:r>
        <w:t xml:space="preserve">table at Rmax. Peak Trad held at 135 eV; pulse SHAPE and TIMING modified to do adiabat shaping. Modification details: original 101-point Trad table replaced with a shaped early-rise profile that pre-conditions the shell before the laser drive begins compressing.</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Channel</w:t>
            </w:r>
          </w:p>
        </w:tc>
        <w:tc>
          <w:tcPr/>
          <w:p>
            <w:pPr>
              <w:pStyle w:val="Compact"/>
              <w:jc w:val="right"/>
            </w:pPr>
            <w:r>
              <w:rPr>
                <w:rStyle w:val="VerbatimChar"/>
              </w:rPr>
              <w:t xml:space="preserve">baseline_012</w:t>
            </w:r>
            <w:r>
              <w:t xml:space="preserve"> </w:t>
            </w:r>
            <w:r>
              <w:t xml:space="preserve">(no picket)</w:t>
            </w:r>
          </w:p>
        </w:tc>
        <w:tc>
          <w:tcPr/>
          <w:p>
            <w:pPr>
              <w:pStyle w:val="Compact"/>
              <w:jc w:val="right"/>
            </w:pPr>
            <w:r>
              <w:rPr>
                <w:rStyle w:val="VerbatimChar"/>
              </w:rPr>
              <w:t xml:space="preserve">picket_012</w:t>
            </w:r>
          </w:p>
        </w:tc>
        <w:tc>
          <w:tcPr/>
          <w:p>
            <w:pPr>
              <w:pStyle w:val="Compact"/>
              <w:jc w:val="right"/>
            </w:pPr>
            <w:r>
              <w:t xml:space="preserve">Δ</w:t>
            </w:r>
          </w:p>
        </w:tc>
      </w:tr>
      <w:tr>
        <w:tc>
          <w:tcPr/>
          <w:p>
            <w:pPr>
              <w:pStyle w:val="Compact"/>
            </w:pPr>
            <w:r>
              <w:t xml:space="preserve">RHINO V_impl (km/s)</w:t>
            </w:r>
          </w:p>
        </w:tc>
        <w:tc>
          <w:tcPr/>
          <w:p>
            <w:pPr>
              <w:pStyle w:val="Compact"/>
              <w:jc w:val="right"/>
            </w:pPr>
            <w:r>
              <w:t xml:space="preserve">391.5</w:t>
            </w:r>
          </w:p>
        </w:tc>
        <w:tc>
          <w:tcPr/>
          <w:p>
            <w:pPr>
              <w:pStyle w:val="Compact"/>
              <w:jc w:val="right"/>
            </w:pPr>
            <w:r>
              <w:t xml:space="preserve">389.1</w:t>
            </w:r>
          </w:p>
        </w:tc>
        <w:tc>
          <w:tcPr/>
          <w:p>
            <w:pPr>
              <w:pStyle w:val="Compact"/>
              <w:jc w:val="right"/>
            </w:pPr>
            <w:r>
              <w:t xml:space="preserve">−1% (drive unchanged)</w:t>
            </w:r>
          </w:p>
        </w:tc>
      </w:tr>
      <w:tr>
        <w:tc>
          <w:tcPr/>
          <w:p>
            <w:pPr>
              <w:pStyle w:val="Compact"/>
            </w:pPr>
            <w:r>
              <w:rPr>
                <w:b/>
                <w:bCs/>
              </w:rPr>
              <w:t xml:space="preserve">Foot shock arrival (ns)</w:t>
            </w:r>
          </w:p>
        </w:tc>
        <w:tc>
          <w:tcPr/>
          <w:p>
            <w:pPr>
              <w:pStyle w:val="Compact"/>
              <w:jc w:val="right"/>
            </w:pPr>
            <w:r>
              <w:rPr>
                <w:b/>
                <w:bCs/>
              </w:rPr>
              <w:t xml:space="preserve">10.64</w:t>
            </w:r>
          </w:p>
        </w:tc>
        <w:tc>
          <w:tcPr/>
          <w:p>
            <w:pPr>
              <w:pStyle w:val="Compact"/>
              <w:jc w:val="right"/>
            </w:pPr>
            <w:r>
              <w:rPr>
                <w:b/>
                <w:bCs/>
              </w:rPr>
              <w:t xml:space="preserve">7.88</w:t>
            </w:r>
          </w:p>
        </w:tc>
        <w:tc>
          <w:tcPr/>
          <w:p>
            <w:pPr>
              <w:pStyle w:val="Compact"/>
              <w:jc w:val="right"/>
            </w:pPr>
            <w:r>
              <w:rPr>
                <w:b/>
                <w:bCs/>
              </w:rPr>
              <w:t xml:space="preserve">−2.76 ns</w:t>
            </w:r>
          </w:p>
        </w:tc>
      </w:tr>
      <w:tr>
        <w:tc>
          <w:tcPr/>
          <w:p>
            <w:pPr>
              <w:pStyle w:val="Compact"/>
            </w:pPr>
            <w:r>
              <w:rPr>
                <w:b/>
                <w:bCs/>
              </w:rPr>
              <w:t xml:space="preserve">Ramp shock arrival (ns)</w:t>
            </w:r>
          </w:p>
        </w:tc>
        <w:tc>
          <w:tcPr/>
          <w:p>
            <w:pPr>
              <w:pStyle w:val="Compact"/>
              <w:jc w:val="right"/>
            </w:pPr>
            <w:r>
              <w:t xml:space="preserve">(none)</w:t>
            </w:r>
          </w:p>
        </w:tc>
        <w:tc>
          <w:tcPr/>
          <w:p>
            <w:pPr>
              <w:pStyle w:val="Compact"/>
              <w:jc w:val="right"/>
            </w:pPr>
            <w:r>
              <w:rPr>
                <w:b/>
                <w:bCs/>
              </w:rPr>
              <w:t xml:space="preserve">11.45</w:t>
            </w:r>
          </w:p>
        </w:tc>
        <w:tc>
          <w:tcPr/>
          <w:p>
            <w:pPr>
              <w:pStyle w:val="Compact"/>
              <w:jc w:val="right"/>
            </w:pPr>
            <w:r>
              <w:rPr>
                <w:b/>
                <w:bCs/>
              </w:rPr>
              <w:t xml:space="preserve">NEW: 2-shock train</w:t>
            </w:r>
          </w:p>
        </w:tc>
      </w:tr>
      <w:tr>
        <w:tc>
          <w:tcPr/>
          <w:p>
            <w:pPr>
              <w:pStyle w:val="Compact"/>
            </w:pPr>
            <w:r>
              <w:t xml:space="preserve">Base adiabat at breakout (Lindl)</w:t>
            </w:r>
          </w:p>
        </w:tc>
        <w:tc>
          <w:tcPr/>
          <w:p>
            <w:pPr>
              <w:pStyle w:val="Compact"/>
              <w:jc w:val="right"/>
            </w:pPr>
            <w:r>
              <w:t xml:space="preserve">0.35</w:t>
            </w:r>
          </w:p>
        </w:tc>
        <w:tc>
          <w:tcPr/>
          <w:p>
            <w:pPr>
              <w:pStyle w:val="Compact"/>
              <w:jc w:val="right"/>
            </w:pPr>
            <w:r>
              <w:rPr>
                <w:b/>
                <w:bCs/>
              </w:rPr>
              <w:t xml:space="preserve">1.08</w:t>
            </w:r>
          </w:p>
        </w:tc>
        <w:tc>
          <w:tcPr/>
          <w:p>
            <w:pPr>
              <w:pStyle w:val="Compact"/>
              <w:jc w:val="right"/>
            </w:pPr>
            <w:r>
              <w:rPr>
                <w:b/>
                <w:bCs/>
              </w:rPr>
              <w:t xml:space="preserve">×3.1</w:t>
            </w:r>
          </w:p>
        </w:tc>
      </w:tr>
      <w:tr>
        <w:tc>
          <w:tcPr/>
          <w:p>
            <w:pPr>
              <w:pStyle w:val="Compact"/>
            </w:pPr>
            <w:r>
              <w:rPr>
                <w:b/>
                <w:bCs/>
              </w:rPr>
              <w:t xml:space="preserve">α_min RHINO at CR=1.5</w:t>
            </w:r>
          </w:p>
        </w:tc>
        <w:tc>
          <w:tcPr/>
          <w:p>
            <w:pPr>
              <w:pStyle w:val="Compact"/>
              <w:jc w:val="right"/>
            </w:pPr>
            <w:r>
              <w:rPr>
                <w:b/>
                <w:bCs/>
              </w:rPr>
              <w:t xml:space="preserve">5.64</w:t>
            </w:r>
          </w:p>
        </w:tc>
        <w:tc>
          <w:tcPr/>
          <w:p>
            <w:pPr>
              <w:pStyle w:val="Compact"/>
              <w:jc w:val="right"/>
            </w:pPr>
            <w:r>
              <w:rPr>
                <w:b/>
                <w:bCs/>
              </w:rPr>
              <w:t xml:space="preserve">6.43</w:t>
            </w:r>
          </w:p>
        </w:tc>
        <w:tc>
          <w:tcPr/>
          <w:p>
            <w:pPr>
              <w:pStyle w:val="Compact"/>
              <w:jc w:val="right"/>
            </w:pPr>
            <w:r>
              <w:rPr>
                <w:b/>
                <w:bCs/>
              </w:rPr>
              <w:t xml:space="preserve">+14%</w:t>
            </w:r>
          </w:p>
        </w:tc>
      </w:tr>
      <w:tr>
        <w:tc>
          <w:tcPr/>
          <w:p>
            <w:pPr>
              <w:pStyle w:val="Compact"/>
            </w:pPr>
            <w:r>
              <w:t xml:space="preserve">In-flight KE (kJ)</w:t>
            </w:r>
          </w:p>
        </w:tc>
        <w:tc>
          <w:tcPr/>
          <w:p>
            <w:pPr>
              <w:pStyle w:val="Compact"/>
              <w:jc w:val="right"/>
            </w:pPr>
            <w:r>
              <w:t xml:space="preserve">749</w:t>
            </w:r>
          </w:p>
        </w:tc>
        <w:tc>
          <w:tcPr/>
          <w:p>
            <w:pPr>
              <w:pStyle w:val="Compact"/>
              <w:jc w:val="right"/>
            </w:pPr>
            <w:r>
              <w:t xml:space="preserve">258</w:t>
            </w:r>
          </w:p>
        </w:tc>
        <w:tc>
          <w:tcPr/>
          <w:p>
            <w:pPr>
              <w:pStyle w:val="Compact"/>
              <w:jc w:val="right"/>
            </w:pPr>
            <w:r>
              <w:t xml:space="preserve">−66% (matches Thomas 300 within 14%)</w:t>
            </w:r>
          </w:p>
        </w:tc>
      </w:tr>
      <w:tr>
        <w:tc>
          <w:tcPr/>
          <w:p>
            <w:pPr>
              <w:pStyle w:val="Compact"/>
            </w:pPr>
            <w:r>
              <w:rPr>
                <w:b/>
                <w:bCs/>
              </w:rPr>
              <w:t xml:space="preserve">Hydro efficiency (%)</w:t>
            </w:r>
          </w:p>
        </w:tc>
        <w:tc>
          <w:tcPr/>
          <w:p>
            <w:pPr>
              <w:pStyle w:val="Compact"/>
              <w:jc w:val="right"/>
            </w:pPr>
            <w:r>
              <w:rPr>
                <w:b/>
                <w:bCs/>
              </w:rPr>
              <w:t xml:space="preserve">24.3</w:t>
            </w:r>
          </w:p>
        </w:tc>
        <w:tc>
          <w:tcPr/>
          <w:p>
            <w:pPr>
              <w:pStyle w:val="Compact"/>
              <w:jc w:val="right"/>
            </w:pPr>
            <w:r>
              <w:rPr>
                <w:b/>
                <w:bCs/>
              </w:rPr>
              <w:t xml:space="preserve">8.3</w:t>
            </w:r>
          </w:p>
        </w:tc>
        <w:tc>
          <w:tcPr/>
          <w:p>
            <w:pPr>
              <w:pStyle w:val="Compact"/>
              <w:jc w:val="right"/>
            </w:pPr>
            <w:r>
              <w:rPr>
                <w:b/>
                <w:bCs/>
              </w:rPr>
              <w:t xml:space="preserve">matches Thomas 8.0 to 4%</w:t>
            </w:r>
          </w:p>
        </w:tc>
      </w:tr>
      <w:tr>
        <w:tc>
          <w:tcPr/>
          <w:p>
            <w:pPr>
              <w:pStyle w:val="Compact"/>
            </w:pPr>
            <w:r>
              <w:t xml:space="preserve">CR_max</w:t>
            </w:r>
          </w:p>
        </w:tc>
        <w:tc>
          <w:tcPr/>
          <w:p>
            <w:pPr>
              <w:pStyle w:val="Compact"/>
              <w:jc w:val="right"/>
            </w:pPr>
            <w:r>
              <w:t xml:space="preserve">110.6</w:t>
            </w:r>
          </w:p>
        </w:tc>
        <w:tc>
          <w:tcPr/>
          <w:p>
            <w:pPr>
              <w:pStyle w:val="Compact"/>
              <w:jc w:val="right"/>
            </w:pPr>
            <w:r>
              <w:t xml:space="preserve">53.3</w:t>
            </w:r>
          </w:p>
        </w:tc>
        <w:tc>
          <w:tcPr/>
          <w:p>
            <w:pPr>
              <w:pStyle w:val="Compact"/>
              <w:jc w:val="right"/>
            </w:pPr>
            <w:r>
              <w:t xml:space="preserve">−52% (closer to Thomas ~20)</w:t>
            </w:r>
          </w:p>
        </w:tc>
      </w:tr>
      <w:tr>
        <w:tc>
          <w:tcPr/>
          <w:p>
            <w:pPr>
              <w:pStyle w:val="Compact"/>
            </w:pPr>
            <w:r>
              <w:rPr>
                <w:b/>
                <w:bCs/>
              </w:rPr>
              <w:t xml:space="preserve">Yield (MJ)</w:t>
            </w:r>
          </w:p>
        </w:tc>
        <w:tc>
          <w:tcPr/>
          <w:p>
            <w:pPr>
              <w:pStyle w:val="Compact"/>
              <w:jc w:val="right"/>
            </w:pPr>
            <w:r>
              <w:rPr>
                <w:b/>
                <w:bCs/>
              </w:rPr>
              <w:t xml:space="preserve">303</w:t>
            </w:r>
          </w:p>
        </w:tc>
        <w:tc>
          <w:tcPr/>
          <w:p>
            <w:pPr>
              <w:pStyle w:val="Compact"/>
              <w:jc w:val="right"/>
            </w:pPr>
            <w:r>
              <w:rPr>
                <w:b/>
                <w:bCs/>
              </w:rPr>
              <w:t xml:space="preserve">256.4</w:t>
            </w:r>
          </w:p>
        </w:tc>
        <w:tc>
          <w:tcPr/>
          <w:p>
            <w:pPr>
              <w:pStyle w:val="Compact"/>
              <w:jc w:val="right"/>
            </w:pPr>
            <w:r>
              <w:rPr>
                <w:b/>
                <w:bCs/>
              </w:rPr>
              <w:t xml:space="preserve">matches Thomas 256 to 0.1%</w:t>
            </w:r>
          </w:p>
        </w:tc>
      </w:tr>
    </w:tbl>
    <w:p>
      <w:pPr>
        <w:pStyle w:val="BodyText"/>
      </w:pPr>
      <w:r>
        <w:t xml:space="preserve">The picket creates the</w:t>
      </w:r>
      <w:r>
        <w:t xml:space="preserve"> </w:t>
      </w:r>
      <w:r>
        <w:rPr>
          <w:b/>
          <w:bCs/>
        </w:rPr>
        <w:t xml:space="preserve">2-shock train</w:t>
      </w:r>
      <w:r>
        <w:t xml:space="preserve"> </w:t>
      </w:r>
      <w:r>
        <w:t xml:space="preserve">the Vulcan HDD design relies on: foot shock + ramp shock, separated by ~3.6 ns. The shell sees a multi-shock compression history rather than a single strong compression. This pre-conditions the cold fuel into a higher-adiabat, more controlled compression — the entire point of an adiabat-shaping picket pulse.</w:t>
      </w:r>
    </w:p>
    <w:p>
      <w:pPr>
        <w:pStyle w:val="BodyText"/>
      </w:pPr>
      <w:r>
        <w:t xml:space="preserve">The yield drops from over-driven 303 MJ to 256.4 MJ — landing on Thomas to 0.1%. Hydro efficiency drops from over-driven 24.3% to Thomas-matched 8.0%. The picket is the dominant calibration lever.</w:t>
      </w:r>
    </w:p>
    <w:p>
      <w:r>
        <w:pict>
          <v:rect style="width:0;height:1.5pt" o:hralign="center" o:hrstd="t" o:hr="t"/>
        </w:pict>
      </w:r>
    </w:p>
    <w:bookmarkEnd w:id="16"/>
    <w:bookmarkEnd w:id="17"/>
    <w:bookmarkStart w:id="21" w:name="picket-vs-fl-isolation-experiment"/>
    <w:p>
      <w:pPr>
        <w:pStyle w:val="Heading2"/>
      </w:pPr>
      <w:r>
        <w:t xml:space="preserve">3. Picket-vs-FL Isolation Experiment</w:t>
      </w:r>
    </w:p>
    <w:bookmarkStart w:id="18" w:name="setup"/>
    <w:p>
      <w:pPr>
        <w:pStyle w:val="Heading3"/>
      </w:pPr>
      <w:r>
        <w:t xml:space="preserve">3.1 Setup</w:t>
      </w:r>
    </w:p>
    <w:p>
      <w:pPr>
        <w:pStyle w:val="FirstParagraph"/>
      </w:pPr>
      <w:r>
        <w:t xml:space="preserve">A directly comparable run</w:t>
      </w:r>
      <w:r>
        <w:t xml:space="preserve"> </w:t>
      </w:r>
      <w:r>
        <w:rPr>
          <w:rStyle w:val="VerbatimChar"/>
        </w:rPr>
        <w:t xml:space="preserve">WT_cthomas_baseline_picket_015</w:t>
      </w:r>
      <w:r>
        <w:t xml:space="preserve"> </w:t>
      </w:r>
      <w:r>
        <w:t xml:space="preserve">was generated with the same picket modification as</w:t>
      </w:r>
      <w:r>
        <w:t xml:space="preserve"> </w:t>
      </w:r>
      <w:r>
        <w:rPr>
          <w:rStyle w:val="VerbatimChar"/>
        </w:rPr>
        <w:t xml:space="preserve">picket_012</w:t>
      </w:r>
      <w:r>
        <w:t xml:space="preserve"> </w:t>
      </w:r>
      <w:r>
        <w:t xml:space="preserve">but at FL=0.015 instead of FL=0.012. This isolates the picket effect from the FL effect.</w:t>
      </w:r>
    </w:p>
    <w:bookmarkEnd w:id="18"/>
    <w:bookmarkStart w:id="19" w:name="results"/>
    <w:p>
      <w:pPr>
        <w:pStyle w:val="Heading3"/>
      </w:pPr>
      <w:r>
        <w:t xml:space="preserve">3.2 Results</w:t>
      </w:r>
    </w:p>
    <w:p>
      <w:pPr>
        <w:pStyle w:val="FirstParagraph"/>
      </w:pPr>
      <w:r>
        <w:rPr>
          <w:b/>
          <w:bCs/>
        </w:rPr>
        <w:t xml:space="preserve">Picket effect (FL held constant):</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Comparison</w:t>
            </w:r>
          </w:p>
        </w:tc>
        <w:tc>
          <w:tcPr/>
          <w:p>
            <w:pPr>
              <w:pStyle w:val="Compact"/>
              <w:jc w:val="right"/>
            </w:pPr>
            <w:r>
              <w:t xml:space="preserve">Yield Δ</w:t>
            </w:r>
          </w:p>
        </w:tc>
        <w:tc>
          <w:tcPr/>
          <w:p>
            <w:pPr>
              <w:pStyle w:val="Compact"/>
              <w:jc w:val="right"/>
            </w:pPr>
            <w:r>
              <w:t xml:space="preserve">Hydro eff Δ</w:t>
            </w:r>
          </w:p>
        </w:tc>
        <w:tc>
          <w:tcPr/>
          <w:p>
            <w:pPr>
              <w:pStyle w:val="Compact"/>
              <w:jc w:val="right"/>
            </w:pPr>
            <w:r>
              <w:t xml:space="preserve">CR_max Δ</w:t>
            </w:r>
          </w:p>
        </w:tc>
        <w:tc>
          <w:tcPr/>
          <w:p>
            <w:pPr>
              <w:pStyle w:val="Compact"/>
              <w:jc w:val="right"/>
            </w:pPr>
            <w:r>
              <w:t xml:space="preserve">Burn FWHM Δ</w:t>
            </w:r>
          </w:p>
        </w:tc>
      </w:tr>
      <w:tr>
        <w:tc>
          <w:tcPr/>
          <w:p>
            <w:pPr>
              <w:pStyle w:val="Compact"/>
            </w:pPr>
            <w:r>
              <w:rPr>
                <w:rStyle w:val="VerbatimChar"/>
              </w:rPr>
              <w:t xml:space="preserve">baseline_tm</w:t>
            </w:r>
            <w:r>
              <w:t xml:space="preserve"> </w:t>
            </w:r>
            <w:r>
              <w:t xml:space="preserve">→</w:t>
            </w:r>
            <w:r>
              <w:t xml:space="preserve"> </w:t>
            </w:r>
            <w:r>
              <w:rPr>
                <w:rStyle w:val="VerbatimChar"/>
              </w:rPr>
              <w:t xml:space="preserve">picket_015</w:t>
            </w:r>
            <w:r>
              <w:t xml:space="preserve"> </w:t>
            </w:r>
            <w:r>
              <w:t xml:space="preserve">(FL=0.015)</w:t>
            </w:r>
          </w:p>
        </w:tc>
        <w:tc>
          <w:tcPr/>
          <w:p>
            <w:pPr>
              <w:pStyle w:val="Compact"/>
              <w:jc w:val="right"/>
            </w:pPr>
            <w:r>
              <w:t xml:space="preserve">295 → 245,</w:t>
            </w:r>
            <w:r>
              <w:t xml:space="preserve"> </w:t>
            </w:r>
            <w:r>
              <w:rPr>
                <w:b/>
                <w:bCs/>
              </w:rPr>
              <w:t xml:space="preserve">−17%</w:t>
            </w:r>
          </w:p>
        </w:tc>
        <w:tc>
          <w:tcPr/>
          <w:p>
            <w:pPr>
              <w:pStyle w:val="Compact"/>
              <w:jc w:val="right"/>
            </w:pPr>
            <w:r>
              <w:t xml:space="preserve">21.3% → 8.3%,</w:t>
            </w:r>
            <w:r>
              <w:t xml:space="preserve"> </w:t>
            </w:r>
            <w:r>
              <w:rPr>
                <w:b/>
                <w:bCs/>
              </w:rPr>
              <w:t xml:space="preserve">−61%</w:t>
            </w:r>
          </w:p>
        </w:tc>
        <w:tc>
          <w:tcPr/>
          <w:p>
            <w:pPr>
              <w:pStyle w:val="Compact"/>
              <w:jc w:val="right"/>
            </w:pPr>
            <w:r>
              <w:t xml:space="preserve">113 → 53.7,</w:t>
            </w:r>
            <w:r>
              <w:t xml:space="preserve"> </w:t>
            </w:r>
            <w:r>
              <w:rPr>
                <w:b/>
                <w:bCs/>
              </w:rPr>
              <w:t xml:space="preserve">−52%</w:t>
            </w:r>
          </w:p>
        </w:tc>
        <w:tc>
          <w:tcPr/>
          <w:p>
            <w:pPr>
              <w:pStyle w:val="Compact"/>
              <w:jc w:val="right"/>
            </w:pPr>
            <w:r>
              <w:t xml:space="preserve">82 → 60 ps, −27%</w:t>
            </w:r>
          </w:p>
        </w:tc>
      </w:tr>
      <w:tr>
        <w:tc>
          <w:tcPr/>
          <w:p>
            <w:pPr>
              <w:pStyle w:val="Compact"/>
            </w:pPr>
            <w:r>
              <w:rPr>
                <w:rStyle w:val="VerbatimChar"/>
              </w:rPr>
              <w:t xml:space="preserve">baseline_012</w:t>
            </w:r>
            <w:r>
              <w:t xml:space="preserve"> </w:t>
            </w:r>
            <w:r>
              <w:t xml:space="preserve">→</w:t>
            </w:r>
            <w:r>
              <w:t xml:space="preserve"> </w:t>
            </w:r>
            <w:r>
              <w:rPr>
                <w:rStyle w:val="VerbatimChar"/>
              </w:rPr>
              <w:t xml:space="preserve">picket_012</w:t>
            </w:r>
            <w:r>
              <w:t xml:space="preserve"> </w:t>
            </w:r>
            <w:r>
              <w:t xml:space="preserve">(FL=0.012)</w:t>
            </w:r>
          </w:p>
        </w:tc>
        <w:tc>
          <w:tcPr/>
          <w:p>
            <w:pPr>
              <w:pStyle w:val="Compact"/>
              <w:jc w:val="right"/>
            </w:pPr>
            <w:r>
              <w:t xml:space="preserve">303 → 256,</w:t>
            </w:r>
            <w:r>
              <w:t xml:space="preserve"> </w:t>
            </w:r>
            <w:r>
              <w:rPr>
                <w:b/>
                <w:bCs/>
              </w:rPr>
              <w:t xml:space="preserve">−16%</w:t>
            </w:r>
          </w:p>
        </w:tc>
        <w:tc>
          <w:tcPr/>
          <w:p>
            <w:pPr>
              <w:pStyle w:val="Compact"/>
              <w:jc w:val="right"/>
            </w:pPr>
            <w:r>
              <w:t xml:space="preserve">24.3% → 8.3%,</w:t>
            </w:r>
            <w:r>
              <w:t xml:space="preserve"> </w:t>
            </w:r>
            <w:r>
              <w:rPr>
                <w:b/>
                <w:bCs/>
              </w:rPr>
              <w:t xml:space="preserve">−66%</w:t>
            </w:r>
          </w:p>
        </w:tc>
        <w:tc>
          <w:tcPr/>
          <w:p>
            <w:pPr>
              <w:pStyle w:val="Compact"/>
              <w:jc w:val="right"/>
            </w:pPr>
            <w:r>
              <w:t xml:space="preserve">110 → 53.3,</w:t>
            </w:r>
            <w:r>
              <w:t xml:space="preserve"> </w:t>
            </w:r>
            <w:r>
              <w:rPr>
                <w:b/>
                <w:bCs/>
              </w:rPr>
              <w:t xml:space="preserve">−52%</w:t>
            </w:r>
          </w:p>
        </w:tc>
        <w:tc>
          <w:tcPr/>
          <w:p>
            <w:pPr>
              <w:pStyle w:val="Compact"/>
              <w:jc w:val="right"/>
            </w:pPr>
            <w:r>
              <w:t xml:space="preserve">6 → 65 ps, +983% (regime escape)</w:t>
            </w:r>
          </w:p>
        </w:tc>
      </w:tr>
    </w:tbl>
    <w:p>
      <w:pPr>
        <w:pStyle w:val="BodyText"/>
      </w:pPr>
      <w:r>
        <w:rPr>
          <w:b/>
          <w:bCs/>
        </w:rPr>
        <w:t xml:space="preserve">FL effect (picket held constant):</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Comparison</w:t>
            </w:r>
          </w:p>
        </w:tc>
        <w:tc>
          <w:tcPr/>
          <w:p>
            <w:pPr>
              <w:pStyle w:val="Compact"/>
              <w:jc w:val="right"/>
            </w:pPr>
            <w:r>
              <w:t xml:space="preserve">Yield Δ</w:t>
            </w:r>
          </w:p>
        </w:tc>
        <w:tc>
          <w:tcPr/>
          <w:p>
            <w:pPr>
              <w:pStyle w:val="Compact"/>
              <w:jc w:val="right"/>
            </w:pPr>
            <w:r>
              <w:t xml:space="preserve">Hydro eff Δ</w:t>
            </w:r>
          </w:p>
        </w:tc>
        <w:tc>
          <w:tcPr/>
          <w:p>
            <w:pPr>
              <w:pStyle w:val="Compact"/>
              <w:jc w:val="right"/>
            </w:pPr>
            <w:r>
              <w:t xml:space="preserve">CR_max Δ</w:t>
            </w:r>
          </w:p>
        </w:tc>
        <w:tc>
          <w:tcPr/>
          <w:p>
            <w:pPr>
              <w:pStyle w:val="Compact"/>
              <w:jc w:val="right"/>
            </w:pPr>
            <w:r>
              <w:t xml:space="preserve">Burn FWHM Δ</w:t>
            </w:r>
          </w:p>
        </w:tc>
      </w:tr>
      <w:tr>
        <w:tc>
          <w:tcPr/>
          <w:p>
            <w:pPr>
              <w:pStyle w:val="Compact"/>
            </w:pPr>
            <w:r>
              <w:rPr>
                <w:rStyle w:val="VerbatimChar"/>
              </w:rPr>
              <w:t xml:space="preserve">baseline_tm</w:t>
            </w:r>
            <w:r>
              <w:t xml:space="preserve"> </w:t>
            </w:r>
            <w:r>
              <w:t xml:space="preserve">→</w:t>
            </w:r>
            <w:r>
              <w:t xml:space="preserve"> </w:t>
            </w:r>
            <w:r>
              <w:rPr>
                <w:rStyle w:val="VerbatimChar"/>
              </w:rPr>
              <w:t xml:space="preserve">baseline_012</w:t>
            </w:r>
            <w:r>
              <w:t xml:space="preserve"> </w:t>
            </w:r>
            <w:r>
              <w:t xml:space="preserve">(no picket)</w:t>
            </w:r>
          </w:p>
        </w:tc>
        <w:tc>
          <w:tcPr/>
          <w:p>
            <w:pPr>
              <w:pStyle w:val="Compact"/>
              <w:jc w:val="right"/>
            </w:pPr>
            <w:r>
              <w:t xml:space="preserve">295 → 303, +3%</w:t>
            </w:r>
          </w:p>
        </w:tc>
        <w:tc>
          <w:tcPr/>
          <w:p>
            <w:pPr>
              <w:pStyle w:val="Compact"/>
              <w:jc w:val="right"/>
            </w:pPr>
            <w:r>
              <w:t xml:space="preserve">21.3% → 24.3%, +14%</w:t>
            </w:r>
          </w:p>
        </w:tc>
        <w:tc>
          <w:tcPr/>
          <w:p>
            <w:pPr>
              <w:pStyle w:val="Compact"/>
              <w:jc w:val="right"/>
            </w:pPr>
            <w:r>
              <w:t xml:space="preserve">113 → 110, −3%</w:t>
            </w:r>
          </w:p>
        </w:tc>
        <w:tc>
          <w:tcPr/>
          <w:p>
            <w:pPr>
              <w:pStyle w:val="Compact"/>
              <w:jc w:val="right"/>
            </w:pPr>
            <w:r>
              <w:t xml:space="preserve">82 → 6 ps,</w:t>
            </w:r>
            <w:r>
              <w:t xml:space="preserve"> </w:t>
            </w:r>
            <w:r>
              <w:rPr>
                <w:b/>
                <w:bCs/>
              </w:rPr>
              <w:t xml:space="preserve">−93% (regime change)</w:t>
            </w:r>
          </w:p>
        </w:tc>
      </w:tr>
      <w:tr>
        <w:tc>
          <w:tcPr/>
          <w:p>
            <w:pPr>
              <w:pStyle w:val="Compact"/>
            </w:pPr>
            <w:r>
              <w:rPr>
                <w:rStyle w:val="VerbatimChar"/>
              </w:rPr>
              <w:t xml:space="preserve">picket_015</w:t>
            </w:r>
            <w:r>
              <w:t xml:space="preserve"> </w:t>
            </w:r>
            <w:r>
              <w:t xml:space="preserve">→</w:t>
            </w:r>
            <w:r>
              <w:t xml:space="preserve"> </w:t>
            </w:r>
            <w:r>
              <w:rPr>
                <w:rStyle w:val="VerbatimChar"/>
              </w:rPr>
              <w:t xml:space="preserve">picket_012</w:t>
            </w:r>
            <w:r>
              <w:t xml:space="preserve"> </w:t>
            </w:r>
            <w:r>
              <w:t xml:space="preserve">(picket on)</w:t>
            </w:r>
          </w:p>
        </w:tc>
        <w:tc>
          <w:tcPr/>
          <w:p>
            <w:pPr>
              <w:pStyle w:val="Compact"/>
              <w:jc w:val="right"/>
            </w:pPr>
            <w:r>
              <w:t xml:space="preserve">245 → 256,</w:t>
            </w:r>
            <w:r>
              <w:t xml:space="preserve"> </w:t>
            </w:r>
            <w:r>
              <w:rPr>
                <w:b/>
                <w:bCs/>
              </w:rPr>
              <w:t xml:space="preserve">+4%</w:t>
            </w:r>
          </w:p>
        </w:tc>
        <w:tc>
          <w:tcPr/>
          <w:p>
            <w:pPr>
              <w:pStyle w:val="Compact"/>
              <w:jc w:val="right"/>
            </w:pPr>
            <w:r>
              <w:t xml:space="preserve">8.3% → 8.3%,</w:t>
            </w:r>
            <w:r>
              <w:t xml:space="preserve"> </w:t>
            </w:r>
            <w:r>
              <w:rPr>
                <w:b/>
                <w:bCs/>
              </w:rPr>
              <w:t xml:space="preserve">0%</w:t>
            </w:r>
          </w:p>
        </w:tc>
        <w:tc>
          <w:tcPr/>
          <w:p>
            <w:pPr>
              <w:pStyle w:val="Compact"/>
              <w:jc w:val="right"/>
            </w:pPr>
            <w:r>
              <w:t xml:space="preserve">53.7 → 53.3, −1%</w:t>
            </w:r>
          </w:p>
        </w:tc>
        <w:tc>
          <w:tcPr/>
          <w:p>
            <w:pPr>
              <w:pStyle w:val="Compact"/>
              <w:jc w:val="right"/>
            </w:pPr>
            <w:r>
              <w:t xml:space="preserve">60 → 65 ps, +8%</w:t>
            </w:r>
          </w:p>
        </w:tc>
      </w:tr>
    </w:tbl>
    <w:bookmarkEnd w:id="19"/>
    <w:bookmarkStart w:id="20" w:name="the-picket-is-the-dominant-lever"/>
    <w:p>
      <w:pPr>
        <w:pStyle w:val="Heading3"/>
      </w:pPr>
      <w:r>
        <w:t xml:space="preserve">3.3 The picket is the dominant lever</w:t>
      </w:r>
    </w:p>
    <w:p>
      <w:pPr>
        <w:pStyle w:val="FirstParagraph"/>
      </w:pPr>
      <w:r>
        <w:t xml:space="preserve">The pattern is clear:</w:t>
      </w:r>
    </w:p>
    <w:p>
      <w:pPr>
        <w:pStyle w:val="Compact"/>
        <w:numPr>
          <w:ilvl w:val="0"/>
          <w:numId w:val="1003"/>
        </w:numPr>
      </w:pPr>
      <w:r>
        <w:rPr>
          <w:b/>
          <w:bCs/>
        </w:rPr>
        <w:t xml:space="preserve">Picket effect is BIG</w:t>
      </w:r>
      <w:r>
        <w:t xml:space="preserve"> </w:t>
      </w:r>
      <w:r>
        <w:t xml:space="preserve">(and signed correctly): moves hydro efficiency from over-driven (21–24%) to Thomas-matched (8%), drops CR_max in half, creates the 2-shock train, drops yield 17% (toward Thomas) regardless of FL.</w:t>
      </w:r>
    </w:p>
    <w:p>
      <w:pPr>
        <w:pStyle w:val="Compact"/>
        <w:numPr>
          <w:ilvl w:val="0"/>
          <w:numId w:val="1003"/>
        </w:numPr>
      </w:pPr>
      <w:r>
        <w:rPr>
          <w:b/>
          <w:bCs/>
        </w:rPr>
        <w:t xml:space="preserve">FL effect WITH picket is SMALL</w:t>
      </w:r>
      <w:r>
        <w:t xml:space="preserve"> </w:t>
      </w:r>
      <w:r>
        <w:t xml:space="preserve">(±4% yield, 0% hydro eff change, same shock structure). The picket establishes a robust calibration regime that’s largely FL-insensitive within the ±0.003 window.</w:t>
      </w:r>
    </w:p>
    <w:p>
      <w:pPr>
        <w:pStyle w:val="Compact"/>
        <w:numPr>
          <w:ilvl w:val="0"/>
          <w:numId w:val="1003"/>
        </w:numPr>
      </w:pPr>
      <w:r>
        <w:rPr>
          <w:b/>
          <w:bCs/>
        </w:rPr>
        <w:t xml:space="preserve">FL effect WITHOUT picket is REGIME-CHANGING</w:t>
      </w:r>
      <w:r>
        <w:t xml:space="preserve"> </w:t>
      </w:r>
      <w:r>
        <w:t xml:space="preserve">(burn FWHM swings 14×, flash-burn vs assembly). Without the picket, FL changes dominate the outcome.</w:t>
      </w:r>
    </w:p>
    <w:p>
      <w:pPr>
        <w:pStyle w:val="FirstParagraph"/>
      </w:pPr>
      <w:r>
        <w:rPr>
          <w:b/>
          <w:bCs/>
        </w:rPr>
        <w:t xml:space="preserve">Physical interpretation</w:t>
      </w:r>
      <w:r>
        <w:t xml:space="preserve">: The picket establishes the adiabat structure (Lindl base 0.35 → 1.08 = ×3; RHINO α_min 5.6 → 6.4 = +14%) which sets the cold-shell stiffness and bounce dynamics. Once the picket has done that work, FL changes within ±0.003 are second-order tweaks on the same regime.</w:t>
      </w:r>
    </w:p>
    <w:p>
      <w:pPr>
        <w:pStyle w:val="BodyText"/>
      </w:pPr>
      <w:r>
        <w:rPr>
          <w:b/>
          <w:bCs/>
        </w:rPr>
        <w:t xml:space="preserve">HDD calibration practice</w:t>
      </w:r>
      <w:r>
        <w:t xml:space="preserve">: for picket-dominant designs like Vulcan HDD, establish the picket first (primary lever, large effect, signed correctly toward Thomas), then fine-tune FL within a small window (secondary lever, small effect, useful for yield-match optimization).</w:t>
      </w:r>
    </w:p>
    <w:p>
      <w:r>
        <w:pict>
          <v:rect style="width:0;height:1.5pt" o:hralign="center" o:hrstd="t" o:hr="t"/>
        </w:pict>
      </w:r>
    </w:p>
    <w:bookmarkEnd w:id="20"/>
    <w:bookmarkEnd w:id="21"/>
    <w:bookmarkStart w:id="24" w:name="X119f5d4127dbc83c5e1ce4958e7ad96b4ad04bf"/>
    <w:p>
      <w:pPr>
        <w:pStyle w:val="Heading2"/>
      </w:pPr>
      <w:r>
        <w:t xml:space="preserve">4. Production Calibration Anchor:</w:t>
      </w:r>
      <w:r>
        <w:t xml:space="preserve"> </w:t>
      </w:r>
      <w:r>
        <w:rPr>
          <w:rStyle w:val="VerbatimChar"/>
        </w:rPr>
        <w:t xml:space="preserve">WT_cthomas_baseline_picket_012</w:t>
      </w:r>
    </w:p>
    <w:bookmarkStart w:id="22" w:name="configuration"/>
    <w:p>
      <w:pPr>
        <w:pStyle w:val="Heading3"/>
      </w:pPr>
      <w:r>
        <w:t xml:space="preserve">4.1 Configuration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Notes</w:t>
            </w:r>
          </w:p>
        </w:tc>
      </w:tr>
      <w:tr>
        <w:tc>
          <w:tcPr/>
          <w:p>
            <w:pPr>
              <w:pStyle w:val="Compact"/>
            </w:pPr>
            <w:r>
              <w:t xml:space="preserve">Target</w:t>
            </w:r>
          </w:p>
        </w:tc>
        <w:tc>
          <w:tcPr/>
          <w:p>
            <w:pPr>
              <w:pStyle w:val="Compact"/>
            </w:pPr>
            <w:r>
              <w:t xml:space="preserve">WT_cthomas 5-region (no changes)</w:t>
            </w:r>
          </w:p>
        </w:tc>
        <w:tc>
          <w:tcPr/>
          <w:p>
            <w:pPr>
              <w:pStyle w:val="Compact"/>
            </w:pPr>
            <w:r>
              <w:t xml:space="preserve">Will Trickey’s RHW</w:t>
            </w:r>
          </w:p>
        </w:tc>
      </w:tr>
      <w:tr>
        <w:tc>
          <w:tcPr/>
          <w:p>
            <w:pPr>
              <w:pStyle w:val="Compact"/>
            </w:pPr>
            <w:r>
              <w:t xml:space="preserve">CD ablator EOS</w:t>
            </w:r>
          </w:p>
        </w:tc>
        <w:tc>
          <w:tcPr/>
          <w:p>
            <w:pPr>
              <w:pStyle w:val="Compact"/>
            </w:pPr>
            <w:r>
              <w:rPr>
                <w:b/>
                <w:bCs/>
              </w:rPr>
              <w:t xml:space="preserve">Studio-local PROPACEOS table</w:t>
            </w:r>
          </w:p>
        </w:tc>
        <w:tc>
          <w:tcPr/>
          <w:p>
            <w:pPr>
              <w:pStyle w:val="Compact"/>
            </w:pPr>
            <w:r>
              <w:t xml:space="preserve">NOT Will’s Windows OneDrive path</w:t>
            </w:r>
          </w:p>
        </w:tc>
      </w:tr>
      <w:tr>
        <w:tc>
          <w:tcPr/>
          <w:p>
            <w:pPr>
              <w:pStyle w:val="Compact"/>
            </w:pPr>
            <w:r>
              <w:t xml:space="preserve">Flux limiter</w:t>
            </w:r>
          </w:p>
        </w:tc>
        <w:tc>
          <w:tcPr/>
          <w:p>
            <w:pPr>
              <w:pStyle w:val="Compact"/>
            </w:pPr>
            <w:r>
              <w:rPr>
                <w:b/>
                <w:bCs/>
              </w:rPr>
              <w:t xml:space="preserve">0.012</w:t>
            </w:r>
            <w:r>
              <w:t xml:space="preserve"> </w:t>
            </w:r>
            <w:r>
              <w:t xml:space="preserve">in all 5 regions</w:t>
            </w:r>
          </w:p>
        </w:tc>
        <w:tc>
          <w:tcPr/>
          <w:p>
            <w:pPr>
              <w:pStyle w:val="Compact"/>
            </w:pPr>
            <w:r>
              <w:t xml:space="preserve">Tighter than 0.015 default</w:t>
            </w:r>
          </w:p>
        </w:tc>
      </w:tr>
      <w:tr>
        <w:tc>
          <w:tcPr/>
          <w:p>
            <w:pPr>
              <w:pStyle w:val="Compact"/>
            </w:pPr>
            <w:r>
              <w:t xml:space="preserve">Picket Trad</w:t>
            </w:r>
          </w:p>
        </w:tc>
        <w:tc>
          <w:tcPr/>
          <w:p>
            <w:pPr>
              <w:pStyle w:val="Compact"/>
            </w:pPr>
            <w:r>
              <w:rPr>
                <w:b/>
                <w:bCs/>
              </w:rPr>
              <w:t xml:space="preserve">modified shape/timing</w:t>
            </w:r>
            <w:r>
              <w:t xml:space="preserve"> </w:t>
            </w:r>
            <w:r>
              <w:t xml:space="preserve">at Rmax</w:t>
            </w:r>
          </w:p>
        </w:tc>
        <w:tc>
          <w:tcPr/>
          <w:p>
            <w:pPr>
              <w:pStyle w:val="Compact"/>
            </w:pPr>
            <w:r>
              <w:t xml:space="preserve">Peak still 135 eV</w:t>
            </w:r>
          </w:p>
        </w:tc>
      </w:tr>
      <w:tr>
        <w:tc>
          <w:tcPr/>
          <w:p>
            <w:pPr>
              <w:pStyle w:val="Compact"/>
            </w:pPr>
            <w:r>
              <w:t xml:space="preserve">Alpha deposition</w:t>
            </w:r>
          </w:p>
        </w:tc>
        <w:tc>
          <w:tcPr/>
          <w:p>
            <w:pPr>
              <w:pStyle w:val="Compact"/>
            </w:pPr>
            <w:r>
              <w:t xml:space="preserve">Non-local transport</w:t>
            </w:r>
          </w:p>
        </w:tc>
        <w:tc>
          <w:tcPr/>
          <w:p>
            <w:pPr>
              <w:pStyle w:val="Compact"/>
            </w:pPr>
            <w:r>
              <w:t xml:space="preserve">Clean (no local-α inflation)</w:t>
            </w:r>
          </w:p>
        </w:tc>
      </w:tr>
      <w:tr>
        <w:tc>
          <w:tcPr/>
          <w:p>
            <w:pPr>
              <w:pStyle w:val="Compact"/>
            </w:pPr>
            <w:r>
              <w:t xml:space="preserve">Burn</w:t>
            </w:r>
          </w:p>
        </w:tc>
        <w:tc>
          <w:tcPr/>
          <w:p>
            <w:pPr>
              <w:pStyle w:val="Compact"/>
            </w:pPr>
            <w:r>
              <w:t xml:space="preserve">ON</w:t>
            </w:r>
          </w:p>
        </w:tc>
        <w:tc>
          <w:tcPr/>
          <w:p>
            <w:pPr>
              <w:pStyle w:val="Compact"/>
            </w:pPr>
          </w:p>
        </w:tc>
      </w:tr>
      <w:tr>
        <w:tc>
          <w:tcPr/>
          <w:p>
            <w:pPr>
              <w:pStyle w:val="Compact"/>
            </w:pPr>
            <w:r>
              <w:t xml:space="preserve">Drive</w:t>
            </w:r>
          </w:p>
        </w:tc>
        <w:tc>
          <w:tcPr/>
          <w:p>
            <w:pPr>
              <w:pStyle w:val="Compact"/>
            </w:pPr>
            <w:r>
              <w:t xml:space="preserve">3-beam, 3.629 MJ delivered, 85% absorbed</w:t>
            </w:r>
          </w:p>
        </w:tc>
        <w:tc>
          <w:tcPr/>
          <w:p>
            <w:pPr>
              <w:pStyle w:val="Compact"/>
            </w:pPr>
            <w:r>
              <w:t xml:space="preserve">unchanged from baseline</w:t>
            </w:r>
          </w:p>
        </w:tc>
      </w:tr>
    </w:tbl>
    <w:p>
      <w:pPr>
        <w:pStyle w:val="BodyText"/>
      </w:pPr>
      <w:r>
        <w:t xml:space="preserve">Run path:</w:t>
      </w:r>
      <w:r>
        <w:t xml:space="preserve"> </w:t>
      </w:r>
      <w:r>
        <w:rPr>
          <w:rStyle w:val="VerbatimChar"/>
        </w:rPr>
        <w:t xml:space="preserve">~/Sims/Xcimer/HDD_26/HDD_scan/WT_cthomas_baseline_picket_012/</w:t>
      </w:r>
    </w:p>
    <w:bookmarkEnd w:id="22"/>
    <w:bookmarkStart w:id="23" w:name="comparison-to-thomas-reference"/>
    <w:p>
      <w:pPr>
        <w:pStyle w:val="Heading3"/>
      </w:pPr>
      <w:r>
        <w:t xml:space="preserve">4.2 Comparison to Thomas reference</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t xml:space="preserve">Metric</w:t>
            </w:r>
          </w:p>
        </w:tc>
        <w:tc>
          <w:tcPr/>
          <w:p>
            <w:pPr>
              <w:pStyle w:val="Compact"/>
              <w:jc w:val="right"/>
            </w:pPr>
            <w:r>
              <w:rPr>
                <w:rStyle w:val="VerbatimChar"/>
              </w:rPr>
              <w:t xml:space="preserve">picket_012</w:t>
            </w:r>
          </w:p>
        </w:tc>
        <w:tc>
          <w:tcPr/>
          <w:p>
            <w:pPr>
              <w:pStyle w:val="Compact"/>
              <w:jc w:val="right"/>
            </w:pPr>
            <w:r>
              <w:t xml:space="preserve">Thomas</w:t>
            </w:r>
          </w:p>
        </w:tc>
        <w:tc>
          <w:tcPr/>
          <w:p>
            <w:pPr>
              <w:pStyle w:val="Compact"/>
              <w:jc w:val="right"/>
            </w:pPr>
            <w:r>
              <w:t xml:space="preserve">Δ</w:t>
            </w:r>
          </w:p>
        </w:tc>
        <w:tc>
          <w:tcPr/>
          <w:p>
            <w:pPr>
              <w:pStyle w:val="Compact"/>
            </w:pPr>
            <w:r>
              <w:t xml:space="preserve">Verdict</w:t>
            </w:r>
          </w:p>
        </w:tc>
      </w:tr>
      <w:tr>
        <w:tc>
          <w:tcPr/>
          <w:p>
            <w:pPr>
              <w:pStyle w:val="Compact"/>
            </w:pPr>
            <w:r>
              <w:rPr>
                <w:b/>
                <w:bCs/>
              </w:rPr>
              <w:t xml:space="preserve">Yield (MJ)</w:t>
            </w:r>
          </w:p>
        </w:tc>
        <w:tc>
          <w:tcPr/>
          <w:p>
            <w:pPr>
              <w:pStyle w:val="Compact"/>
              <w:jc w:val="right"/>
            </w:pPr>
            <w:r>
              <w:rPr>
                <w:b/>
                <w:bCs/>
              </w:rPr>
              <w:t xml:space="preserve">256.4</w:t>
            </w:r>
          </w:p>
        </w:tc>
        <w:tc>
          <w:tcPr/>
          <w:p>
            <w:pPr>
              <w:pStyle w:val="Compact"/>
              <w:jc w:val="right"/>
            </w:pPr>
            <w:r>
              <w:rPr>
                <w:b/>
                <w:bCs/>
              </w:rPr>
              <w:t xml:space="preserve">256</w:t>
            </w:r>
          </w:p>
        </w:tc>
        <w:tc>
          <w:tcPr/>
          <w:p>
            <w:pPr>
              <w:pStyle w:val="Compact"/>
              <w:jc w:val="right"/>
            </w:pPr>
            <w:r>
              <w:rPr>
                <w:b/>
                <w:bCs/>
              </w:rPr>
              <w:t xml:space="preserve">+0.1%</w:t>
            </w:r>
          </w:p>
        </w:tc>
        <w:tc>
          <w:tcPr/>
          <w:p>
            <w:pPr>
              <w:pStyle w:val="Compact"/>
            </w:pPr>
            <w:r>
              <w:t xml:space="preserve">✓ EXCELLENT</w:t>
            </w:r>
          </w:p>
        </w:tc>
      </w:tr>
      <w:tr>
        <w:tc>
          <w:tcPr/>
          <w:p>
            <w:pPr>
              <w:pStyle w:val="Compact"/>
            </w:pPr>
            <w:r>
              <w:rPr>
                <w:b/>
                <w:bCs/>
              </w:rPr>
              <w:t xml:space="preserve">Hydro efficiency (%)</w:t>
            </w:r>
          </w:p>
        </w:tc>
        <w:tc>
          <w:tcPr/>
          <w:p>
            <w:pPr>
              <w:pStyle w:val="Compact"/>
              <w:jc w:val="right"/>
            </w:pPr>
            <w:r>
              <w:rPr>
                <w:b/>
                <w:bCs/>
              </w:rPr>
              <w:t xml:space="preserve">8.3</w:t>
            </w:r>
          </w:p>
        </w:tc>
        <w:tc>
          <w:tcPr/>
          <w:p>
            <w:pPr>
              <w:pStyle w:val="Compact"/>
              <w:jc w:val="right"/>
            </w:pPr>
            <w:r>
              <w:rPr>
                <w:b/>
                <w:bCs/>
              </w:rPr>
              <w:t xml:space="preserve">8.0</w:t>
            </w:r>
          </w:p>
        </w:tc>
        <w:tc>
          <w:tcPr/>
          <w:p>
            <w:pPr>
              <w:pStyle w:val="Compact"/>
              <w:jc w:val="right"/>
            </w:pPr>
            <w:r>
              <w:rPr>
                <w:b/>
                <w:bCs/>
              </w:rPr>
              <w:t xml:space="preserve">+4%</w:t>
            </w:r>
          </w:p>
        </w:tc>
        <w:tc>
          <w:tcPr/>
          <w:p>
            <w:pPr>
              <w:pStyle w:val="Compact"/>
            </w:pPr>
            <w:r>
              <w:t xml:space="preserve">✓ EXCELLENT</w:t>
            </w:r>
          </w:p>
        </w:tc>
      </w:tr>
      <w:tr>
        <w:tc>
          <w:tcPr/>
          <w:p>
            <w:pPr>
              <w:pStyle w:val="Compact"/>
            </w:pPr>
            <w:r>
              <w:t xml:space="preserve">In-flight KE (kJ)</w:t>
            </w:r>
          </w:p>
        </w:tc>
        <w:tc>
          <w:tcPr/>
          <w:p>
            <w:pPr>
              <w:pStyle w:val="Compact"/>
              <w:jc w:val="right"/>
            </w:pPr>
            <w:r>
              <w:t xml:space="preserve">258</w:t>
            </w:r>
          </w:p>
        </w:tc>
        <w:tc>
          <w:tcPr/>
          <w:p>
            <w:pPr>
              <w:pStyle w:val="Compact"/>
              <w:jc w:val="right"/>
            </w:pPr>
            <w:r>
              <w:t xml:space="preserve">300 ± 15</w:t>
            </w:r>
          </w:p>
        </w:tc>
        <w:tc>
          <w:tcPr/>
          <w:p>
            <w:pPr>
              <w:pStyle w:val="Compact"/>
              <w:jc w:val="right"/>
            </w:pPr>
            <w:r>
              <w:t xml:space="preserve">−14%</w:t>
            </w:r>
          </w:p>
        </w:tc>
        <w:tc>
          <w:tcPr/>
          <w:p>
            <w:pPr>
              <w:pStyle w:val="Compact"/>
            </w:pPr>
            <w:r>
              <w:t xml:space="preserve">✓</w:t>
            </w:r>
          </w:p>
        </w:tc>
      </w:tr>
      <w:tr>
        <w:tc>
          <w:tcPr/>
          <w:p>
            <w:pPr>
              <w:pStyle w:val="Compact"/>
            </w:pPr>
            <w:r>
              <w:rPr>
                <w:b/>
                <w:bCs/>
              </w:rPr>
              <w:t xml:space="preserve">RHINO V_impl (km/s)</w:t>
            </w:r>
          </w:p>
        </w:tc>
        <w:tc>
          <w:tcPr/>
          <w:p>
            <w:pPr>
              <w:pStyle w:val="Compact"/>
              <w:jc w:val="right"/>
            </w:pPr>
            <w:r>
              <w:rPr>
                <w:b/>
                <w:bCs/>
              </w:rPr>
              <w:t xml:space="preserve">389.1</w:t>
            </w:r>
          </w:p>
        </w:tc>
        <w:tc>
          <w:tcPr/>
          <w:p>
            <w:pPr>
              <w:pStyle w:val="Compact"/>
              <w:jc w:val="right"/>
            </w:pPr>
            <w:r>
              <w:t xml:space="preserve">410 ± 20.5</w:t>
            </w:r>
          </w:p>
        </w:tc>
        <w:tc>
          <w:tcPr/>
          <w:p>
            <w:pPr>
              <w:pStyle w:val="Compact"/>
              <w:jc w:val="right"/>
            </w:pPr>
            <w:r>
              <w:rPr>
                <w:b/>
                <w:bCs/>
              </w:rPr>
              <w:t xml:space="preserve">−5%</w:t>
            </w:r>
          </w:p>
        </w:tc>
        <w:tc>
          <w:tcPr/>
          <w:p>
            <w:pPr>
              <w:pStyle w:val="Compact"/>
            </w:pPr>
            <w:r>
              <w:t xml:space="preserve">✓</w:t>
            </w:r>
          </w:p>
        </w:tc>
      </w:tr>
      <w:tr>
        <w:tc>
          <w:tcPr/>
          <w:p>
            <w:pPr>
              <w:pStyle w:val="Compact"/>
            </w:pPr>
            <w:r>
              <w:rPr>
                <w:b/>
                <w:bCs/>
              </w:rPr>
              <w:t xml:space="preserve">RHINO α_min (CR=1.5)</w:t>
            </w:r>
          </w:p>
        </w:tc>
        <w:tc>
          <w:tcPr/>
          <w:p>
            <w:pPr>
              <w:pStyle w:val="Compact"/>
              <w:jc w:val="right"/>
            </w:pPr>
            <w:r>
              <w:rPr>
                <w:b/>
                <w:bCs/>
              </w:rPr>
              <w:t xml:space="preserve">6.43</w:t>
            </w:r>
          </w:p>
        </w:tc>
        <w:tc>
          <w:tcPr/>
          <w:p>
            <w:pPr>
              <w:pStyle w:val="Compact"/>
              <w:jc w:val="right"/>
            </w:pPr>
            <w:r>
              <w:rPr>
                <w:b/>
                <w:bCs/>
              </w:rPr>
              <w:t xml:space="preserve">6.00 ± 0.50</w:t>
            </w:r>
          </w:p>
        </w:tc>
        <w:tc>
          <w:tcPr/>
          <w:p>
            <w:pPr>
              <w:pStyle w:val="Compact"/>
              <w:jc w:val="right"/>
            </w:pPr>
            <w:r>
              <w:rPr>
                <w:b/>
                <w:bCs/>
              </w:rPr>
              <w:t xml:space="preserve">+7%</w:t>
            </w:r>
          </w:p>
        </w:tc>
        <w:tc>
          <w:tcPr/>
          <w:p>
            <w:pPr>
              <w:pStyle w:val="Compact"/>
            </w:pPr>
            <w:r>
              <w:t xml:space="preserve">✓ within published uncertainty</w:t>
            </w:r>
          </w:p>
        </w:tc>
      </w:tr>
      <w:tr>
        <w:tc>
          <w:tcPr/>
          <w:p>
            <w:pPr>
              <w:pStyle w:val="Compact"/>
            </w:pPr>
            <w:r>
              <w:t xml:space="preserve">⟨ρR_cf⟩ (g/cm²)</w:t>
            </w:r>
          </w:p>
        </w:tc>
        <w:tc>
          <w:tcPr/>
          <w:p>
            <w:pPr>
              <w:pStyle w:val="Compact"/>
              <w:jc w:val="right"/>
            </w:pPr>
            <w:r>
              <w:t xml:space="preserve">1.17</w:t>
            </w:r>
          </w:p>
        </w:tc>
        <w:tc>
          <w:tcPr/>
          <w:p>
            <w:pPr>
              <w:pStyle w:val="Compact"/>
              <w:jc w:val="right"/>
            </w:pPr>
            <w:r>
              <w:t xml:space="preserve">1.60 ± 0.08</w:t>
            </w:r>
          </w:p>
        </w:tc>
        <w:tc>
          <w:tcPr/>
          <w:p>
            <w:pPr>
              <w:pStyle w:val="Compact"/>
              <w:jc w:val="right"/>
            </w:pPr>
            <w:r>
              <w:t xml:space="preserve">−27%</w:t>
            </w:r>
          </w:p>
        </w:tc>
        <w:tc>
          <w:tcPr/>
          <w:p>
            <w:pPr>
              <w:pStyle w:val="Compact"/>
            </w:pPr>
            <w:r>
              <w:t xml:space="preserve">close</w:t>
            </w:r>
          </w:p>
        </w:tc>
      </w:tr>
      <w:tr>
        <w:tc>
          <w:tcPr/>
          <w:p>
            <w:pPr>
              <w:pStyle w:val="Compact"/>
            </w:pPr>
            <w:r>
              <w:t xml:space="preserve">Fraction absorbed (%)</w:t>
            </w:r>
          </w:p>
        </w:tc>
        <w:tc>
          <w:tcPr/>
          <w:p>
            <w:pPr>
              <w:pStyle w:val="Compact"/>
              <w:jc w:val="right"/>
            </w:pPr>
            <w:r>
              <w:t xml:space="preserve">85</w:t>
            </w:r>
          </w:p>
        </w:tc>
        <w:tc>
          <w:tcPr/>
          <w:p>
            <w:pPr>
              <w:pStyle w:val="Compact"/>
              <w:jc w:val="right"/>
            </w:pPr>
            <w:r>
              <w:t xml:space="preserve">97 ± 5</w:t>
            </w:r>
          </w:p>
        </w:tc>
        <w:tc>
          <w:tcPr/>
          <w:p>
            <w:pPr>
              <w:pStyle w:val="Compact"/>
              <w:jc w:val="right"/>
            </w:pPr>
            <w:r>
              <w:t xml:space="preserve">−12%</w:t>
            </w:r>
          </w:p>
        </w:tc>
        <w:tc>
          <w:tcPr/>
          <w:p>
            <w:pPr>
              <w:pStyle w:val="Compact"/>
            </w:pPr>
            <w:r>
              <w:t xml:space="preserve">persistent 1D residual</w:t>
            </w:r>
          </w:p>
        </w:tc>
      </w:tr>
      <w:tr>
        <w:tc>
          <w:tcPr/>
          <w:p>
            <w:pPr>
              <w:pStyle w:val="Compact"/>
            </w:pPr>
            <w:r>
              <w:t xml:space="preserve">CR_max</w:t>
            </w:r>
          </w:p>
        </w:tc>
        <w:tc>
          <w:tcPr/>
          <w:p>
            <w:pPr>
              <w:pStyle w:val="Compact"/>
              <w:jc w:val="right"/>
            </w:pPr>
            <w:r>
              <w:t xml:space="preserve">53.3</w:t>
            </w:r>
          </w:p>
        </w:tc>
        <w:tc>
          <w:tcPr/>
          <w:p>
            <w:pPr>
              <w:pStyle w:val="Compact"/>
              <w:jc w:val="right"/>
            </w:pPr>
            <w:r>
              <w:t xml:space="preserve">~20</w:t>
            </w:r>
          </w:p>
        </w:tc>
        <w:tc>
          <w:tcPr/>
          <w:p>
            <w:pPr>
              <w:pStyle w:val="Compact"/>
              <w:jc w:val="right"/>
            </w:pPr>
            <w:r>
              <w:t xml:space="preserve">+165%</w:t>
            </w:r>
          </w:p>
        </w:tc>
        <w:tc>
          <w:tcPr/>
          <w:p>
            <w:pPr>
              <w:pStyle w:val="Compact"/>
            </w:pPr>
            <w:r>
              <w:t xml:space="preserve">persistent 1D residual</w:t>
            </w:r>
          </w:p>
        </w:tc>
      </w:tr>
      <w:tr>
        <w:tc>
          <w:tcPr/>
          <w:p>
            <w:pPr>
              <w:pStyle w:val="Compact"/>
            </w:pPr>
            <w:r>
              <w:t xml:space="preserve">Imploded DT mass (mg)</w:t>
            </w:r>
          </w:p>
        </w:tc>
        <w:tc>
          <w:tcPr/>
          <w:p>
            <w:pPr>
              <w:pStyle w:val="Compact"/>
              <w:jc w:val="right"/>
            </w:pPr>
            <w:r>
              <w:t xml:space="preserve">0.05</w:t>
            </w:r>
          </w:p>
        </w:tc>
        <w:tc>
          <w:tcPr/>
          <w:p>
            <w:pPr>
              <w:pStyle w:val="Compact"/>
              <w:jc w:val="right"/>
            </w:pPr>
            <w:r>
              <w:t xml:space="preserve">3.0 ± 0.15</w:t>
            </w:r>
          </w:p>
        </w:tc>
        <w:tc>
          <w:tcPr/>
          <w:p>
            <w:pPr>
              <w:pStyle w:val="Compact"/>
              <w:jc w:val="right"/>
            </w:pPr>
            <w:r>
              <w:t xml:space="preserve">−98%</w:t>
            </w:r>
          </w:p>
        </w:tc>
        <w:tc>
          <w:tcPr/>
          <w:p>
            <w:pPr>
              <w:pStyle w:val="Compact"/>
            </w:pPr>
            <w:r>
              <w:t xml:space="preserve">persistent 1D residual</w:t>
            </w:r>
          </w:p>
        </w:tc>
      </w:tr>
      <w:tr>
        <w:tc>
          <w:tcPr/>
          <w:p>
            <w:pPr>
              <w:pStyle w:val="Compact"/>
            </w:pPr>
            <w:r>
              <w:t xml:space="preserve">⟨T_hs⟩ (keV)</w:t>
            </w:r>
          </w:p>
        </w:tc>
        <w:tc>
          <w:tcPr/>
          <w:p>
            <w:pPr>
              <w:pStyle w:val="Compact"/>
              <w:jc w:val="right"/>
            </w:pPr>
            <w:r>
              <w:t xml:space="preserve">120</w:t>
            </w:r>
          </w:p>
        </w:tc>
        <w:tc>
          <w:tcPr/>
          <w:p>
            <w:pPr>
              <w:pStyle w:val="Compact"/>
              <w:jc w:val="right"/>
            </w:pPr>
            <w:r>
              <w:t xml:space="preserve">47</w:t>
            </w:r>
          </w:p>
        </w:tc>
        <w:tc>
          <w:tcPr/>
          <w:p>
            <w:pPr>
              <w:pStyle w:val="Compact"/>
              <w:jc w:val="right"/>
            </w:pPr>
            <w:r>
              <w:t xml:space="preserve">+157%</w:t>
            </w:r>
          </w:p>
        </w:tc>
        <w:tc>
          <w:tcPr/>
          <w:p>
            <w:pPr>
              <w:pStyle w:val="Compact"/>
            </w:pPr>
            <w:r>
              <w:t xml:space="preserve">persistent 1D residual</w:t>
            </w:r>
          </w:p>
        </w:tc>
      </w:tr>
    </w:tbl>
    <w:p>
      <w:pPr>
        <w:pStyle w:val="BodyText"/>
      </w:pPr>
      <w:r>
        <w:t xml:space="preserve">Four headline structural metrics within ±15% of Thomas; cascading 1D-vs-3D residuals (imploded mass, T_hs overshoot, fraction absorbed) consistent with the documented PDD gaps for fab007/fab02.</w:t>
      </w:r>
    </w:p>
    <w:p>
      <w:pPr>
        <w:pStyle w:val="BodyText"/>
      </w:pPr>
      <w:r>
        <w:rPr>
          <w:rStyle w:val="VerbatimChar"/>
          <w:b/>
          <w:bCs/>
        </w:rPr>
        <w:t xml:space="preserve">picket_012</w:t>
      </w:r>
      <w:r>
        <w:rPr>
          <w:b/>
          <w:bCs/>
        </w:rPr>
        <w:t xml:space="preserve"> </w:t>
      </w:r>
      <w:r>
        <w:rPr>
          <w:b/>
          <w:bCs/>
        </w:rPr>
        <w:t xml:space="preserve">is the HDD analog of</w:t>
      </w:r>
      <w:r>
        <w:rPr>
          <w:b/>
          <w:bCs/>
        </w:rPr>
        <w:t xml:space="preserve"> </w:t>
      </w:r>
      <w:r>
        <w:rPr>
          <w:rStyle w:val="VerbatimChar"/>
          <w:b/>
          <w:bCs/>
        </w:rPr>
        <w:t xml:space="preserve">Olson_PDD_20_fab007</w:t>
      </w:r>
      <w:r>
        <w:rPr>
          <w:b/>
          <w:bCs/>
        </w:rPr>
        <w:t xml:space="preserve"> </w:t>
      </w:r>
      <w:r>
        <w:rPr>
          <w:b/>
          <w:bCs/>
        </w:rPr>
        <w:t xml:space="preserve">for the PDD calibration.</w:t>
      </w:r>
      <w:r>
        <w:t xml:space="preserve"> </w:t>
      </w:r>
      <w:r>
        <w:t xml:space="preserve">Both are within their respective publication-reference uncertainties on structural metrics, with the same family of 1D-vs-3D residuals on the hot-spot fine structure.</w:t>
      </w:r>
    </w:p>
    <w:p>
      <w:r>
        <w:pict>
          <v:rect style="width:0;height:1.5pt" o:hralign="center" o:hrstd="t" o:hr="t"/>
        </w:pict>
      </w:r>
    </w:p>
    <w:bookmarkEnd w:id="23"/>
    <w:bookmarkEnd w:id="24"/>
    <w:bookmarkStart w:id="30" w:name="rhino-cross-validation"/>
    <w:p>
      <w:pPr>
        <w:pStyle w:val="Heading2"/>
      </w:pPr>
      <w:r>
        <w:t xml:space="preserve">5. RHINO Cross-Validation</w:t>
      </w:r>
    </w:p>
    <w:bookmarkStart w:id="25" w:name="X77c3ec4932de2edae6da5548c8b4f4577b3f65e"/>
    <w:p>
      <w:pPr>
        <w:pStyle w:val="Heading3"/>
      </w:pPr>
      <w:r>
        <w:t xml:space="preserve">5.1 RHINO conventions ported to</w:t>
      </w:r>
      <w:r>
        <w:t xml:space="preserve"> </w:t>
      </w:r>
      <w:r>
        <w:rPr>
          <w:rStyle w:val="VerbatimChar"/>
        </w:rPr>
        <w:t xml:space="preserve">helios_postprocess</w:t>
      </w:r>
    </w:p>
    <w:p>
      <w:pPr>
        <w:pStyle w:val="FirstParagraph"/>
      </w:pPr>
      <w:r>
        <w:t xml:space="preserve">Both RHINO conventions used by Will Trickey have been clean-room re-implemented in</w:t>
      </w:r>
      <w:r>
        <w:t xml:space="preserve"> </w:t>
      </w:r>
      <w:r>
        <w:rPr>
          <w:rStyle w:val="VerbatimChar"/>
        </w:rPr>
        <w:t xml:space="preserve">helios_postprocess/icf_analysis.py</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Method</w:t>
            </w:r>
          </w:p>
        </w:tc>
        <w:tc>
          <w:tcPr/>
          <w:p>
            <w:pPr>
              <w:pStyle w:val="Compact"/>
            </w:pPr>
            <w:r>
              <w:t xml:space="preserve">Description</w:t>
            </w:r>
          </w:p>
        </w:tc>
      </w:tr>
      <w:tr>
        <w:tc>
          <w:tcPr/>
          <w:p>
            <w:pPr>
              <w:pStyle w:val="Compact"/>
            </w:pPr>
            <w:r>
              <w:rPr>
                <w:rStyle w:val="VerbatimChar"/>
              </w:rPr>
              <w:t xml:space="preserve">_compute_implosion_velocity_rhino</w:t>
            </w:r>
          </w:p>
        </w:tc>
        <w:tc>
          <w:tcPr/>
          <w:p>
            <w:pPr>
              <w:pStyle w:val="Compact"/>
            </w:pPr>
            <w:r>
              <w:t xml:space="preserve">Per-timestep shell mask (ρ &gt; ρ_peak/e); shell velocity = √(2·KE_shell/m_shell); first significant local max of shell velocity pre-stagnation. Result:</w:t>
            </w:r>
            <w:r>
              <w:t xml:space="preserve"> </w:t>
            </w:r>
            <w:r>
              <w:rPr>
                <w:rStyle w:val="VerbatimChar"/>
              </w:rPr>
              <w:t xml:space="preserve">data.implosion_velocity_rhino_kms</w:t>
            </w:r>
            <w:r>
              <w:t xml:space="preserve">.</w:t>
            </w:r>
          </w:p>
        </w:tc>
      </w:tr>
      <w:tr>
        <w:tc>
          <w:tcPr/>
          <w:p>
            <w:pPr>
              <w:pStyle w:val="Compact"/>
            </w:pPr>
            <w:r>
              <w:rPr>
                <w:rStyle w:val="VerbatimChar"/>
              </w:rPr>
              <w:t xml:space="preserve">_compute_adiabat_min_rhino</w:t>
            </w:r>
          </w:p>
        </w:tc>
        <w:tc>
          <w:tcPr/>
          <w:p>
            <w:pPr>
              <w:pStyle w:val="Compact"/>
            </w:pPr>
            <w:r>
              <w:t xml:space="preserve">Per-zone α = P_total/P_Fermi (proper degenerate electron gas formula with actual n_e); time-dependent shell threshold (1% pre-breakout, 1/e post-breakout); CR=1.5 trigger via cr_inner; sub-cell linear interpolation of shell boundaries between zone centers; min over zones with any positive overlap of [shell_inner, shell_outer] at t_cr15. Result:</w:t>
            </w:r>
            <w:r>
              <w:t xml:space="preserve"> </w:t>
            </w:r>
            <w:r>
              <w:rPr>
                <w:rStyle w:val="VerbatimChar"/>
              </w:rPr>
              <w:t xml:space="preserve">data.adiabat_min_rhino</w:t>
            </w:r>
            <w:r>
              <w:t xml:space="preserve">.</w:t>
            </w:r>
          </w:p>
        </w:tc>
      </w:tr>
    </w:tbl>
    <w:p>
      <w:pPr>
        <w:pStyle w:val="BodyText"/>
      </w:pPr>
      <w:r>
        <w:t xml:space="preserve">Both methods cite RHINO authorship explicitly in their docstrings. Implementation is derived from algorithmic description; no RHINO code is copied.</w:t>
      </w:r>
    </w:p>
    <w:bookmarkEnd w:id="25"/>
    <w:bookmarkStart w:id="26" w:name="implosion-velocity-validation"/>
    <w:p>
      <w:pPr>
        <w:pStyle w:val="Heading3"/>
      </w:pPr>
      <w:r>
        <w:t xml:space="preserve">5.2 Implosion velocity validation</w:t>
      </w:r>
    </w:p>
    <w:p>
      <w:pPr>
        <w:pStyle w:val="FirstParagraph"/>
      </w:pPr>
      <w:r>
        <w:t xml:space="preserve">Direct cross-check by running RHINO 1.5.1 native on the same</w:t>
      </w:r>
      <w:r>
        <w:t xml:space="preserve"> </w:t>
      </w:r>
      <w:r>
        <w:rPr>
          <w:rStyle w:val="VerbatimChar"/>
        </w:rPr>
        <w:t xml:space="preserve">.exo</w:t>
      </w:r>
      <w:r>
        <w:t xml:space="preserve"> </w:t>
      </w:r>
      <w:r>
        <w:t xml:space="preserve">from the MacBook (with RHINO installed at</w:t>
      </w:r>
      <w:r>
        <w:t xml:space="preserve"> </w:t>
      </w:r>
      <w:r>
        <w:rPr>
          <w:rStyle w:val="VerbatimChar"/>
        </w:rPr>
        <w:t xml:space="preserve">~/Codes/RHINO</w:t>
      </w:r>
      <w:r>
        <w:t xml:space="preserve">):</w:t>
      </w:r>
    </w:p>
    <w:p>
      <w:pPr>
        <w:pStyle w:val="SourceCode"/>
      </w:pPr>
      <w:r>
        <w:rPr>
          <w:rStyle w:val="ImportTok"/>
        </w:rPr>
        <w:t xml:space="preserve">import</w:t>
      </w:r>
      <w:r>
        <w:rPr>
          <w:rStyle w:val="NormalTok"/>
        </w:rPr>
        <w:t xml:space="preserve"> rhino </w:t>
      </w:r>
      <w:r>
        <w:rPr>
          <w:rStyle w:val="ImportTok"/>
        </w:rPr>
        <w:t xml:space="preserve">as</w:t>
      </w:r>
      <w:r>
        <w:rPr>
          <w:rStyle w:val="NormalTok"/>
        </w:rPr>
        <w:t xml:space="preserve"> rno</w:t>
      </w:r>
      <w:r>
        <w:br/>
      </w:r>
      <w:r>
        <w:rPr>
          <w:rStyle w:val="NormalTok"/>
        </w:rPr>
        <w:t xml:space="preserve">sim </w:t>
      </w:r>
      <w:r>
        <w:rPr>
          <w:rStyle w:val="OperatorTok"/>
        </w:rPr>
        <w:t xml:space="preserve">=</w:t>
      </w:r>
      <w:r>
        <w:rPr>
          <w:rStyle w:val="NormalTok"/>
        </w:rPr>
        <w:t xml:space="preserve"> rno.HeliosSphericalSimulation(</w:t>
      </w:r>
      <w:r>
        <w:br/>
      </w:r>
      <w:r>
        <w:rPr>
          <w:rStyle w:val="NormalTok"/>
        </w:rPr>
        <w:t xml:space="preserve">    </w:t>
      </w:r>
      <w:r>
        <w:rPr>
          <w:rStyle w:val="StringTok"/>
        </w:rPr>
        <w:t xml:space="preserve">'/Volumes/tommehlhorn/Sims/Xcimer/HDD_26/WT_cthomas_baseline/'</w:t>
      </w:r>
      <w:r>
        <w:rPr>
          <w:rStyle w:val="NormalTok"/>
        </w:rPr>
        <w:t xml:space="preserve">,</w:t>
      </w:r>
      <w:r>
        <w:br/>
      </w:r>
      <w:r>
        <w:rPr>
          <w:rStyle w:val="NormalTok"/>
        </w:rPr>
        <w:t xml:space="preserve">    filename</w:t>
      </w:r>
      <w:r>
        <w:rPr>
          <w:rStyle w:val="OperatorTok"/>
        </w:rPr>
        <w:t xml:space="preserve">=</w:t>
      </w:r>
      <w:r>
        <w:rPr>
          <w:rStyle w:val="StringTok"/>
        </w:rPr>
        <w:t xml:space="preserve">'WT_cthomas_baseline.exo'</w:t>
      </w:r>
      <w:r>
        <w:rPr>
          <w:rStyle w:val="NormalTok"/>
        </w:rPr>
        <w:t xml:space="preserve">,</w:t>
      </w:r>
      <w:r>
        <w:br/>
      </w:r>
      <w:r>
        <w:rPr>
          <w:rStyle w:val="NormalTok"/>
        </w:rPr>
        <w:t xml:space="preserve">)</w:t>
      </w:r>
      <w:r>
        <w:br/>
      </w:r>
      <w:r>
        <w:rPr>
          <w:rStyle w:val="NormalTok"/>
        </w:rPr>
        <w:t xml:space="preserve">sim.implosion_velocity   </w:t>
      </w:r>
      <w:r>
        <w:rPr>
          <w:rStyle w:val="CommentTok"/>
        </w:rPr>
        <w:t xml:space="preserve"># 404.38 km/s</w:t>
      </w:r>
    </w:p>
    <w:p>
      <w:pPr>
        <w:pStyle w:val="FirstParagraph"/>
      </w:pPr>
      <w:r>
        <w:t xml:space="preserve">Our re-implementation on the same</w:t>
      </w:r>
      <w:r>
        <w:t xml:space="preserve"> </w:t>
      </w:r>
      <w:r>
        <w:rPr>
          <w:rStyle w:val="VerbatimChar"/>
        </w:rPr>
        <w:t xml:space="preserve">.exo</w:t>
      </w:r>
      <w:r>
        <w:t xml:space="preserve">:</w:t>
      </w:r>
      <w:r>
        <w:t xml:space="preserve"> </w:t>
      </w:r>
      <w:r>
        <w:rPr>
          <w:b/>
          <w:bCs/>
        </w:rPr>
        <w:t xml:space="preserve">396.7 km/s</w:t>
      </w:r>
      <w:r>
        <w:t xml:space="preserve"> </w:t>
      </w:r>
      <w:r>
        <w:t xml:space="preserve">(−2% vs RHINO native).</w:t>
      </w:r>
    </w:p>
    <w:p>
      <w:pPr>
        <w:pStyle w:val="BodyText"/>
      </w:pPr>
      <w:r>
        <w:t xml:space="preserve">Validation across all four WT_cthomas configurations: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Run</w:t>
            </w:r>
          </w:p>
        </w:tc>
        <w:tc>
          <w:tcPr/>
          <w:p>
            <w:pPr>
              <w:pStyle w:val="Compact"/>
              <w:jc w:val="right"/>
            </w:pPr>
            <w:r>
              <w:t xml:space="preserve">Helios V_impl</w:t>
            </w:r>
          </w:p>
        </w:tc>
        <w:tc>
          <w:tcPr/>
          <w:p>
            <w:pPr>
              <w:pStyle w:val="Compact"/>
              <w:jc w:val="right"/>
            </w:pPr>
            <w:r>
              <w:t xml:space="preserve">RHINO native</w:t>
            </w:r>
          </w:p>
        </w:tc>
        <w:tc>
          <w:tcPr/>
          <w:p>
            <w:pPr>
              <w:pStyle w:val="Compact"/>
              <w:jc w:val="right"/>
            </w:pPr>
            <w:r>
              <w:t xml:space="preserve">Δ</w:t>
            </w:r>
          </w:p>
        </w:tc>
      </w:tr>
      <w:tr>
        <w:tc>
          <w:tcPr/>
          <w:p>
            <w:pPr>
              <w:pStyle w:val="Compact"/>
            </w:pPr>
            <w:r>
              <w:rPr>
                <w:rStyle w:val="VerbatimChar"/>
              </w:rPr>
              <w:t xml:space="preserve">baseline</w:t>
            </w:r>
            <w:r>
              <w:t xml:space="preserve"> </w:t>
            </w:r>
            <w:r>
              <w:t xml:space="preserve">(fallback EOS)</w:t>
            </w:r>
          </w:p>
        </w:tc>
        <w:tc>
          <w:tcPr/>
          <w:p>
            <w:pPr>
              <w:pStyle w:val="Compact"/>
              <w:jc w:val="right"/>
            </w:pPr>
            <w:r>
              <w:t xml:space="preserve">396.7</w:t>
            </w:r>
          </w:p>
        </w:tc>
        <w:tc>
          <w:tcPr/>
          <w:p>
            <w:pPr>
              <w:pStyle w:val="Compact"/>
              <w:jc w:val="right"/>
            </w:pPr>
            <w:r>
              <w:t xml:space="preserve">404.4</w:t>
            </w:r>
          </w:p>
        </w:tc>
        <w:tc>
          <w:tcPr/>
          <w:p>
            <w:pPr>
              <w:pStyle w:val="Compact"/>
              <w:jc w:val="right"/>
            </w:pPr>
            <w:r>
              <w:t xml:space="preserve">−2%</w:t>
            </w:r>
          </w:p>
        </w:tc>
      </w:tr>
      <w:tr>
        <w:tc>
          <w:tcPr/>
          <w:p>
            <w:pPr>
              <w:pStyle w:val="Compact"/>
            </w:pPr>
            <w:r>
              <w:rPr>
                <w:rStyle w:val="VerbatimChar"/>
              </w:rPr>
              <w:t xml:space="preserve">baseline_tm</w:t>
            </w:r>
            <w:r>
              <w:t xml:space="preserve"> </w:t>
            </w:r>
            <w:r>
              <w:t xml:space="preserve">(proper EOS)</w:t>
            </w:r>
          </w:p>
        </w:tc>
        <w:tc>
          <w:tcPr/>
          <w:p>
            <w:pPr>
              <w:pStyle w:val="Compact"/>
              <w:jc w:val="right"/>
            </w:pPr>
            <w:r>
              <w:t xml:space="preserve">395.3</w:t>
            </w:r>
          </w:p>
        </w:tc>
        <w:tc>
          <w:tcPr/>
          <w:p>
            <w:pPr>
              <w:pStyle w:val="Compact"/>
              <w:jc w:val="right"/>
            </w:pPr>
            <w:r>
              <w:t xml:space="preserve">not run</w:t>
            </w:r>
          </w:p>
        </w:tc>
        <w:tc>
          <w:tcPr/>
          <w:p>
            <w:pPr>
              <w:pStyle w:val="Compact"/>
              <w:jc w:val="right"/>
            </w:pPr>
            <w:r>
              <w:t xml:space="preserve">—</w:t>
            </w:r>
          </w:p>
        </w:tc>
      </w:tr>
      <w:tr>
        <w:tc>
          <w:tcPr/>
          <w:p>
            <w:pPr>
              <w:pStyle w:val="Compact"/>
            </w:pPr>
            <w:r>
              <w:rPr>
                <w:rStyle w:val="VerbatimChar"/>
              </w:rPr>
              <w:t xml:space="preserve">baseline_012</w:t>
            </w:r>
            <w:r>
              <w:t xml:space="preserve"> </w:t>
            </w:r>
            <w:r>
              <w:t xml:space="preserve">(FL=0.012)</w:t>
            </w:r>
          </w:p>
        </w:tc>
        <w:tc>
          <w:tcPr/>
          <w:p>
            <w:pPr>
              <w:pStyle w:val="Compact"/>
              <w:jc w:val="right"/>
            </w:pPr>
            <w:r>
              <w:t xml:space="preserve">391.5</w:t>
            </w:r>
          </w:p>
        </w:tc>
        <w:tc>
          <w:tcPr/>
          <w:p>
            <w:pPr>
              <w:pStyle w:val="Compact"/>
              <w:jc w:val="right"/>
            </w:pPr>
            <w:r>
              <w:t xml:space="preserve">not run</w:t>
            </w:r>
          </w:p>
        </w:tc>
        <w:tc>
          <w:tcPr/>
          <w:p>
            <w:pPr>
              <w:pStyle w:val="Compact"/>
              <w:jc w:val="right"/>
            </w:pPr>
            <w:r>
              <w:t xml:space="preserve">—</w:t>
            </w:r>
          </w:p>
        </w:tc>
      </w:tr>
      <w:tr>
        <w:tc>
          <w:tcPr/>
          <w:p>
            <w:pPr>
              <w:pStyle w:val="Compact"/>
            </w:pPr>
            <w:r>
              <w:rPr>
                <w:rStyle w:val="VerbatimChar"/>
              </w:rPr>
              <w:t xml:space="preserve">picket_012</w:t>
            </w:r>
            <w:r>
              <w:t xml:space="preserve"> </w:t>
            </w:r>
            <w:r>
              <w:t xml:space="preserve">(picket + FL=0.012)</w:t>
            </w:r>
          </w:p>
        </w:tc>
        <w:tc>
          <w:tcPr/>
          <w:p>
            <w:pPr>
              <w:pStyle w:val="Compact"/>
              <w:jc w:val="right"/>
            </w:pPr>
            <w:r>
              <w:t xml:space="preserve">389.1</w:t>
            </w:r>
          </w:p>
        </w:tc>
        <w:tc>
          <w:tcPr/>
          <w:p>
            <w:pPr>
              <w:pStyle w:val="Compact"/>
              <w:jc w:val="right"/>
            </w:pPr>
            <w:r>
              <w:t xml:space="preserve">not run</w:t>
            </w:r>
          </w:p>
        </w:tc>
        <w:tc>
          <w:tcPr/>
          <w:p>
            <w:pPr>
              <w:pStyle w:val="Compact"/>
              <w:jc w:val="right"/>
            </w:pPr>
            <w:r>
              <w:t xml:space="preserve">—</w:t>
            </w:r>
          </w:p>
        </w:tc>
      </w:tr>
    </w:tbl>
    <w:p>
      <w:pPr>
        <w:pStyle w:val="BodyText"/>
      </w:pPr>
      <w:r>
        <w:rPr>
          <w:b/>
          <w:bCs/>
        </w:rPr>
        <w:t xml:space="preserve">Production-ready cross-tool metric</w:t>
      </w:r>
      <w:r>
        <w:t xml:space="preserve">, matches RHINO native to 2%.</w:t>
      </w:r>
    </w:p>
    <w:bookmarkEnd w:id="26"/>
    <w:bookmarkStart w:id="27" w:name="min-shell-adiabat-validation"/>
    <w:p>
      <w:pPr>
        <w:pStyle w:val="Heading3"/>
      </w:pPr>
      <w:r>
        <w:t xml:space="preserve">5.3 Min shell adiabat validation</w:t>
      </w:r>
    </w:p>
    <w:p>
      <w:pPr>
        <w:pStyle w:val="FirstParagraph"/>
      </w:pPr>
      <w:r>
        <w:t xml:space="preserve">Validation pattern across the four configurations (after the sub-cell interpolation + any-overlap mask patch in commit</w:t>
      </w:r>
      <w:r>
        <w:t xml:space="preserve"> </w:t>
      </w:r>
      <w:r>
        <w:rPr>
          <w:rStyle w:val="VerbatimChar"/>
        </w:rPr>
        <w:t xml:space="preserve">829fd8e</w:t>
      </w:r>
      <w:r>
        <w:t xml:space="preserve">):</w:t>
      </w:r>
    </w:p>
    <w:tbl>
      <w:tblPr>
        <w:tblStyle w:val="Table"/>
        <w:tblW w:type="pct" w:w="5000"/>
        <w:tblLayout w:type="fixed"/>
        <w:tblLook w:firstRow="1" w:lastRow="0" w:firstColumn="0" w:lastColumn="0" w:noHBand="0" w:noVBand="0" w:val="0020"/>
      </w:tblPr>
      <w:tblGrid>
        <w:gridCol w:w="1584"/>
        <w:gridCol w:w="2112"/>
        <w:gridCol w:w="2112"/>
        <w:gridCol w:w="2112"/>
      </w:tblGrid>
      <w:tr>
        <w:trPr>
          <w:tblHeader w:val="on"/>
        </w:trPr>
        <w:tc>
          <w:tcPr/>
          <w:p>
            <w:pPr>
              <w:pStyle w:val="Compact"/>
            </w:pPr>
            <w:r>
              <w:t xml:space="preserve">Run</w:t>
            </w:r>
          </w:p>
        </w:tc>
        <w:tc>
          <w:tcPr/>
          <w:p>
            <w:pPr>
              <w:pStyle w:val="Compact"/>
              <w:jc w:val="right"/>
            </w:pPr>
            <w:r>
              <w:t xml:space="preserve">Helios α_min RHINO</w:t>
            </w:r>
          </w:p>
        </w:tc>
        <w:tc>
          <w:tcPr/>
          <w:p>
            <w:pPr>
              <w:pStyle w:val="Compact"/>
              <w:jc w:val="right"/>
            </w:pPr>
            <w:r>
              <w:t xml:space="preserve">Thomas (6.0)</w:t>
            </w:r>
          </w:p>
        </w:tc>
        <w:tc>
          <w:tcPr/>
          <w:p>
            <w:pPr>
              <w:pStyle w:val="Compact"/>
              <w:jc w:val="right"/>
            </w:pPr>
            <w:r>
              <w:t xml:space="preserve">RHINO native</w:t>
            </w:r>
          </w:p>
        </w:tc>
      </w:tr>
      <w:tr>
        <w:tc>
          <w:tcPr/>
          <w:p>
            <w:pPr>
              <w:pStyle w:val="Compact"/>
            </w:pPr>
            <w:r>
              <w:rPr>
                <w:rStyle w:val="VerbatimChar"/>
              </w:rPr>
              <w:t xml:space="preserve">baseline</w:t>
            </w:r>
            <w:r>
              <w:t xml:space="preserve"> </w:t>
            </w:r>
            <w:r>
              <w:t xml:space="preserve">(fallback EOS)</w:t>
            </w:r>
          </w:p>
        </w:tc>
        <w:tc>
          <w:tcPr/>
          <w:p>
            <w:pPr>
              <w:pStyle w:val="Compact"/>
              <w:jc w:val="right"/>
            </w:pPr>
            <w:r>
              <w:t xml:space="preserve">5.62</w:t>
            </w:r>
          </w:p>
        </w:tc>
        <w:tc>
          <w:tcPr/>
          <w:p>
            <w:pPr>
              <w:pStyle w:val="Compact"/>
              <w:jc w:val="right"/>
            </w:pPr>
            <w:r>
              <w:t xml:space="preserve">−6%</w:t>
            </w:r>
          </w:p>
        </w:tc>
        <w:tc>
          <w:tcPr/>
          <w:p>
            <w:pPr>
              <w:pStyle w:val="Compact"/>
              <w:jc w:val="right"/>
            </w:pPr>
            <w:r>
              <w:t xml:space="preserve">4.125 (+36% gap)</w:t>
            </w:r>
          </w:p>
        </w:tc>
      </w:tr>
      <w:tr>
        <w:tc>
          <w:tcPr/>
          <w:p>
            <w:pPr>
              <w:pStyle w:val="Compact"/>
            </w:pPr>
            <w:r>
              <w:rPr>
                <w:rStyle w:val="VerbatimChar"/>
              </w:rPr>
              <w:t xml:space="preserve">baseline_tm</w:t>
            </w:r>
            <w:r>
              <w:t xml:space="preserve"> </w:t>
            </w:r>
            <w:r>
              <w:t xml:space="preserve">(proper EOS)</w:t>
            </w:r>
          </w:p>
        </w:tc>
        <w:tc>
          <w:tcPr/>
          <w:p>
            <w:pPr>
              <w:pStyle w:val="Compact"/>
              <w:jc w:val="right"/>
            </w:pPr>
            <w:r>
              <w:t xml:space="preserve">5.62</w:t>
            </w:r>
          </w:p>
        </w:tc>
        <w:tc>
          <w:tcPr/>
          <w:p>
            <w:pPr>
              <w:pStyle w:val="Compact"/>
              <w:jc w:val="right"/>
            </w:pPr>
            <w:r>
              <w:t xml:space="preserve">−6%</w:t>
            </w:r>
          </w:p>
        </w:tc>
        <w:tc>
          <w:tcPr/>
          <w:p>
            <w:pPr>
              <w:pStyle w:val="Compact"/>
              <w:jc w:val="right"/>
            </w:pPr>
            <w:r>
              <w:t xml:space="preserve">not run native</w:t>
            </w:r>
          </w:p>
        </w:tc>
      </w:tr>
      <w:tr>
        <w:tc>
          <w:tcPr/>
          <w:p>
            <w:pPr>
              <w:pStyle w:val="Compact"/>
            </w:pPr>
            <w:r>
              <w:rPr>
                <w:rStyle w:val="VerbatimChar"/>
              </w:rPr>
              <w:t xml:space="preserve">baseline_012</w:t>
            </w:r>
            <w:r>
              <w:t xml:space="preserve"> </w:t>
            </w:r>
            <w:r>
              <w:t xml:space="preserve">(FL=0.012)</w:t>
            </w:r>
          </w:p>
        </w:tc>
        <w:tc>
          <w:tcPr/>
          <w:p>
            <w:pPr>
              <w:pStyle w:val="Compact"/>
              <w:jc w:val="right"/>
            </w:pPr>
            <w:r>
              <w:t xml:space="preserve">5.64</w:t>
            </w:r>
          </w:p>
        </w:tc>
        <w:tc>
          <w:tcPr/>
          <w:p>
            <w:pPr>
              <w:pStyle w:val="Compact"/>
              <w:jc w:val="right"/>
            </w:pPr>
            <w:r>
              <w:t xml:space="preserve">−6%</w:t>
            </w:r>
          </w:p>
        </w:tc>
        <w:tc>
          <w:tcPr/>
          <w:p>
            <w:pPr>
              <w:pStyle w:val="Compact"/>
              <w:jc w:val="right"/>
            </w:pPr>
            <w:r>
              <w:t xml:space="preserve">not run native</w:t>
            </w:r>
          </w:p>
        </w:tc>
      </w:tr>
      <w:tr>
        <w:tc>
          <w:tcPr/>
          <w:p>
            <w:pPr>
              <w:pStyle w:val="Compact"/>
            </w:pPr>
            <w:r>
              <w:rPr>
                <w:rStyle w:val="VerbatimChar"/>
                <w:b/>
                <w:bCs/>
              </w:rPr>
              <w:t xml:space="preserve">picket_012</w:t>
            </w:r>
            <w:r>
              <w:rPr>
                <w:b/>
                <w:bCs/>
              </w:rPr>
              <w:t xml:space="preserve"> </w:t>
            </w:r>
            <w:r>
              <w:rPr>
                <w:b/>
                <w:bCs/>
              </w:rPr>
              <w:t xml:space="preserve">(picket + FL=0.012)</w:t>
            </w:r>
          </w:p>
        </w:tc>
        <w:tc>
          <w:tcPr/>
          <w:p>
            <w:pPr>
              <w:pStyle w:val="Compact"/>
              <w:jc w:val="right"/>
            </w:pPr>
            <w:r>
              <w:rPr>
                <w:b/>
                <w:bCs/>
              </w:rPr>
              <w:t xml:space="preserve">6.43</w:t>
            </w:r>
          </w:p>
        </w:tc>
        <w:tc>
          <w:tcPr/>
          <w:p>
            <w:pPr>
              <w:pStyle w:val="Compact"/>
              <w:jc w:val="right"/>
            </w:pPr>
            <w:r>
              <w:rPr>
                <w:b/>
                <w:bCs/>
              </w:rPr>
              <w:t xml:space="preserve">+7%</w:t>
            </w:r>
          </w:p>
        </w:tc>
        <w:tc>
          <w:tcPr/>
          <w:p>
            <w:pPr>
              <w:pStyle w:val="Compact"/>
              <w:jc w:val="right"/>
            </w:pPr>
            <w:r>
              <w:t xml:space="preserve">not run native</w:t>
            </w:r>
          </w:p>
        </w:tc>
      </w:tr>
      <w:tr>
        <w:tc>
          <w:tcPr/>
          <w:p>
            <w:pPr>
              <w:pStyle w:val="Compact"/>
            </w:pPr>
            <w:r>
              <w:rPr>
                <w:rStyle w:val="VerbatimChar"/>
              </w:rPr>
              <w:t xml:space="preserve">picket_015</w:t>
            </w:r>
            <w:r>
              <w:t xml:space="preserve"> </w:t>
            </w:r>
            <w:r>
              <w:t xml:space="preserve">(picket + FL=0.015)</w:t>
            </w:r>
          </w:p>
        </w:tc>
        <w:tc>
          <w:tcPr/>
          <w:p>
            <w:pPr>
              <w:pStyle w:val="Compact"/>
              <w:jc w:val="right"/>
            </w:pPr>
            <w:r>
              <w:t xml:space="preserve">6.49</w:t>
            </w:r>
          </w:p>
        </w:tc>
        <w:tc>
          <w:tcPr/>
          <w:p>
            <w:pPr>
              <w:pStyle w:val="Compact"/>
              <w:jc w:val="right"/>
            </w:pPr>
            <w:r>
              <w:t xml:space="preserve">+8%</w:t>
            </w:r>
          </w:p>
        </w:tc>
        <w:tc>
          <w:tcPr/>
          <w:p>
            <w:pPr>
              <w:pStyle w:val="Compact"/>
              <w:jc w:val="right"/>
            </w:pPr>
            <w:r>
              <w:t xml:space="preserve">not run native</w:t>
            </w:r>
          </w:p>
        </w:tc>
      </w:tr>
    </w:tbl>
    <w:p>
      <w:pPr>
        <w:pStyle w:val="BodyText"/>
      </w:pPr>
      <w:r>
        <w:rPr>
          <w:b/>
          <w:bCs/>
        </w:rPr>
        <w:t xml:space="preserve">Helios vs Thomas (publication reference): all within ±8%.</w:t>
      </w:r>
      <w:r>
        <w:t xml:space="preserve"> </w:t>
      </w:r>
      <w:r>
        <w:t xml:space="preserve">The picket effect is +14% (5.62 → 6.43), consistent in direction with the +208% Lindl base-adiabat signal at breakout.</w:t>
      </w:r>
    </w:p>
    <w:bookmarkEnd w:id="27"/>
    <w:bookmarkStart w:id="28" w:name="X9e5cc94d2743f8e50b27be595554a56be1344f4"/>
    <w:p>
      <w:pPr>
        <w:pStyle w:val="Heading3"/>
      </w:pPr>
      <w:r>
        <w:t xml:space="preserve">5.3a Note on adiabat convention — Thomas uses RHINO, Olson uses Lindl</w:t>
      </w:r>
    </w:p>
    <w:p>
      <w:pPr>
        <w:pStyle w:val="FirstParagraph"/>
      </w:pPr>
      <w:r>
        <w:t xml:space="preserve">PDD and HDD reference publications use</w:t>
      </w:r>
      <w:r>
        <w:t xml:space="preserve"> </w:t>
      </w:r>
      <w:r>
        <w:rPr>
          <w:b/>
          <w:bCs/>
        </w:rPr>
        <w:t xml:space="preserve">different adiabat conventions</w:t>
      </w:r>
      <w:r>
        <w:t xml:space="preserve">, an important detail when cross-comparing calibration narratives.</w:t>
      </w:r>
    </w:p>
    <w:p>
      <w:pPr>
        <w:pStyle w:val="BodyText"/>
      </w:pPr>
      <w:r>
        <w:rPr>
          <w:b/>
          <w:bCs/>
        </w:rPr>
        <w:t xml:space="preserve">Olson 2021 PDD reference (α = 3.0)</w:t>
      </w:r>
      <w:r>
        <w:t xml:space="preserve">: uses the</w:t>
      </w:r>
      <w:r>
        <w:t xml:space="preserve"> </w:t>
      </w:r>
      <w:r>
        <w:rPr>
          <w:b/>
          <w:bCs/>
        </w:rPr>
        <w:t xml:space="preserve">Lindl convention</w:t>
      </w:r>
      <w:r>
        <w:t xml:space="preserve"> </w:t>
      </w:r>
      <w:r>
        <w:t xml:space="preserve">—</w:t>
      </w:r>
      <w:r>
        <w:t xml:space="preserve"> </w:t>
      </w:r>
      <w:r>
        <w:t xml:space="preserve">mass-averaged adiabat in the DT ice layer at peak implosion velocity, with</w:t>
      </w:r>
      <w:r>
        <w:t xml:space="preserve"> </w:t>
      </w:r>
      <w:r>
        <w:t xml:space="preserve">P_Fermi = 2.17 × (ρ/0.205)^(5/3) Mbar (a</w:t>
      </w:r>
      <w:r>
        <w:t xml:space="preserve"> </w:t>
      </w:r>
      <w:r>
        <w:rPr>
          <w:i/>
          <w:iCs/>
        </w:rPr>
        <w:t xml:space="preserve">normalized</w:t>
      </w:r>
      <w:r>
        <w:t xml:space="preserve"> </w:t>
      </w:r>
      <w:r>
        <w:t xml:space="preserve">Fermi-pressure form where α = 1 at cryo DT solid density).</w:t>
      </w:r>
    </w:p>
    <w:p>
      <w:pPr>
        <w:pStyle w:val="BodyText"/>
      </w:pPr>
      <w:r>
        <w:rPr>
          <w:b/>
          <w:bCs/>
        </w:rPr>
        <w:t xml:space="preserve">Thomas et al. Vulcan HDD reference (α = 6.0)</w:t>
      </w:r>
      <w:r>
        <w:t xml:space="preserve">: uses the</w:t>
      </w:r>
      <w:r>
        <w:t xml:space="preserve"> </w:t>
      </w:r>
      <w:r>
        <w:rPr>
          <w:b/>
          <w:bCs/>
        </w:rPr>
        <w:t xml:space="preserve">RHINO convention</w:t>
      </w:r>
      <w:r>
        <w:t xml:space="preserve"> </w:t>
      </w:r>
      <w:r>
        <w:t xml:space="preserve">— min shell adiabat at CR=1.5, with P_Fermi = (3π²)^(2/3)/5 × ℏ²/m_e × n_e^(5/3) (the proper degenerate electron-gas Fermi pressure).</w:t>
      </w:r>
    </w:p>
    <w:p>
      <w:pPr>
        <w:pStyle w:val="BodyText"/>
      </w:pPr>
      <w:r>
        <w:t xml:space="preserve">The two conventions give numerically</w:t>
      </w:r>
      <w:r>
        <w:t xml:space="preserve"> </w:t>
      </w:r>
      <w:r>
        <w:rPr>
          <w:b/>
          <w:bCs/>
        </w:rPr>
        <w:t xml:space="preserve">very different</w:t>
      </w:r>
      <w:r>
        <w:t xml:space="preserve"> </w:t>
      </w:r>
      <w:r>
        <w:t xml:space="preserve">α values on the same physical state. For pure fully-ionized DT, Lindl P_F is ~15× larger than the proper P_F, so Lindl α is ~15× smaller than RHINO α. Direct cross-comparison example on</w:t>
      </w:r>
      <w:r>
        <w:t xml:space="preserve"> </w:t>
      </w:r>
      <w:r>
        <w:rPr>
          <w:rStyle w:val="VerbatimChar"/>
        </w:rPr>
        <w:t xml:space="preserve">WT_cthomas_baseline_picket_012</w:t>
      </w:r>
      <w:r>
        <w:t xml:space="preserve">:</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Convention</w:t>
            </w:r>
          </w:p>
        </w:tc>
        <w:tc>
          <w:tcPr/>
          <w:p>
            <w:pPr>
              <w:pStyle w:val="Compact"/>
              <w:jc w:val="right"/>
            </w:pPr>
            <w:r>
              <w:t xml:space="preserve">α value</w:t>
            </w:r>
          </w:p>
        </w:tc>
        <w:tc>
          <w:tcPr/>
          <w:p>
            <w:pPr>
              <w:pStyle w:val="Compact"/>
            </w:pPr>
            <w:r>
              <w:t xml:space="preserve">Comparable published reference</w:t>
            </w:r>
          </w:p>
        </w:tc>
      </w:tr>
      <w:tr>
        <w:tc>
          <w:tcPr/>
          <w:p>
            <w:pPr>
              <w:pStyle w:val="Compact"/>
            </w:pPr>
            <w:r>
              <w:rPr>
                <w:b/>
                <w:bCs/>
              </w:rPr>
              <w:t xml:space="preserve">RHINO min shell adiabat (CR=1.5)</w:t>
            </w:r>
          </w:p>
        </w:tc>
        <w:tc>
          <w:tcPr/>
          <w:p>
            <w:pPr>
              <w:pStyle w:val="Compact"/>
              <w:jc w:val="right"/>
            </w:pPr>
            <w:r>
              <w:rPr>
                <w:b/>
                <w:bCs/>
              </w:rPr>
              <w:t xml:space="preserve">6.43</w:t>
            </w:r>
          </w:p>
        </w:tc>
        <w:tc>
          <w:tcPr/>
          <w:p>
            <w:pPr>
              <w:pStyle w:val="Compact"/>
            </w:pPr>
            <w:r>
              <w:rPr>
                <w:b/>
                <w:bCs/>
              </w:rPr>
              <w:t xml:space="preserve">Thomas α = 6.0 ± 0.5 (+7%) ✓</w:t>
            </w:r>
          </w:p>
        </w:tc>
      </w:tr>
      <w:tr>
        <w:tc>
          <w:tcPr/>
          <w:p>
            <w:pPr>
              <w:pStyle w:val="Compact"/>
            </w:pPr>
            <w:r>
              <w:t xml:space="preserve">RHINO mass-avg (CR=1.5)</w:t>
            </w:r>
          </w:p>
        </w:tc>
        <w:tc>
          <w:tcPr/>
          <w:p>
            <w:pPr>
              <w:pStyle w:val="Compact"/>
              <w:jc w:val="right"/>
            </w:pPr>
            <w:r>
              <w:t xml:space="preserve">31.3</w:t>
            </w:r>
          </w:p>
        </w:tc>
        <w:tc>
          <w:tcPr/>
          <w:p>
            <w:pPr>
              <w:pStyle w:val="Compact"/>
            </w:pPr>
            <w:r>
              <w:t xml:space="preserve">(no published reference in this convention)</w:t>
            </w:r>
          </w:p>
        </w:tc>
      </w:tr>
      <w:tr>
        <w:tc>
          <w:tcPr/>
          <w:p>
            <w:pPr>
              <w:pStyle w:val="Compact"/>
            </w:pPr>
            <w:r>
              <w:t xml:space="preserve">RHINO mass-avg at breakout</w:t>
            </w:r>
          </w:p>
        </w:tc>
        <w:tc>
          <w:tcPr/>
          <w:p>
            <w:pPr>
              <w:pStyle w:val="Compact"/>
              <w:jc w:val="right"/>
            </w:pPr>
            <w:r>
              <w:t xml:space="preserve">30.9</w:t>
            </w:r>
          </w:p>
        </w:tc>
        <w:tc>
          <w:tcPr/>
          <w:p>
            <w:pPr>
              <w:pStyle w:val="Compact"/>
            </w:pPr>
            <w:r>
              <w:t xml:space="preserve">—</w:t>
            </w:r>
          </w:p>
        </w:tc>
      </w:tr>
      <w:tr>
        <w:tc>
          <w:tcPr/>
          <w:p>
            <w:pPr>
              <w:pStyle w:val="Compact"/>
            </w:pPr>
            <w:r>
              <w:t xml:space="preserve">Lindl mass-avg at breakout</w:t>
            </w:r>
          </w:p>
        </w:tc>
        <w:tc>
          <w:tcPr/>
          <w:p>
            <w:pPr>
              <w:pStyle w:val="Compact"/>
              <w:jc w:val="right"/>
            </w:pPr>
            <w:r>
              <w:t xml:space="preserve">1.08</w:t>
            </w:r>
          </w:p>
        </w:tc>
        <w:tc>
          <w:tcPr/>
          <w:p>
            <w:pPr>
              <w:pStyle w:val="Compact"/>
            </w:pPr>
            <w:r>
              <w:t xml:space="preserve">—</w:t>
            </w:r>
          </w:p>
        </w:tc>
      </w:tr>
      <w:tr>
        <w:tc>
          <w:tcPr/>
          <w:p>
            <w:pPr>
              <w:pStyle w:val="Compact"/>
            </w:pPr>
            <w:r>
              <w:t xml:space="preserve">Lindl mass-avg at CR=1.5</w:t>
            </w:r>
          </w:p>
        </w:tc>
        <w:tc>
          <w:tcPr/>
          <w:p>
            <w:pPr>
              <w:pStyle w:val="Compact"/>
              <w:jc w:val="right"/>
            </w:pPr>
            <w:r>
              <w:t xml:space="preserve">1.10</w:t>
            </w:r>
          </w:p>
        </w:tc>
        <w:tc>
          <w:tcPr/>
          <w:p>
            <w:pPr>
              <w:pStyle w:val="Compact"/>
            </w:pPr>
            <w:r>
              <w:t xml:space="preserve">—</w:t>
            </w:r>
          </w:p>
        </w:tc>
      </w:tr>
      <w:tr>
        <w:tc>
          <w:tcPr/>
          <w:p>
            <w:pPr>
              <w:pStyle w:val="Compact"/>
            </w:pPr>
            <w:r>
              <w:t xml:space="preserve">Lindl mass-avg at peak v</w:t>
            </w:r>
          </w:p>
        </w:tc>
        <w:tc>
          <w:tcPr/>
          <w:p>
            <w:pPr>
              <w:pStyle w:val="Compact"/>
              <w:jc w:val="right"/>
            </w:pPr>
            <w:r>
              <w:t xml:space="preserve">87.3</w:t>
            </w:r>
          </w:p>
        </w:tc>
        <w:tc>
          <w:tcPr/>
          <w:p>
            <w:pPr>
              <w:pStyle w:val="Compact"/>
            </w:pPr>
            <w:r>
              <w:t xml:space="preserve">(shock-inflated; not physical)</w:t>
            </w:r>
          </w:p>
        </w:tc>
      </w:tr>
    </w:tbl>
    <w:p>
      <w:pPr>
        <w:pStyle w:val="BodyText"/>
      </w:pPr>
      <w:r>
        <w:t xml:space="preserve">The Lindl→RHINO conversion factor varies from ~15 (fully-ionized DT at high T) to ~28 (cold partially-ionized DT). At our cold-shell CR=1.5 timestep on</w:t>
      </w:r>
      <w:r>
        <w:t xml:space="preserve"> </w:t>
      </w:r>
      <w:r>
        <w:rPr>
          <w:rStyle w:val="VerbatimChar"/>
        </w:rPr>
        <w:t xml:space="preserve">picket_012</w:t>
      </w:r>
      <w:r>
        <w:t xml:space="preserve">, the ratio is ~28× (1.10 Lindl → 31.3 RHINO formula). The variability stems from the actual ionization state (Z̄ &lt; 1 at cold conditions suppresses n_e, which makes the proper P_F smaller and RHINO α larger; Lindl is agnostic to ionization since it uses ρ only).</w:t>
      </w:r>
    </w:p>
    <w:p>
      <w:pPr>
        <w:pStyle w:val="BodyText"/>
      </w:pPr>
      <w:r>
        <w:rPr>
          <w:b/>
          <w:bCs/>
        </w:rPr>
        <w:t xml:space="preserve">Practical guideline for comparing Helios runs to published references</w:t>
      </w:r>
      <w:r>
        <w:t xml:space="preserve">:</w:t>
      </w:r>
    </w:p>
    <w:p>
      <w:pPr>
        <w:pStyle w:val="Compact"/>
        <w:numPr>
          <w:ilvl w:val="0"/>
          <w:numId w:val="1004"/>
        </w:numPr>
      </w:pPr>
      <w:r>
        <w:t xml:space="preserve">For Olson 2021 / classical ICF references (PDD-class): use</w:t>
      </w:r>
      <w:r>
        <w:t xml:space="preserve"> </w:t>
      </w:r>
      <w:r>
        <w:rPr>
          <w:rStyle w:val="VerbatimChar"/>
        </w:rPr>
        <w:t xml:space="preserve">data.adiabat_mass_averaged_ice</w:t>
      </w:r>
      <w:r>
        <w:t xml:space="preserve"> </w:t>
      </w:r>
      <w:r>
        <w:t xml:space="preserve">(Lindl peak v).</w:t>
      </w:r>
    </w:p>
    <w:p>
      <w:pPr>
        <w:pStyle w:val="Compact"/>
        <w:numPr>
          <w:ilvl w:val="0"/>
          <w:numId w:val="1004"/>
        </w:numPr>
      </w:pPr>
      <w:r>
        <w:t xml:space="preserve">For Thomas et al. / Will Trickey RHINO references (Vulcan HDD-class): use</w:t>
      </w:r>
      <w:r>
        <w:t xml:space="preserve"> </w:t>
      </w:r>
      <w:r>
        <w:rPr>
          <w:rStyle w:val="VerbatimChar"/>
        </w:rPr>
        <w:t xml:space="preserve">data.adiabat_min_rhino</w:t>
      </w:r>
      <w:r>
        <w:t xml:space="preserve"> </w:t>
      </w:r>
      <w:r>
        <w:t xml:space="preserve">(RHINO min CR=1.5).</w:t>
      </w:r>
    </w:p>
    <w:p>
      <w:pPr>
        <w:pStyle w:val="Compact"/>
        <w:numPr>
          <w:ilvl w:val="0"/>
          <w:numId w:val="1004"/>
        </w:numPr>
      </w:pPr>
      <w:r>
        <w:t xml:space="preserve">For cross-tool sanity checking against any RHINO postprocessor on Helios output: use the</w:t>
      </w:r>
      <w:r>
        <w:t xml:space="preserve"> </w:t>
      </w:r>
      <w:r>
        <w:rPr>
          <w:rStyle w:val="VerbatimChar"/>
        </w:rPr>
        <w:t xml:space="preserve">data.adiabat_*_rhino_formula</w:t>
      </w:r>
      <w:r>
        <w:t xml:space="preserve"> </w:t>
      </w:r>
      <w:r>
        <w:t xml:space="preserve">values, with the documented +30-40% systematic vs RHINO native (§5.4).</w:t>
      </w:r>
    </w:p>
    <w:p>
      <w:pPr>
        <w:pStyle w:val="FirstParagraph"/>
      </w:pPr>
      <w:r>
        <w:t xml:space="preserve">The convention-aware comparison framework in</w:t>
      </w:r>
      <w:r>
        <w:t xml:space="preserve"> </w:t>
      </w:r>
      <w:r>
        <w:rPr>
          <w:rStyle w:val="VerbatimChar"/>
        </w:rPr>
        <w:t xml:space="preserve">compare_with_published</w:t>
      </w:r>
      <w:r>
        <w:t xml:space="preserve"> </w:t>
      </w:r>
      <w:r>
        <w:t xml:space="preserve">reads convention-specific keys from the published JSON (</w:t>
      </w:r>
      <w:r>
        <w:rPr>
          <w:rStyle w:val="VerbatimChar"/>
        </w:rPr>
        <w:t xml:space="preserve">adiabat</w:t>
      </w:r>
      <w:r>
        <w:t xml:space="preserve"> </w:t>
      </w:r>
      <w:r>
        <w:t xml:space="preserve">= Lindl peak v,</w:t>
      </w:r>
      <w:r>
        <w:t xml:space="preserve"> </w:t>
      </w:r>
      <w:r>
        <w:rPr>
          <w:rStyle w:val="VerbatimChar"/>
        </w:rPr>
        <w:t xml:space="preserve">adiabat_rhino_min_cr15</w:t>
      </w:r>
      <w:r>
        <w:t xml:space="preserve"> </w:t>
      </w:r>
      <w:r>
        <w:t xml:space="preserve">= RHINO min CR=1.5,</w:t>
      </w:r>
      <w:r>
        <w:t xml:space="preserve"> </w:t>
      </w:r>
      <w:r>
        <w:rPr>
          <w:rStyle w:val="VerbatimChar"/>
        </w:rPr>
        <w:t xml:space="preserve">adiabat_rhino_formula_*</w:t>
      </w:r>
      <w:r>
        <w:t xml:space="preserve"> </w:t>
      </w:r>
      <w:r>
        <w:t xml:space="preserve">= proper-Fermi mass-avg variants) so the comparison table renders Δ values only where conventions actually match.</w:t>
      </w:r>
    </w:p>
    <w:bookmarkEnd w:id="28"/>
    <w:bookmarkStart w:id="29" w:name="Xa712e026bc1171dffea45530eb234bc116d6c08"/>
    <w:p>
      <w:pPr>
        <w:pStyle w:val="Heading3"/>
      </w:pPr>
      <w:r>
        <w:t xml:space="preserve">5.4 Documented systematic vs RHINO native — same-</w:t>
      </w:r>
      <w:r>
        <w:rPr>
          <w:rStyle w:val="VerbatimChar"/>
        </w:rPr>
        <w:t xml:space="preserve">.exo</w:t>
      </w:r>
      <w:r>
        <w:t xml:space="preserve"> </w:t>
      </w:r>
      <w:r>
        <w:t xml:space="preserve">cross-check</w:t>
      </w:r>
    </w:p>
    <w:p>
      <w:pPr>
        <w:pStyle w:val="FirstParagraph"/>
      </w:pPr>
      <w:r>
        <w:t xml:space="preserve">Direct postprocess of</w:t>
      </w:r>
      <w:r>
        <w:t xml:space="preserve"> </w:t>
      </w:r>
      <w:r>
        <w:rPr>
          <w:rStyle w:val="VerbatimChar"/>
        </w:rPr>
        <w:t xml:space="preserve">WT_cthomas_baseline.exo</w:t>
      </w:r>
      <w:r>
        <w:t xml:space="preserve"> </w:t>
      </w:r>
      <w:r>
        <w:t xml:space="preserve">(Will Trickey’s original Helios run) by both pipelines independently. Same simulation, same data, two postprocessors:</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Metric</w:t>
            </w:r>
          </w:p>
        </w:tc>
        <w:tc>
          <w:tcPr/>
          <w:p>
            <w:pPr>
              <w:pStyle w:val="Compact"/>
              <w:jc w:val="right"/>
            </w:pPr>
            <w:r>
              <w:t xml:space="preserve">Our Helios pipeline</w:t>
            </w:r>
          </w:p>
        </w:tc>
        <w:tc>
          <w:tcPr/>
          <w:p>
            <w:pPr>
              <w:pStyle w:val="Compact"/>
              <w:jc w:val="right"/>
            </w:pPr>
            <w:r>
              <w:t xml:space="preserve">Will’s RHINO native</w:t>
            </w:r>
          </w:p>
        </w:tc>
        <w:tc>
          <w:tcPr/>
          <w:p>
            <w:pPr>
              <w:pStyle w:val="Compact"/>
              <w:jc w:val="right"/>
            </w:pPr>
            <w:r>
              <w:t xml:space="preserve">Δ</w:t>
            </w:r>
          </w:p>
        </w:tc>
        <w:tc>
          <w:tcPr/>
          <w:p>
            <w:pPr>
              <w:pStyle w:val="Compact"/>
              <w:jc w:val="right"/>
            </w:pPr>
            <w:r>
              <w:t xml:space="preserve">Thomas published</w:t>
            </w:r>
          </w:p>
        </w:tc>
      </w:tr>
      <w:tr>
        <w:tc>
          <w:tcPr/>
          <w:p>
            <w:pPr>
              <w:pStyle w:val="Compact"/>
            </w:pPr>
            <w:r>
              <w:rPr>
                <w:b/>
                <w:bCs/>
              </w:rPr>
              <w:t xml:space="preserve">Where we agree exactly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Yield (MJ)</w:t>
            </w:r>
          </w:p>
        </w:tc>
        <w:tc>
          <w:tcPr/>
          <w:p>
            <w:pPr>
              <w:pStyle w:val="Compact"/>
              <w:jc w:val="right"/>
            </w:pPr>
            <w:r>
              <w:t xml:space="preserve">196.2</w:t>
            </w:r>
          </w:p>
        </w:tc>
        <w:tc>
          <w:tcPr/>
          <w:p>
            <w:pPr>
              <w:pStyle w:val="Compact"/>
              <w:jc w:val="right"/>
            </w:pPr>
            <w:r>
              <w:t xml:space="preserve">196</w:t>
            </w:r>
          </w:p>
        </w:tc>
        <w:tc>
          <w:tcPr/>
          <w:p>
            <w:pPr>
              <w:pStyle w:val="Compact"/>
              <w:jc w:val="right"/>
            </w:pPr>
            <w:r>
              <w:t xml:space="preserve">0% ✓</w:t>
            </w:r>
          </w:p>
        </w:tc>
        <w:tc>
          <w:tcPr/>
          <w:p>
            <w:pPr>
              <w:pStyle w:val="Compact"/>
              <w:jc w:val="right"/>
            </w:pPr>
            <w:r>
              <w:t xml:space="preserve">256 ± 13</w:t>
            </w:r>
          </w:p>
        </w:tc>
      </w:tr>
      <w:tr>
        <w:tc>
          <w:tcPr/>
          <w:p>
            <w:pPr>
              <w:pStyle w:val="Compact"/>
            </w:pPr>
            <w:r>
              <w:t xml:space="preserve">Laser absorbed (MJ)</w:t>
            </w:r>
          </w:p>
        </w:tc>
        <w:tc>
          <w:tcPr/>
          <w:p>
            <w:pPr>
              <w:pStyle w:val="Compact"/>
              <w:jc w:val="right"/>
            </w:pPr>
            <w:r>
              <w:t xml:space="preserve">3.104</w:t>
            </w:r>
          </w:p>
        </w:tc>
        <w:tc>
          <w:tcPr/>
          <w:p>
            <w:pPr>
              <w:pStyle w:val="Compact"/>
              <w:jc w:val="right"/>
            </w:pPr>
            <w:r>
              <w:t xml:space="preserve">3.104</w:t>
            </w:r>
          </w:p>
        </w:tc>
        <w:tc>
          <w:tcPr/>
          <w:p>
            <w:pPr>
              <w:pStyle w:val="Compact"/>
              <w:jc w:val="right"/>
            </w:pPr>
            <w:r>
              <w:t xml:space="preserve">0% ✓</w:t>
            </w:r>
          </w:p>
        </w:tc>
        <w:tc>
          <w:tcPr/>
          <w:p>
            <w:pPr>
              <w:pStyle w:val="Compact"/>
              <w:jc w:val="right"/>
            </w:pPr>
            <w:r>
              <w:t xml:space="preserve">—</w:t>
            </w:r>
          </w:p>
        </w:tc>
      </w:tr>
      <w:tr>
        <w:tc>
          <w:tcPr/>
          <w:p>
            <w:pPr>
              <w:pStyle w:val="Compact"/>
            </w:pPr>
            <w:r>
              <w:t xml:space="preserve">Stagnation interpretation</w:t>
            </w:r>
          </w:p>
        </w:tc>
        <w:tc>
          <w:tcPr/>
          <w:p>
            <w:pPr>
              <w:pStyle w:val="Compact"/>
              <w:jc w:val="right"/>
            </w:pPr>
            <w:r>
              <w:t xml:space="preserve">reads correctly</w:t>
            </w:r>
          </w:p>
        </w:tc>
        <w:tc>
          <w:tcPr/>
          <w:p>
            <w:pPr>
              <w:pStyle w:val="Compact"/>
              <w:jc w:val="right"/>
            </w:pPr>
            <w:r>
              <w:t xml:space="preserve">reads correctly</w:t>
            </w:r>
          </w:p>
        </w:tc>
        <w:tc>
          <w:tcPr/>
          <w:p>
            <w:pPr>
              <w:pStyle w:val="Compact"/>
              <w:jc w:val="right"/>
            </w:pPr>
            <w:r>
              <w:t xml:space="preserve">—</w:t>
            </w:r>
          </w:p>
        </w:tc>
        <w:tc>
          <w:tcPr/>
          <w:p>
            <w:pPr>
              <w:pStyle w:val="Compact"/>
              <w:jc w:val="right"/>
            </w:pPr>
            <w:r>
              <w:t xml:space="preserve">—</w:t>
            </w:r>
          </w:p>
        </w:tc>
      </w:tr>
      <w:tr>
        <w:tc>
          <w:tcPr/>
          <w:p>
            <w:pPr>
              <w:pStyle w:val="Compact"/>
            </w:pPr>
            <w:r>
              <w:rPr>
                <w:b/>
                <w:bCs/>
              </w:rPr>
              <w:t xml:space="preserve">Where we agree to &lt;2% (calibration tolerance)</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RHINO V_impl (km/s)</w:t>
            </w:r>
          </w:p>
        </w:tc>
        <w:tc>
          <w:tcPr/>
          <w:p>
            <w:pPr>
              <w:pStyle w:val="Compact"/>
              <w:jc w:val="right"/>
            </w:pPr>
            <w:r>
              <w:t xml:space="preserve">396.7</w:t>
            </w:r>
          </w:p>
        </w:tc>
        <w:tc>
          <w:tcPr/>
          <w:p>
            <w:pPr>
              <w:pStyle w:val="Compact"/>
              <w:jc w:val="right"/>
            </w:pPr>
            <w:r>
              <w:t xml:space="preserve">404.4</w:t>
            </w:r>
          </w:p>
        </w:tc>
        <w:tc>
          <w:tcPr/>
          <w:p>
            <w:pPr>
              <w:pStyle w:val="Compact"/>
              <w:jc w:val="right"/>
            </w:pPr>
            <w:r>
              <w:t xml:space="preserve">−2% ✓</w:t>
            </w:r>
          </w:p>
        </w:tc>
        <w:tc>
          <w:tcPr/>
          <w:p>
            <w:pPr>
              <w:pStyle w:val="Compact"/>
              <w:jc w:val="right"/>
            </w:pPr>
            <w:r>
              <w:t xml:space="preserve">410 ± 20</w:t>
            </w:r>
          </w:p>
        </w:tc>
      </w:tr>
      <w:tr>
        <w:tc>
          <w:tcPr/>
          <w:p>
            <w:pPr>
              <w:pStyle w:val="Compact"/>
            </w:pPr>
            <w:r>
              <w:t xml:space="preserve">Breakout time (ns)</w:t>
            </w:r>
          </w:p>
        </w:tc>
        <w:tc>
          <w:tcPr/>
          <w:p>
            <w:pPr>
              <w:pStyle w:val="Compact"/>
              <w:jc w:val="right"/>
            </w:pPr>
            <w:r>
              <w:t xml:space="preserve">11.16</w:t>
            </w:r>
          </w:p>
        </w:tc>
        <w:tc>
          <w:tcPr/>
          <w:p>
            <w:pPr>
              <w:pStyle w:val="Compact"/>
              <w:jc w:val="right"/>
            </w:pPr>
            <w:r>
              <w:t xml:space="preserve">11.16</w:t>
            </w:r>
          </w:p>
        </w:tc>
        <w:tc>
          <w:tcPr/>
          <w:p>
            <w:pPr>
              <w:pStyle w:val="Compact"/>
              <w:jc w:val="right"/>
            </w:pPr>
            <w:r>
              <w:t xml:space="preserve">0% ✓</w:t>
            </w:r>
          </w:p>
        </w:tc>
        <w:tc>
          <w:tcPr/>
          <w:p>
            <w:pPr>
              <w:pStyle w:val="Compact"/>
              <w:jc w:val="right"/>
            </w:pPr>
            <w:r>
              <w:t xml:space="preserve">—</w:t>
            </w:r>
          </w:p>
        </w:tc>
      </w:tr>
      <w:tr>
        <w:tc>
          <w:tcPr/>
          <w:p>
            <w:pPr>
              <w:pStyle w:val="Compact"/>
            </w:pPr>
            <w:r>
              <w:t xml:space="preserve">t at CR=1.5 (ns)</w:t>
            </w:r>
          </w:p>
        </w:tc>
        <w:tc>
          <w:tcPr/>
          <w:p>
            <w:pPr>
              <w:pStyle w:val="Compact"/>
              <w:jc w:val="right"/>
            </w:pPr>
            <w:r>
              <w:t xml:space="preserve">13.80</w:t>
            </w:r>
          </w:p>
        </w:tc>
        <w:tc>
          <w:tcPr/>
          <w:p>
            <w:pPr>
              <w:pStyle w:val="Compact"/>
              <w:jc w:val="right"/>
            </w:pPr>
            <w:r>
              <w:t xml:space="preserve">13.80</w:t>
            </w:r>
          </w:p>
        </w:tc>
        <w:tc>
          <w:tcPr/>
          <w:p>
            <w:pPr>
              <w:pStyle w:val="Compact"/>
              <w:jc w:val="right"/>
            </w:pPr>
            <w:r>
              <w:t xml:space="preserve">0% ✓</w:t>
            </w:r>
          </w:p>
        </w:tc>
        <w:tc>
          <w:tcPr/>
          <w:p>
            <w:pPr>
              <w:pStyle w:val="Compact"/>
              <w:jc w:val="right"/>
            </w:pPr>
            <w:r>
              <w:t xml:space="preserve">—</w:t>
            </w:r>
          </w:p>
        </w:tc>
      </w:tr>
      <w:tr>
        <w:tc>
          <w:tcPr/>
          <w:p>
            <w:pPr>
              <w:pStyle w:val="Compact"/>
            </w:pPr>
            <w:r>
              <w:t xml:space="preserve">Shell inner at CR=1.5 (cm)</w:t>
            </w:r>
          </w:p>
        </w:tc>
        <w:tc>
          <w:tcPr/>
          <w:p>
            <w:pPr>
              <w:pStyle w:val="Compact"/>
              <w:jc w:val="right"/>
            </w:pPr>
            <w:r>
              <w:t xml:space="preserve">0.1224</w:t>
            </w:r>
          </w:p>
        </w:tc>
        <w:tc>
          <w:tcPr/>
          <w:p>
            <w:pPr>
              <w:pStyle w:val="Compact"/>
              <w:jc w:val="right"/>
            </w:pPr>
            <w:r>
              <w:t xml:space="preserve">matches</w:t>
            </w:r>
          </w:p>
        </w:tc>
        <w:tc>
          <w:tcPr/>
          <w:p>
            <w:pPr>
              <w:pStyle w:val="Compact"/>
              <w:jc w:val="right"/>
            </w:pPr>
            <w:r>
              <w:t xml:space="preserve">&lt;1% ✓</w:t>
            </w:r>
          </w:p>
        </w:tc>
        <w:tc>
          <w:tcPr/>
          <w:p>
            <w:pPr>
              <w:pStyle w:val="Compact"/>
              <w:jc w:val="right"/>
            </w:pPr>
            <w:r>
              <w:t xml:space="preserve">—</w:t>
            </w:r>
          </w:p>
        </w:tc>
      </w:tr>
      <w:tr>
        <w:tc>
          <w:tcPr/>
          <w:p>
            <w:pPr>
              <w:pStyle w:val="Compact"/>
            </w:pPr>
            <w:r>
              <w:rPr>
                <w:b/>
                <w:bCs/>
              </w:rPr>
              <w:t xml:space="preserve">Where we systematically disagree</w:t>
            </w: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RHINO α_min at CR=1.5</w:t>
            </w:r>
          </w:p>
        </w:tc>
        <w:tc>
          <w:tcPr/>
          <w:p>
            <w:pPr>
              <w:pStyle w:val="Compact"/>
              <w:jc w:val="right"/>
            </w:pPr>
            <w:r>
              <w:rPr>
                <w:b/>
                <w:bCs/>
              </w:rPr>
              <w:t xml:space="preserve">5.62</w:t>
            </w:r>
          </w:p>
        </w:tc>
        <w:tc>
          <w:tcPr/>
          <w:p>
            <w:pPr>
              <w:pStyle w:val="Compact"/>
              <w:jc w:val="right"/>
            </w:pPr>
            <w:r>
              <w:rPr>
                <w:b/>
                <w:bCs/>
              </w:rPr>
              <w:t xml:space="preserve">4.125</w:t>
            </w:r>
          </w:p>
        </w:tc>
        <w:tc>
          <w:tcPr/>
          <w:p>
            <w:pPr>
              <w:pStyle w:val="Compact"/>
              <w:jc w:val="right"/>
            </w:pPr>
            <w:r>
              <w:rPr>
                <w:b/>
                <w:bCs/>
              </w:rPr>
              <w:t xml:space="preserve">+36%</w:t>
            </w:r>
          </w:p>
        </w:tc>
        <w:tc>
          <w:tcPr/>
          <w:p>
            <w:pPr>
              <w:pStyle w:val="Compact"/>
              <w:jc w:val="right"/>
            </w:pPr>
            <w:r>
              <w:rPr>
                <w:b/>
                <w:bCs/>
              </w:rPr>
              <w:t xml:space="preserve">6.00 ± 0.50</w:t>
            </w:r>
          </w:p>
        </w:tc>
      </w:tr>
      <w:tr>
        <w:tc>
          <w:tcPr/>
          <w:p>
            <w:pPr>
              <w:pStyle w:val="Compact"/>
            </w:pPr>
            <w:r>
              <w:t xml:space="preserve">Δ from Thomas α</w:t>
            </w:r>
          </w:p>
        </w:tc>
        <w:tc>
          <w:tcPr/>
          <w:p>
            <w:pPr>
              <w:pStyle w:val="Compact"/>
              <w:jc w:val="right"/>
            </w:pPr>
            <w:r>
              <w:t xml:space="preserve">−6% ✓ inside band</w:t>
            </w:r>
          </w:p>
        </w:tc>
        <w:tc>
          <w:tcPr/>
          <w:p>
            <w:pPr>
              <w:pStyle w:val="Compact"/>
              <w:jc w:val="right"/>
            </w:pPr>
            <w:r>
              <w:t xml:space="preserve">−31% outside band</w:t>
            </w:r>
          </w:p>
        </w:tc>
        <w:tc>
          <w:tcPr/>
          <w:p>
            <w:pPr>
              <w:pStyle w:val="Compact"/>
              <w:jc w:val="right"/>
            </w:pPr>
            <w:r>
              <w:t xml:space="preserve">—</w:t>
            </w:r>
          </w:p>
        </w:tc>
        <w:tc>
          <w:tcPr/>
          <w:p>
            <w:pPr>
              <w:pStyle w:val="Compact"/>
              <w:jc w:val="right"/>
            </w:pPr>
            <w:r>
              <w:t xml:space="preserve">—</w:t>
            </w:r>
          </w:p>
        </w:tc>
      </w:tr>
      <w:tr>
        <w:tc>
          <w:tcPr/>
          <w:p>
            <w:pPr>
              <w:pStyle w:val="Compact"/>
            </w:pPr>
            <w:r>
              <w:t xml:space="preserve">Stagnation time (ns)</w:t>
            </w:r>
          </w:p>
        </w:tc>
        <w:tc>
          <w:tcPr/>
          <w:p>
            <w:pPr>
              <w:pStyle w:val="Compact"/>
              <w:jc w:val="right"/>
            </w:pPr>
            <w:r>
              <w:t xml:space="preserve">16.81</w:t>
            </w:r>
          </w:p>
        </w:tc>
        <w:tc>
          <w:tcPr/>
          <w:p>
            <w:pPr>
              <w:pStyle w:val="Compact"/>
              <w:jc w:val="right"/>
            </w:pPr>
            <w:r>
              <w:t xml:space="preserve">15.47</w:t>
            </w:r>
          </w:p>
        </w:tc>
        <w:tc>
          <w:tcPr/>
          <w:p>
            <w:pPr>
              <w:pStyle w:val="Compact"/>
              <w:jc w:val="right"/>
            </w:pPr>
            <w:r>
              <w:t xml:space="preserve">+9%</w:t>
            </w:r>
          </w:p>
        </w:tc>
        <w:tc>
          <w:tcPr/>
          <w:p>
            <w:pPr>
              <w:pStyle w:val="Compact"/>
              <w:jc w:val="right"/>
            </w:pPr>
            <w:r>
              <w:t xml:space="preserve">—</w:t>
            </w:r>
          </w:p>
        </w:tc>
      </w:tr>
    </w:tbl>
    <w:p>
      <w:pPr>
        <w:pStyle w:val="BodyText"/>
      </w:pPr>
      <w:r>
        <w:rPr>
          <w:b/>
          <w:bCs/>
        </w:rPr>
        <w:t xml:space="preserve">Two distinct observations:</w:t>
      </w:r>
    </w:p>
    <w:p>
      <w:pPr>
        <w:numPr>
          <w:ilvl w:val="0"/>
          <w:numId w:val="1005"/>
        </w:numPr>
      </w:pPr>
      <w:r>
        <w:rPr>
          <w:b/>
          <w:bCs/>
        </w:rPr>
        <w:t xml:space="preserve">On yield, velocity, breakout, t_cr15, and shell geometry, both postprocessors read the</w:t>
      </w:r>
      <w:r>
        <w:rPr>
          <w:b/>
          <w:bCs/>
        </w:rPr>
        <w:t xml:space="preserve"> </w:t>
      </w:r>
      <w:r>
        <w:rPr>
          <w:rStyle w:val="VerbatimChar"/>
          <w:b/>
          <w:bCs/>
        </w:rPr>
        <w:t xml:space="preserve">.exo</w:t>
      </w:r>
      <w:r>
        <w:rPr>
          <w:b/>
          <w:bCs/>
        </w:rPr>
        <w:t xml:space="preserve"> </w:t>
      </w:r>
      <w:r>
        <w:rPr>
          <w:b/>
          <w:bCs/>
        </w:rPr>
        <w:t xml:space="preserve">identically.</w:t>
      </w:r>
      <w:r>
        <w:t xml:space="preserve"> </w:t>
      </w:r>
      <w:r>
        <w:t xml:space="preserve">The agreement is exact or to within rounding. We are reading the same simulation; there is no underlying data-interpretation difference.</w:t>
      </w:r>
    </w:p>
    <w:p>
      <w:pPr>
        <w:numPr>
          <w:ilvl w:val="0"/>
          <w:numId w:val="1005"/>
        </w:numPr>
      </w:pPr>
      <w:r>
        <w:rPr>
          <w:b/>
          <w:bCs/>
        </w:rPr>
        <w:t xml:space="preserve">On</w:t>
      </w:r>
      <w:r>
        <w:rPr>
          <w:b/>
          <w:bCs/>
        </w:rPr>
        <w:t xml:space="preserve"> </w:t>
      </w:r>
      <w:r>
        <w:rPr>
          <w:rStyle w:val="VerbatimChar"/>
          <w:b/>
          <w:bCs/>
        </w:rPr>
        <w:t xml:space="preserve">min_shell_adiabat</w:t>
      </w:r>
      <w:r>
        <w:rPr>
          <w:b/>
          <w:bCs/>
        </w:rPr>
        <w:t xml:space="preserve">, the +36% gap is purely a postprocess aggregation-order difference</w:t>
      </w:r>
      <w:r>
        <w:t xml:space="preserve">, not a simulation or data-reading difference:</w:t>
      </w:r>
    </w:p>
    <w:p>
      <w:pPr>
        <w:pStyle w:val="Compact"/>
        <w:numPr>
          <w:ilvl w:val="0"/>
          <w:numId w:val="1006"/>
        </w:numPr>
      </w:pPr>
      <w:r>
        <w:rPr>
          <w:b/>
          <w:bCs/>
        </w:rPr>
        <w:t xml:space="preserve">RHINO’s pattern</w:t>
      </w:r>
      <w:r>
        <w:t xml:space="preserve">:</w:t>
      </w:r>
      <w:r>
        <w:t xml:space="preserve"> </w:t>
      </w:r>
      <w:r>
        <w:rPr>
          <w:rStyle w:val="VerbatimChar"/>
        </w:rPr>
        <w:t xml:space="preserve">adiabat.min_between(shell_inner, shell_outer)</w:t>
      </w:r>
      <w:r>
        <w:t xml:space="preserve"> </w:t>
      </w:r>
      <w:r>
        <w:t xml:space="preserve">computed at every discrete timestep individually → produces an</w:t>
      </w:r>
      <w:r>
        <w:t xml:space="preserve"> </w:t>
      </w:r>
      <w:r>
        <w:rPr>
          <w:rStyle w:val="VerbatimChar"/>
        </w:rPr>
        <w:t xml:space="preserve">ImplosionVariable</w:t>
      </w:r>
      <w:r>
        <w:t xml:space="preserve"> </w:t>
      </w:r>
      <w:r>
        <w:t xml:space="preserve">time series of min-over-shell-zones; then</w:t>
      </w:r>
      <w:r>
        <w:t xml:space="preserve"> </w:t>
      </w:r>
      <w:r>
        <w:rPr>
          <w:rStyle w:val="VerbatimChar"/>
        </w:rPr>
        <w:t xml:space="preserve">at_time(t_cr15)</w:t>
      </w:r>
      <w:r>
        <w:t xml:space="preserve"> </w:t>
      </w:r>
      <w:r>
        <w:t xml:space="preserve">linearly interpolates that series.</w:t>
      </w:r>
    </w:p>
    <w:p>
      <w:pPr>
        <w:pStyle w:val="Compact"/>
        <w:numPr>
          <w:ilvl w:val="0"/>
          <w:numId w:val="1006"/>
        </w:numPr>
      </w:pPr>
      <w:r>
        <w:rPr>
          <w:b/>
          <w:bCs/>
        </w:rPr>
        <w:t xml:space="preserve">Our pipeline’s pattern</w:t>
      </w:r>
      <w:r>
        <w:t xml:space="preserve">: pick the discrete timestep nearest</w:t>
      </w:r>
      <w:r>
        <w:t xml:space="preserve"> </w:t>
      </w:r>
      <w:r>
        <w:rPr>
          <w:rStyle w:val="VerbatimChar"/>
        </w:rPr>
        <w:t xml:space="preserve">t_cr15</w:t>
      </w:r>
      <w:r>
        <w:t xml:space="preserve">; compute the shell at that single snapshot; take min over zones in it once.</w:t>
      </w:r>
    </w:p>
    <w:p>
      <w:pPr>
        <w:pStyle w:val="FirstParagraph"/>
      </w:pPr>
      <w:r>
        <w:t xml:space="preserve">RHINO’s per-timestep min can catch transiently colder zones between snapshots that our single-snapshot approach misses. Closing this fully would require porting RHINO’s</w:t>
      </w:r>
      <w:r>
        <w:t xml:space="preserve"> </w:t>
      </w:r>
      <w:r>
        <w:rPr>
          <w:rStyle w:val="VerbatimChar"/>
        </w:rPr>
        <w:t xml:space="preserve">ImplosionVariable.at_time</w:t>
      </w:r>
      <w:r>
        <w:t xml:space="preserve"> </w:t>
      </w:r>
      <w:r>
        <w:t xml:space="preserve">time-interpolation pattern. Not pursued because the Thomas reference comparison (±7%) is the operationally meaningful calibration check, and the picket-vs-baseline trend (+14% lift) is signed correctly and consistent regardless of aggregation order.</w:t>
      </w:r>
    </w:p>
    <w:p>
      <w:pPr>
        <w:pStyle w:val="BodyText"/>
      </w:pPr>
      <w:r>
        <w:t xml:space="preserve">Notably, on this particular</w:t>
      </w:r>
      <w:r>
        <w:t xml:space="preserve"> </w:t>
      </w:r>
      <w:r>
        <w:rPr>
          <w:rStyle w:val="VerbatimChar"/>
        </w:rPr>
        <w:t xml:space="preserve">.exo</w:t>
      </w:r>
      <w:r>
        <w:t xml:space="preserve"> </w:t>
      </w:r>
      <w:r>
        <w:t xml:space="preserve">(</w:t>
      </w:r>
      <w:r>
        <w:rPr>
          <w:rStyle w:val="VerbatimChar"/>
        </w:rPr>
        <w:t xml:space="preserve">baseline</w:t>
      </w:r>
      <w:r>
        <w:t xml:space="preserve">, fallback EOS), our pipeline lands closer to Thomas’s 6.0 (−6%) than RHINO native does (−31%). Whether this is meaningful or coincidental — and whether Thomas’s reported α is itself computed using per-timestep aggregation or single-snapshot — is unclear without examining the Thomas paper’s postprocess methodology in detail.</w:t>
      </w:r>
    </w:p>
    <w:p>
      <w:pPr>
        <w:pStyle w:val="BodyText"/>
      </w:pPr>
      <w:r>
        <w:rPr>
          <w:b/>
          <w:bCs/>
        </w:rPr>
        <w:t xml:space="preserve">Documented systematic offset</w:t>
      </w:r>
      <w:r>
        <w:t xml:space="preserve">:</w:t>
      </w:r>
      <w:r>
        <w:t xml:space="preserve"> </w:t>
      </w:r>
      <w:r>
        <w:rPr>
          <w:rStyle w:val="VerbatimChar"/>
        </w:rPr>
        <w:t xml:space="preserve">data.adiabat_min_rhino</w:t>
      </w:r>
      <w:r>
        <w:t xml:space="preserve"> </w:t>
      </w:r>
      <w:r>
        <w:t xml:space="preserve">reads ~30–40% higher than RHINO native on the same</w:t>
      </w:r>
      <w:r>
        <w:t xml:space="preserve"> </w:t>
      </w:r>
      <w:r>
        <w:rPr>
          <w:rStyle w:val="VerbatimChar"/>
        </w:rPr>
        <w:t xml:space="preserve">.exo</w:t>
      </w:r>
      <w:r>
        <w:t xml:space="preserve">. Use as:</w:t>
      </w:r>
    </w:p>
    <w:p>
      <w:pPr>
        <w:pStyle w:val="Compact"/>
        <w:numPr>
          <w:ilvl w:val="0"/>
          <w:numId w:val="1007"/>
        </w:numPr>
      </w:pPr>
      <w:r>
        <w:t xml:space="preserve">Direct value for Thomas / publication comparison (matches to ±7% across all four WT_cthomas configurations).</w:t>
      </w:r>
    </w:p>
    <w:p>
      <w:pPr>
        <w:pStyle w:val="Compact"/>
        <w:numPr>
          <w:ilvl w:val="0"/>
          <w:numId w:val="1007"/>
        </w:numPr>
      </w:pPr>
      <w:r>
        <w:t xml:space="preserve">Subtract ~30–40% for direct RHINO-native comparison (e.g. against Will’s published RHINO postprocess outputs).</w:t>
      </w:r>
    </w:p>
    <w:p>
      <w:pPr>
        <w:pStyle w:val="Compact"/>
        <w:numPr>
          <w:ilvl w:val="0"/>
          <w:numId w:val="1007"/>
        </w:numPr>
      </w:pPr>
      <w:r>
        <w:t xml:space="preserve">Trend direction + ratios for picket-shaping diagnostics (picket effect = +14% Helios pipeline; same direction in RHINO native if recomputed there).</w:t>
      </w:r>
    </w:p>
    <w:p>
      <w:r>
        <w:pict>
          <v:rect style="width:0;height:1.5pt" o:hralign="center" o:hrstd="t" o:hr="t"/>
        </w:pict>
      </w:r>
    </w:p>
    <w:bookmarkEnd w:id="29"/>
    <w:bookmarkEnd w:id="30"/>
    <w:bookmarkStart w:id="31" w:name="persistent-1d-residuals"/>
    <w:p>
      <w:pPr>
        <w:pStyle w:val="Heading2"/>
      </w:pPr>
      <w:r>
        <w:t xml:space="preserve">6. Persistent 1D Residuals</w:t>
      </w:r>
    </w:p>
    <w:p>
      <w:pPr>
        <w:pStyle w:val="FirstParagraph"/>
      </w:pPr>
      <w:r>
        <w:t xml:space="preserve">Four metrics remain outside the calibration band even at the</w:t>
      </w:r>
      <w:r>
        <w:t xml:space="preserve"> </w:t>
      </w:r>
      <w:r>
        <w:rPr>
          <w:rStyle w:val="VerbatimChar"/>
        </w:rPr>
        <w:t xml:space="preserve">picket_012</w:t>
      </w:r>
      <w:r>
        <w:t xml:space="preserve"> </w:t>
      </w:r>
      <w:r>
        <w:t xml:space="preserve">production anchor:</w:t>
      </w:r>
    </w:p>
    <w:tbl>
      <w:tblPr>
        <w:tblStyle w:val="Table"/>
        <w:tblW w:type="pct" w:w="5000"/>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pPr>
            <w:r>
              <w:t xml:space="preserve">Metric</w:t>
            </w:r>
          </w:p>
        </w:tc>
        <w:tc>
          <w:tcPr/>
          <w:p>
            <w:pPr>
              <w:pStyle w:val="Compact"/>
              <w:jc w:val="right"/>
            </w:pPr>
            <w:r>
              <w:rPr>
                <w:rStyle w:val="VerbatimChar"/>
              </w:rPr>
              <w:t xml:space="preserve">picket_012</w:t>
            </w:r>
          </w:p>
        </w:tc>
        <w:tc>
          <w:tcPr/>
          <w:p>
            <w:pPr>
              <w:pStyle w:val="Compact"/>
              <w:jc w:val="right"/>
            </w:pPr>
            <w:r>
              <w:t xml:space="preserve">Thomas</w:t>
            </w:r>
          </w:p>
        </w:tc>
        <w:tc>
          <w:tcPr/>
          <w:p>
            <w:pPr>
              <w:pStyle w:val="Compact"/>
              <w:jc w:val="right"/>
            </w:pPr>
            <w:r>
              <w:t xml:space="preserve">Δ</w:t>
            </w:r>
          </w:p>
        </w:tc>
        <w:tc>
          <w:tcPr/>
          <w:p>
            <w:pPr>
              <w:pStyle w:val="Compact"/>
            </w:pPr>
            <w:r>
              <w:t xml:space="preserve">Interpretation</w:t>
            </w:r>
          </w:p>
        </w:tc>
      </w:tr>
      <w:tr>
        <w:tc>
          <w:tcPr/>
          <w:p>
            <w:pPr>
              <w:pStyle w:val="Compact"/>
            </w:pPr>
            <w:r>
              <w:t xml:space="preserve">Fraction absorbed (%)</w:t>
            </w:r>
          </w:p>
        </w:tc>
        <w:tc>
          <w:tcPr/>
          <w:p>
            <w:pPr>
              <w:pStyle w:val="Compact"/>
              <w:jc w:val="right"/>
            </w:pPr>
            <w:r>
              <w:t xml:space="preserve">85</w:t>
            </w:r>
          </w:p>
        </w:tc>
        <w:tc>
          <w:tcPr/>
          <w:p>
            <w:pPr>
              <w:pStyle w:val="Compact"/>
              <w:jc w:val="right"/>
            </w:pPr>
            <w:r>
              <w:t xml:space="preserve">97 ± 5</w:t>
            </w:r>
          </w:p>
        </w:tc>
        <w:tc>
          <w:tcPr/>
          <w:p>
            <w:pPr>
              <w:pStyle w:val="Compact"/>
              <w:jc w:val="right"/>
            </w:pPr>
            <w:r>
              <w:t xml:space="preserve">−12%</w:t>
            </w:r>
          </w:p>
        </w:tc>
        <w:tc>
          <w:tcPr/>
          <w:p>
            <w:pPr>
              <w:pStyle w:val="Compact"/>
            </w:pPr>
            <w:r>
              <w:t xml:space="preserve">1D ray-trace cannot capture 3D beam-target overlap optimization</w:t>
            </w:r>
          </w:p>
        </w:tc>
      </w:tr>
      <w:tr>
        <w:tc>
          <w:tcPr/>
          <w:p>
            <w:pPr>
              <w:pStyle w:val="Compact"/>
            </w:pPr>
            <w:r>
              <w:t xml:space="preserve">CR_max</w:t>
            </w:r>
          </w:p>
        </w:tc>
        <w:tc>
          <w:tcPr/>
          <w:p>
            <w:pPr>
              <w:pStyle w:val="Compact"/>
              <w:jc w:val="right"/>
            </w:pPr>
            <w:r>
              <w:t xml:space="preserve">53.3</w:t>
            </w:r>
          </w:p>
        </w:tc>
        <w:tc>
          <w:tcPr/>
          <w:p>
            <w:pPr>
              <w:pStyle w:val="Compact"/>
              <w:jc w:val="right"/>
            </w:pPr>
            <w:r>
              <w:t xml:space="preserve">~20</w:t>
            </w:r>
          </w:p>
        </w:tc>
        <w:tc>
          <w:tcPr/>
          <w:p>
            <w:pPr>
              <w:pStyle w:val="Compact"/>
              <w:jc w:val="right"/>
            </w:pPr>
            <w:r>
              <w:t xml:space="preserve">+165%</w:t>
            </w:r>
          </w:p>
        </w:tc>
        <w:tc>
          <w:tcPr/>
          <w:p>
            <w:pPr>
              <w:pStyle w:val="Compact"/>
            </w:pPr>
            <w:r>
              <w:t xml:space="preserve">1D bounce focuses too tightly; 3D would limit via instability seeds</w:t>
            </w:r>
          </w:p>
        </w:tc>
      </w:tr>
      <w:tr>
        <w:tc>
          <w:tcPr/>
          <w:p>
            <w:pPr>
              <w:pStyle w:val="Compact"/>
            </w:pPr>
            <w:r>
              <w:t xml:space="preserve">Imploded DT mass (mg)</w:t>
            </w:r>
          </w:p>
        </w:tc>
        <w:tc>
          <w:tcPr/>
          <w:p>
            <w:pPr>
              <w:pStyle w:val="Compact"/>
              <w:jc w:val="right"/>
            </w:pPr>
            <w:r>
              <w:t xml:space="preserve">0.05</w:t>
            </w:r>
          </w:p>
        </w:tc>
        <w:tc>
          <w:tcPr/>
          <w:p>
            <w:pPr>
              <w:pStyle w:val="Compact"/>
              <w:jc w:val="right"/>
            </w:pPr>
            <w:r>
              <w:t xml:space="preserve">3.0</w:t>
            </w:r>
          </w:p>
        </w:tc>
        <w:tc>
          <w:tcPr/>
          <w:p>
            <w:pPr>
              <w:pStyle w:val="Compact"/>
              <w:jc w:val="right"/>
            </w:pPr>
            <w:r>
              <w:t xml:space="preserve">−98%</w:t>
            </w:r>
          </w:p>
        </w:tc>
        <w:tc>
          <w:tcPr/>
          <w:p>
            <w:pPr>
              <w:pStyle w:val="Compact"/>
            </w:pPr>
            <w:r>
              <w:t xml:space="preserve">“Imploded”</w:t>
            </w:r>
            <w:r>
              <w:t xml:space="preserve"> </w:t>
            </w:r>
            <w:r>
              <w:t xml:space="preserve">defined as inside the shock by our pipeline; only the densest core counts</w:t>
            </w:r>
          </w:p>
        </w:tc>
      </w:tr>
      <w:tr>
        <w:tc>
          <w:tcPr/>
          <w:p>
            <w:pPr>
              <w:pStyle w:val="Compact"/>
            </w:pPr>
            <w:r>
              <w:t xml:space="preserve">⟨T_hs⟩ (keV)</w:t>
            </w:r>
          </w:p>
        </w:tc>
        <w:tc>
          <w:tcPr/>
          <w:p>
            <w:pPr>
              <w:pStyle w:val="Compact"/>
              <w:jc w:val="right"/>
            </w:pPr>
            <w:r>
              <w:t xml:space="preserve">120</w:t>
            </w:r>
          </w:p>
        </w:tc>
        <w:tc>
          <w:tcPr/>
          <w:p>
            <w:pPr>
              <w:pStyle w:val="Compact"/>
              <w:jc w:val="right"/>
            </w:pPr>
            <w:r>
              <w:t xml:space="preserve">47</w:t>
            </w:r>
          </w:p>
        </w:tc>
        <w:tc>
          <w:tcPr/>
          <w:p>
            <w:pPr>
              <w:pStyle w:val="Compact"/>
              <w:jc w:val="right"/>
            </w:pPr>
            <w:r>
              <w:t xml:space="preserve">+157%</w:t>
            </w:r>
          </w:p>
        </w:tc>
        <w:tc>
          <w:tcPr/>
          <w:p>
            <w:pPr>
              <w:pStyle w:val="Compact"/>
            </w:pPr>
            <w:r>
              <w:t xml:space="preserve">Hot-spot heating overshoots in 1D; 3D mix would cool the core</w:t>
            </w:r>
          </w:p>
        </w:tc>
      </w:tr>
    </w:tbl>
    <w:p>
      <w:pPr>
        <w:pStyle w:val="BodyText"/>
      </w:pPr>
      <w:r>
        <w:t xml:space="preserve">These are the</w:t>
      </w:r>
      <w:r>
        <w:t xml:space="preserve"> </w:t>
      </w:r>
      <w:r>
        <w:rPr>
          <w:b/>
          <w:bCs/>
        </w:rPr>
        <w:t xml:space="preserve">same family of residuals documented for the PDD fab007 calibration</w:t>
      </w:r>
      <w:r>
        <w:t xml:space="preserve">. They are not closeable inside Helios 1D — they reflect the fundamental 1D-vs-3D ablation/coupling/instability physics gap.</w:t>
      </w:r>
    </w:p>
    <w:p>
      <w:pPr>
        <w:pStyle w:val="BodyText"/>
      </w:pPr>
      <w:r>
        <w:rPr>
          <w:b/>
          <w:bCs/>
        </w:rPr>
        <w:t xml:space="preserve">Interpretation</w:t>
      </w:r>
      <w:r>
        <w:t xml:space="preserve">: Helios calibration captures the</w:t>
      </w:r>
      <w:r>
        <w:t xml:space="preserve"> </w:t>
      </w:r>
      <w:r>
        <w:rPr>
          <w:i/>
          <w:iCs/>
        </w:rPr>
        <w:t xml:space="preserve">structural</w:t>
      </w:r>
      <w:r>
        <w:t xml:space="preserve"> </w:t>
      </w:r>
      <w:r>
        <w:t xml:space="preserve">implosion physics (drive, shock train, in-flight phase, integrated burn) to within ~10% on both PDD and HDD references. The 1D-vs-3D gap manifests in</w:t>
      </w:r>
      <w:r>
        <w:t xml:space="preserve"> </w:t>
      </w:r>
      <w:r>
        <w:rPr>
          <w:i/>
          <w:iCs/>
        </w:rPr>
        <w:t xml:space="preserve">hot-spot fine structure</w:t>
      </w:r>
      <w:r>
        <w:t xml:space="preserve"> </w:t>
      </w:r>
      <w:r>
        <w:t xml:space="preserve">(T, ρ, mass) where 3D mix and 3D coupling matter.</w:t>
      </w:r>
    </w:p>
    <w:p>
      <w:r>
        <w:pict>
          <v:rect style="width:0;height:1.5pt" o:hralign="center" o:hrstd="t" o:hr="t"/>
        </w:pict>
      </w:r>
    </w:p>
    <w:bookmarkEnd w:id="31"/>
    <w:bookmarkStart w:id="36" w:name="conclusions-and-recommendations"/>
    <w:p>
      <w:pPr>
        <w:pStyle w:val="Heading2"/>
      </w:pPr>
      <w:r>
        <w:t xml:space="preserve">7. Conclusions and Recommendations</w:t>
      </w:r>
    </w:p>
    <w:bookmarkStart w:id="32" w:name="status"/>
    <w:p>
      <w:pPr>
        <w:pStyle w:val="Heading3"/>
      </w:pPr>
      <w:r>
        <w:t xml:space="preserve">7.1 Status</w:t>
      </w:r>
    </w:p>
    <w:p>
      <w:pPr>
        <w:pStyle w:val="FirstParagraph"/>
      </w:pPr>
      <w:r>
        <w:rPr>
          <w:b/>
          <w:bCs/>
        </w:rPr>
        <w:t xml:space="preserve">HDD calibration is closed.</w:t>
      </w:r>
      <w:r>
        <w:t xml:space="preserve"> </w:t>
      </w:r>
      <w:r>
        <w:rPr>
          <w:rStyle w:val="VerbatimChar"/>
        </w:rPr>
        <w:t xml:space="preserve">WT_cthomas_baseline_picket_012</w:t>
      </w:r>
      <w:r>
        <w:t xml:space="preserve"> </w:t>
      </w:r>
      <w:r>
        <w:t xml:space="preserve">matches the Thomas Vulcan publication on all four headline structural metrics within ±7%. Both RHINO conventions are production-ready cross-tool metrics in our pipeline. The picket-dominant calibration insight (picket primary, FL secondary) is captured and transferable to other multi-shock HDD designs.</w:t>
      </w:r>
    </w:p>
    <w:bookmarkEnd w:id="32"/>
    <w:bookmarkStart w:id="33" w:name="three-calibration-knobs-ranked"/>
    <w:p>
      <w:pPr>
        <w:pStyle w:val="Heading3"/>
      </w:pPr>
      <w:r>
        <w:t xml:space="preserve">7.2 Three calibration knobs ranked</w:t>
      </w:r>
    </w:p>
    <w:p>
      <w:pPr>
        <w:pStyle w:val="Compact"/>
        <w:numPr>
          <w:ilvl w:val="0"/>
          <w:numId w:val="1008"/>
        </w:numPr>
      </w:pPr>
      <w:r>
        <w:rPr>
          <w:b/>
          <w:bCs/>
        </w:rPr>
        <w:t xml:space="preserve">Picket Trad modification</w:t>
      </w:r>
      <w:r>
        <w:t xml:space="preserve">: dominant lever. Establish first. Without this, no calibration approach matches Thomas.</w:t>
      </w:r>
    </w:p>
    <w:p>
      <w:pPr>
        <w:pStyle w:val="Compact"/>
        <w:numPr>
          <w:ilvl w:val="0"/>
          <w:numId w:val="1008"/>
        </w:numPr>
      </w:pPr>
      <w:r>
        <w:rPr>
          <w:b/>
          <w:bCs/>
        </w:rPr>
        <w:t xml:space="preserve">CD ablator EOS path resolution</w:t>
      </w:r>
      <w:r>
        <w:t xml:space="preserve">: essential bookkeeping. Always grep WT-derived RHWs for unresolved</w:t>
      </w:r>
      <w:r>
        <w:t xml:space="preserve"> </w:t>
      </w:r>
      <w:r>
        <w:rPr>
          <w:rStyle w:val="VerbatimChar"/>
        </w:rPr>
        <w:t xml:space="preserve">.prp</w:t>
      </w:r>
      <w:r>
        <w:t xml:space="preserve"> </w:t>
      </w:r>
      <w:r>
        <w:t xml:space="preserve">paths before quoting yield. ±50% yield with no kinematic signature.</w:t>
      </w:r>
    </w:p>
    <w:p>
      <w:pPr>
        <w:pStyle w:val="Compact"/>
        <w:numPr>
          <w:ilvl w:val="0"/>
          <w:numId w:val="1008"/>
        </w:numPr>
      </w:pPr>
      <w:r>
        <w:rPr>
          <w:b/>
          <w:bCs/>
        </w:rPr>
        <w:t xml:space="preserve">Flux limiter</w:t>
      </w:r>
      <w:r>
        <w:t xml:space="preserve"> </w:t>
      </w:r>
      <w:r>
        <w:t xml:space="preserve">(0.012 vs 0.015): fine-tuning lever once picket is in place. ±4% yield within the picket-dominant regime; regime-determining without the picket.</w:t>
      </w:r>
    </w:p>
    <w:bookmarkEnd w:id="33"/>
    <w:bookmarkStart w:id="34" w:name="recommendations-for-xcimer-energy"/>
    <w:p>
      <w:pPr>
        <w:pStyle w:val="Heading3"/>
      </w:pPr>
      <w:r>
        <w:t xml:space="preserve">7.3 Recommendations for Xcimer Energy</w:t>
      </w:r>
    </w:p>
    <w:p>
      <w:pPr>
        <w:pStyle w:val="Compact"/>
        <w:numPr>
          <w:ilvl w:val="0"/>
          <w:numId w:val="1009"/>
        </w:numPr>
      </w:pPr>
      <w:r>
        <w:rPr>
          <w:b/>
          <w:bCs/>
        </w:rPr>
        <w:t xml:space="preserve">For HDD calibration of new designs</w:t>
      </w:r>
      <w:r>
        <w:t xml:space="preserve">: follow the picket-first recipe. Verify the 2-shock train (foot + ramp in the shock-trajectory output) appears as designed before chasing other lever changes.</w:t>
      </w:r>
    </w:p>
    <w:p>
      <w:pPr>
        <w:pStyle w:val="Compact"/>
        <w:numPr>
          <w:ilvl w:val="0"/>
          <w:numId w:val="1009"/>
        </w:numPr>
      </w:pPr>
      <w:r>
        <w:rPr>
          <w:b/>
          <w:bCs/>
        </w:rPr>
        <w:t xml:space="preserve">For RHINO cross-validation</w:t>
      </w:r>
      <w:r>
        <w:t xml:space="preserve">: use our</w:t>
      </w:r>
      <w:r>
        <w:t xml:space="preserve"> </w:t>
      </w:r>
      <w:r>
        <w:rPr>
          <w:rStyle w:val="VerbatimChar"/>
        </w:rPr>
        <w:t xml:space="preserve">data.implosion_velocity_rhino_kms</w:t>
      </w:r>
      <w:r>
        <w:t xml:space="preserve"> </w:t>
      </w:r>
      <w:r>
        <w:t xml:space="preserve">(within 2% of RHINO native) directly; for</w:t>
      </w:r>
      <w:r>
        <w:t xml:space="preserve"> </w:t>
      </w:r>
      <w:r>
        <w:rPr>
          <w:rStyle w:val="VerbatimChar"/>
        </w:rPr>
        <w:t xml:space="preserve">data.adiabat_min_rhino</w:t>
      </w:r>
      <w:r>
        <w:t xml:space="preserve">, use directly for Thomas comparison or subtract ~30–40% for RHINO-native comparison.</w:t>
      </w:r>
    </w:p>
    <w:p>
      <w:pPr>
        <w:pStyle w:val="Compact"/>
        <w:numPr>
          <w:ilvl w:val="0"/>
          <w:numId w:val="1009"/>
        </w:numPr>
      </w:pPr>
      <w:r>
        <w:rPr>
          <w:b/>
          <w:bCs/>
        </w:rPr>
        <w:t xml:space="preserve">For cross-machine consistency</w:t>
      </w:r>
      <w:r>
        <w:t xml:space="preserve">: always remap EOS table paths to local-resolved forms before running on a new machine. The silent-fallback behavior makes EOS-state debugging difficult; treating EOS-path resolution as a mandatory pre-flight check is essential.</w:t>
      </w:r>
    </w:p>
    <w:p>
      <w:pPr>
        <w:pStyle w:val="Compact"/>
        <w:numPr>
          <w:ilvl w:val="0"/>
          <w:numId w:val="1009"/>
        </w:numPr>
      </w:pPr>
      <w:r>
        <w:rPr>
          <w:b/>
          <w:bCs/>
        </w:rPr>
        <w:t xml:space="preserve">For interpreting persistent 1D residuals</w:t>
      </w:r>
      <w:r>
        <w:t xml:space="preserve">: the imploded-mass deficit, hot-spot T overshoot, and absorbed-fraction shortfall are structural 1D limitations, not calibration deficits to close inside Helios.</w:t>
      </w:r>
    </w:p>
    <w:bookmarkEnd w:id="34"/>
    <w:bookmarkStart w:id="35" w:name="open-items-deferred"/>
    <w:p>
      <w:pPr>
        <w:pStyle w:val="Heading3"/>
      </w:pPr>
      <w:r>
        <w:t xml:space="preserve">7.4 Open items deferred</w:t>
      </w:r>
    </w:p>
    <w:p>
      <w:pPr>
        <w:pStyle w:val="Compact"/>
        <w:numPr>
          <w:ilvl w:val="0"/>
          <w:numId w:val="1010"/>
        </w:numPr>
      </w:pPr>
      <w:r>
        <w:t xml:space="preserve">Port RHINO’s per-timestep min-shell-adiabat time-interpolation to close the +36% RHINO-native systematic (~1 hour; improves cross-tool comparability without changing Thomas conclusions).</w:t>
      </w:r>
    </w:p>
    <w:p>
      <w:pPr>
        <w:pStyle w:val="Compact"/>
        <w:numPr>
          <w:ilvl w:val="0"/>
          <w:numId w:val="1010"/>
        </w:numPr>
      </w:pPr>
      <w:r>
        <w:t xml:space="preserve">Investigate RHINO</w:t>
      </w:r>
      <w:r>
        <w:t xml:space="preserve"> </w:t>
      </w:r>
      <w:r>
        <w:rPr>
          <w:rStyle w:val="VerbatimChar"/>
        </w:rPr>
        <w:t xml:space="preserve">stagnation_time</w:t>
      </w:r>
      <w:r>
        <w:t xml:space="preserve"> </w:t>
      </w:r>
      <w:r>
        <w:t xml:space="preserve">definition (RHINO reports 15.47 ns on baseline, ours 16.81 ns).</w:t>
      </w:r>
    </w:p>
    <w:p>
      <w:pPr>
        <w:pStyle w:val="Compact"/>
        <w:numPr>
          <w:ilvl w:val="0"/>
          <w:numId w:val="1010"/>
        </w:numPr>
      </w:pPr>
      <w:r>
        <w:t xml:space="preserve">Apply the proper-degenerate-electron-gas Fermi pressure formula (used in RHINO α_min) more broadly to the existing Lindl-convention adiabat methods, to see how it shifts the historical PDD calibration numbers.</w:t>
      </w:r>
    </w:p>
    <w:p>
      <w:r>
        <w:pict>
          <v:rect style="width:0;height:1.5pt" o:hralign="center" o:hrstd="t" o:hr="t"/>
        </w:pict>
      </w:r>
    </w:p>
    <w:bookmarkEnd w:id="35"/>
    <w:bookmarkEnd w:id="36"/>
    <w:bookmarkStart w:id="37" w:name="appendix-documentation-cross-references"/>
    <w:p>
      <w:pPr>
        <w:pStyle w:val="Heading2"/>
      </w:pPr>
      <w:r>
        <w:t xml:space="preserve">Appendix: Documentation Cross-References</w:t>
      </w:r>
    </w:p>
    <w:p>
      <w:pPr>
        <w:pStyle w:val="Compact"/>
        <w:numPr>
          <w:ilvl w:val="0"/>
          <w:numId w:val="1011"/>
        </w:numPr>
      </w:pPr>
      <w:r>
        <w:rPr>
          <w:b/>
          <w:bCs/>
        </w:rPr>
        <w:t xml:space="preserve">Detailed investigation log</w:t>
      </w:r>
      <w:r>
        <w:t xml:space="preserve">:</w:t>
      </w:r>
      <w:r>
        <w:t xml:space="preserve"> </w:t>
      </w:r>
      <w:r>
        <w:rPr>
          <w:rStyle w:val="VerbatimChar"/>
        </w:rPr>
        <w:t xml:space="preserve">notes/wt_cthomas_hdd_investigation.md</w:t>
      </w:r>
      <w:r>
        <w:t xml:space="preserve"> </w:t>
      </w:r>
      <w:r>
        <w:t xml:space="preserve">— chronological narrative, all four runs, raw diagnostic outputs, retired hypotheses.</w:t>
      </w:r>
    </w:p>
    <w:p>
      <w:pPr>
        <w:pStyle w:val="Compact"/>
        <w:numPr>
          <w:ilvl w:val="0"/>
          <w:numId w:val="1011"/>
        </w:numPr>
      </w:pPr>
      <w:r>
        <w:rPr>
          <w:b/>
          <w:bCs/>
        </w:rPr>
        <w:t xml:space="preserve">Project guide</w:t>
      </w:r>
      <w:r>
        <w:t xml:space="preserve">:</w:t>
      </w:r>
      <w:r>
        <w:t xml:space="preserve"> </w:t>
      </w:r>
      <w:r>
        <w:rPr>
          <w:rStyle w:val="VerbatimChar"/>
        </w:rPr>
        <w:t xml:space="preserve">CLAUDE.md</w:t>
      </w:r>
      <w:r>
        <w:t xml:space="preserve"> </w:t>
      </w:r>
      <w:r>
        <w:t xml:space="preserve">June 2 2026 Session Update appendix — full RHINO native cross-check details, breakout-time/t_cr15 matching tables, retracted earlier diagnoses.</w:t>
      </w:r>
    </w:p>
    <w:p>
      <w:pPr>
        <w:pStyle w:val="Compact"/>
        <w:numPr>
          <w:ilvl w:val="0"/>
          <w:numId w:val="1011"/>
        </w:numPr>
      </w:pPr>
      <w:r>
        <w:rPr>
          <w:b/>
          <w:bCs/>
        </w:rPr>
        <w:t xml:space="preserve">Cross-session memory</w:t>
      </w:r>
      <w:r>
        <w:t xml:space="preserve">:</w:t>
      </w:r>
      <w:r>
        <w:t xml:space="preserve"> </w:t>
      </w:r>
      <w:r>
        <w:rPr>
          <w:rStyle w:val="VerbatimChar"/>
        </w:rPr>
        <w:t xml:space="preserve">~/.claude/projects/-Users-mehlhorn/memory/wt_cthomas_hdd_calibration.md</w:t>
      </w:r>
      <w:r>
        <w:t xml:space="preserve"> </w:t>
      </w:r>
      <w:r>
        <w:t xml:space="preserve">— quick-reference state for Claude continuity.</w:t>
      </w:r>
    </w:p>
    <w:p>
      <w:pPr>
        <w:pStyle w:val="Compact"/>
        <w:numPr>
          <w:ilvl w:val="0"/>
          <w:numId w:val="1011"/>
        </w:numPr>
      </w:pPr>
      <w:r>
        <w:rPr>
          <w:b/>
          <w:bCs/>
        </w:rPr>
        <w:t xml:space="preserve">Comparison figure</w:t>
      </w:r>
      <w:r>
        <w:t xml:space="preserve">:</w:t>
      </w:r>
      <w:r>
        <w:t xml:space="preserve"> </w:t>
      </w:r>
      <w:r>
        <w:rPr>
          <w:rStyle w:val="VerbatimChar"/>
        </w:rPr>
        <w:t xml:space="preserve">comparisons/hdd_design_comparison.png</w:t>
      </w:r>
      <w:r>
        <w:t xml:space="preserve"> </w:t>
      </w:r>
      <w:r>
        <w:t xml:space="preserve">— multi-panel comparison of all four runs against Thomas + RHINO references.</w:t>
      </w:r>
    </w:p>
    <w:p>
      <w:pPr>
        <w:pStyle w:val="Compact"/>
        <w:numPr>
          <w:ilvl w:val="0"/>
          <w:numId w:val="1011"/>
        </w:numPr>
      </w:pPr>
      <w:r>
        <w:rPr>
          <w:b/>
          <w:bCs/>
        </w:rPr>
        <w:t xml:space="preserve">Production run data</w:t>
      </w:r>
      <w:r>
        <w:t xml:space="preserve">:</w:t>
      </w:r>
      <w:r>
        <w:t xml:space="preserve"> </w:t>
      </w:r>
      <w:r>
        <w:rPr>
          <w:rStyle w:val="VerbatimChar"/>
        </w:rPr>
        <w:t xml:space="preserve">~/Sims/Xcimer/HDD_26/HDD_scan/WT_cthomas_baseline_picket_012/</w:t>
      </w:r>
      <w:r>
        <w:t xml:space="preserve"> </w:t>
      </w:r>
      <w:r>
        <w:t xml:space="preserve">(Studio).</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Helios HDD Calibration: WT_cthomas Production Anchor and RHINO Cross-Validation</dc:title>
  <dc:creator>T. Mehlhorn</dc:creator>
  <cp:keywords/>
  <dcterms:created xsi:type="dcterms:W3CDTF">2026-06-03T18:37:15Z</dcterms:created>
  <dcterms:modified xsi:type="dcterms:W3CDTF">2026-06-03T18:37:15Z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2026-06-02</vt:lpwstr>
  </property>
</Properties>
</file>