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B7A"/>
          <w:sz w:val="56"/>
          <w:szCs w:val="56"/>
        </w:rPr>
        <w:t xml:space="preserve">helios_postprocessor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User Guide for Helios Simulations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3.0   |   April 2026</w:t>
      </w:r>
    </w:p>
    <w:p>
      <w:pPr>
        <w:spacing w:after="480" w:before="0"/>
        <w:jc w:val="center"/>
      </w:pPr>
      <w:r>
        <w:rPr>
          <w:rFonts w:ascii="Courier New" w:cs="Courier New" w:eastAsia="Courier New" w:hAnsi="Courier New"/>
          <w:color w:val="2E4B7A"/>
          <w:sz w:val="20"/>
          <w:szCs w:val="20"/>
        </w:rPr>
        <w:t xml:space="preserve">github.com/tamehlhorn/helios_postprocessor</w:t>
      </w:r>
    </w:p>
    <w:p>
      <w:pPr>
        <w:pStyle w:val="Heading1"/>
      </w:pPr>
      <w:r>
        <w:t xml:space="preserve">1.  Overview</w:t>
      </w:r>
    </w:p>
    <w:p>
      <w:r>
        <w:t xml:space="preserve">helios_postprocessor is a Python package for post-processing 1D spherical ICF implosion simulations produced by the Helios radiation-hydrodynamics code. It reads EXODUS (.exo) output files and generates publication-quality diagnostic reports, text summaries, time-history CSV files, and quantitative comparisons with published target designs.</w:t>
      </w:r>
    </w:p>
    <w:p>
      <w:r>
        <w:br/>
        <w:t xml:space="preserve"/>
      </w:r>
    </w:p>
    <w:p>
      <w:r>
        <w:rPr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t xml:space="preserve">Extracts 60+ physics quantities: drive characterization, implosion dynamics, stagnation, burn metrics, shock diagnostics, and adiabat history</w:t>
      </w:r>
    </w:p>
    <w:p>
      <w:pPr>
        <w:pStyle w:val="ListParagraph"/>
        <w:numPr>
          <w:ilvl w:val="0"/>
          <w:numId w:val="2"/>
        </w:numPr>
      </w:pPr>
      <w:r>
        <w:t xml:space="preserve">Generates a multi-page PDF diagnostic report automatically</w:t>
      </w:r>
    </w:p>
    <w:p>
      <w:pPr>
        <w:pStyle w:val="ListParagraph"/>
        <w:numPr>
          <w:ilvl w:val="0"/>
          <w:numId w:val="2"/>
        </w:numPr>
      </w:pPr>
      <w:r>
        <w:t xml:space="preserve">Compares simulation results against published values via a simple JSON configuration file</w:t>
      </w:r>
    </w:p>
    <w:p>
      <w:pPr>
        <w:pStyle w:val="ListParagraph"/>
        <w:numPr>
          <w:ilvl w:val="0"/>
          <w:numId w:val="2"/>
        </w:numPr>
      </w:pPr>
      <w:r>
        <w:t xml:space="preserve">Supports 1D spherical geometry with 3- and 4-region target structures (hot spot, DT ice, foam ablator, outer ablator)</w:t>
      </w:r>
    </w:p>
    <w:p>
      <w:pPr>
        <w:pStyle w:val="ListParagraph"/>
        <w:numPr>
          <w:ilvl w:val="0"/>
          <w:numId w:val="2"/>
        </w:numPr>
      </w:pPr>
      <w:r>
        <w:t xml:space="preserve">Works with PDD (Polar Direct Drive) and HDD (Symmetric Direct Drive) configurations</w:t>
      </w:r>
    </w:p>
    <w:p>
      <w:r>
        <w:br/>
        <w:t xml:space="preserve"/>
      </w:r>
    </w:p>
    <w:p>
      <w:pPr>
        <w:pStyle w:val="Heading1"/>
      </w:pPr>
      <w:r>
        <w:t xml:space="preserve">2.  Installation</w:t>
      </w:r>
    </w:p>
    <w:p>
      <w:pPr>
        <w:pStyle w:val="Heading2"/>
      </w:pPr>
      <w:r>
        <w:t xml:space="preserve">2.1  Requirements</w:t>
      </w:r>
    </w:p>
    <w:p>
      <w:r>
        <w:t xml:space="preserve">Python 3.8 or later. The following packages are required:</w:t>
      </w: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processing, interpolation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matplotlib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netCDF4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Reading EXODUS (.exo)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Optional: RANSAC shock fitting</w:t>
            </w:r>
          </w:p>
        </w:tc>
      </w:tr>
    </w:tbl>
    <w:p>
      <w:r>
        <w:br/>
        <w:t xml:space="preserve"/>
      </w:r>
    </w:p>
    <w:p>
      <w:pPr>
        <w:pStyle w:val="Heading2"/>
      </w:pPr>
      <w:r>
        <w:t xml:space="preserve">2.2  Installation Steps</w:t>
      </w:r>
    </w:p>
    <w:p>
      <w:r>
        <w:t xml:space="preserve">Clone the repository and install in editable mode:</w:t>
      </w:r>
    </w:p>
    <w:p>
      <w:r>
        <w:br/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https://github.com/tamehlhorn/helios_postprocessor.git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helios_postprocessor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-e .                    # Mac Studio / Linux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-e . --user             # MacBook with Anaconda</w:t>
      </w:r>
    </w:p>
    <w:p>
      <w:r>
        <w:br/>
        <w:t xml:space="preserve"/>
      </w:r>
    </w:p>
    <w:p>
      <w:r>
        <w:t xml:space="preserve">Verify the installation: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python3 -c "import helios_postprocess; print('OK')"</w:t>
      </w:r>
    </w:p>
    <w:p>
      <w:r>
        <w:br/>
        <w:t xml:space="preserve"/>
      </w:r>
    </w:p>
    <w:p>
      <w:pPr>
        <w:pStyle w:val="Heading1"/>
      </w:pPr>
      <w:r>
        <w:t xml:space="preserve">3.  Quick Start</w:t>
      </w:r>
    </w:p>
    <w:p>
      <w:r>
        <w:t xml:space="preserve">The single-command runner handles the entire analysis pipeline:</w:t>
      </w:r>
    </w:p>
    <w:p>
      <w:r>
        <w:br/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python3 ~/helios_postprocessor/examples/run_analysis.py &lt;base_path&gt;</w:t>
      </w:r>
    </w:p>
    <w:p>
      <w:r>
        <w:br/>
        <w:t xml:space="preserve"/>
      </w:r>
    </w:p>
    <w:p>
      <w:r>
        <w:t xml:space="preserve">Where &lt;base_path&gt; is the simulation path without file extension. For example:</w:t>
      </w:r>
    </w:p>
    <w:p>
      <w:r>
        <w:br/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python3 ~/helios_postprocessor/examples/run_analysis.py \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~/Sims/MyTarget/MyTarget_01/MyTarget_01</w:t>
      </w:r>
    </w:p>
    <w:p>
      <w:r>
        <w:br/>
        <w:t xml:space="preserve"/>
      </w:r>
    </w:p>
    <w:p>
      <w:r>
        <w:t xml:space="preserve">The script automatically finds all input files and generates all outputs:</w:t>
      </w: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&lt;base&gt;.exo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(required)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EXODUS simulation output from Helios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&lt;base&gt;.rhw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 RHW input file — enables laser config parsing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&lt;base&gt;_published.json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 target values for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&lt;base&gt;_report.pdf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Multi-page diagnostic plots (20+ pages)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&lt;base&gt;_comparison.pdf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table with published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&lt;base&gt;_summary.txt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summary with all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&lt;base&gt;_history.csv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Time-history data for post-processing</w:t>
            </w:r>
          </w:p>
        </w:tc>
      </w:tr>
    </w:tbl>
    <w:p>
      <w:r>
        <w:br/>
        <w:t xml:space="preserve"/>
      </w:r>
    </w:p>
    <w:p>
      <w:r>
        <w:t xml:space="preserve">To include contour plots (disabled by default for speed):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python3 ~/helios_postprocessor/examples/run_analysis.py &lt;base_path&gt; --contours</w:t>
      </w:r>
    </w:p>
    <w:p>
      <w:r>
        <w:br/>
        <w:t xml:space="preserve"/>
      </w:r>
    </w:p>
    <w:p>
      <w:pPr>
        <w:pStyle w:val="Heading1"/>
      </w:pPr>
      <w:r>
        <w:t xml:space="preserve">4.  Target Structure Requirements</w:t>
      </w:r>
    </w:p>
    <w:p>
      <w:r>
        <w:t xml:space="preserve">The postprocessor reads region structure automatically from the EXODUS file. Region interface node indices are used to identify zone boundaries between physical layers. The supported structures are:</w:t>
      </w:r>
    </w:p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51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Vapor / Gas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 spot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 Ice / DT Solid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Cold cryo fuel — sets adiabat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DT-CH foam / Ablated DT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Ablator / mixed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 Skin / CD ablator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Outer ablator</w:t>
            </w:r>
          </w:p>
        </w:tc>
      </w:tr>
    </w:tbl>
    <w:p>
      <w:r>
        <w:br/>
        <w:t xml:space="preserve"/>
      </w:r>
    </w:p>
    <w:p>
      <w:r>
        <w:t xml:space="preserve">Note: 3-region targets (no separate DT ice layer) are supported but the adiabat diagnostic is not valid for DT-CH foam mixed materials. A pure DT ice region (Region 2) is required for the adiabat calculation to be physically meaningful.</w:t>
      </w:r>
    </w:p>
    <w:p>
      <w:r>
        <w:br/>
        <w:t xml:space="preserve"/>
      </w:r>
    </w:p>
    <w:p>
      <w:pPr>
        <w:pStyle w:val="Heading1"/>
      </w:pPr>
      <w:r>
        <w:t xml:space="preserve">5.  Output Metrics</w:t>
      </w:r>
    </w:p>
    <w:p>
      <w:pPr>
        <w:pStyle w:val="Heading2"/>
      </w:pPr>
      <w:r>
        <w:t xml:space="preserve">5.1  Timing</w:t>
      </w:r>
    </w:p>
    <w:p>
      <w:pPr>
        <w:pStyle w:val="ListParagraph"/>
        <w:numPr>
          <w:ilvl w:val="0"/>
          <w:numId w:val="2"/>
        </w:numPr>
      </w:pPr>
      <w:r>
        <w:t xml:space="preserve">Stagnation time: minimum hot-spot outer radius (not peak density)</w:t>
      </w:r>
    </w:p>
    <w:p>
      <w:pPr>
        <w:pStyle w:val="ListParagraph"/>
        <w:numPr>
          <w:ilvl w:val="0"/>
          <w:numId w:val="2"/>
        </w:numPr>
      </w:pPr>
      <w:r>
        <w:t xml:space="preserve">Bang time: peak DT fusion rate</w:t>
      </w:r>
    </w:p>
    <w:p>
      <w:pPr>
        <w:pStyle w:val="ListParagraph"/>
        <w:numPr>
          <w:ilvl w:val="0"/>
          <w:numId w:val="2"/>
        </w:numPr>
      </w:pPr>
      <w:r>
        <w:t xml:space="preserve">Burn width: FWHM of fusion power history</w:t>
      </w:r>
    </w:p>
    <w:p>
      <w:r>
        <w:br/>
        <w:t xml:space="preserve"/>
      </w:r>
    </w:p>
    <w:p>
      <w:pPr>
        <w:pStyle w:val="Heading2"/>
      </w:pPr>
      <w:r>
        <w:t xml:space="preserve">5.2  Implosion</w:t>
      </w:r>
    </w:p>
    <w:p>
      <w:pPr>
        <w:pStyle w:val="ListParagraph"/>
        <w:numPr>
          <w:ilvl w:val="0"/>
          <w:numId w:val="2"/>
        </w:numPr>
      </w:pPr>
      <w:r>
        <w:t xml:space="preserve">Peak implosion velocity: maximum inward shell velocity, evaluated in shell zones only, strictly pre-bang time</w:t>
      </w:r>
    </w:p>
    <w:p>
      <w:pPr>
        <w:pStyle w:val="ListParagraph"/>
        <w:numPr>
          <w:ilvl w:val="0"/>
          <w:numId w:val="2"/>
        </w:numPr>
      </w:pPr>
      <w:r>
        <w:t xml:space="preserve">Mass-averaged adiabat: α = P / P_Fermi where P_Fermi = 2.17(ρ/ρ₀)^(5/3) Mbar, ρ₀ = 0.205 g/cc (Lindl DT ice convention). Evaluated at peak velocity in cold DT ice zones with ρ &gt; ρ₀ to exclude hot-spot gas</w:t>
      </w:r>
    </w:p>
    <w:p>
      <w:pPr>
        <w:pStyle w:val="ListParagraph"/>
        <w:numPr>
          <w:ilvl w:val="0"/>
          <w:numId w:val="2"/>
        </w:numPr>
      </w:pPr>
      <w:r>
        <w:t xml:space="preserve">IFAR: R_shell / ΔR at peak velocity, shell boundaries from density profile using ρ &gt; ρ_peak/e threshold</w:t>
      </w:r>
    </w:p>
    <w:p>
      <w:pPr>
        <w:pStyle w:val="ListParagraph"/>
        <w:numPr>
          <w:ilvl w:val="0"/>
          <w:numId w:val="2"/>
        </w:numPr>
      </w:pPr>
      <w:r>
        <w:t xml:space="preserve">Hydrodynamic efficiency: max(KE_inward) / E_absorbed</w:t>
      </w:r>
    </w:p>
    <w:p>
      <w:pPr>
        <w:pStyle w:val="ListParagraph"/>
        <w:numPr>
          <w:ilvl w:val="0"/>
          <w:numId w:val="2"/>
        </w:numPr>
      </w:pPr>
      <w:r>
        <w:t xml:space="preserve">Stagnation convergence ratio: R₀ / R_hs at stagnation</w:t>
      </w:r>
    </w:p>
    <w:p>
      <w:pPr>
        <w:pStyle w:val="ListParagraph"/>
        <w:numPr>
          <w:ilvl w:val="0"/>
          <w:numId w:val="2"/>
        </w:numPr>
      </w:pPr>
      <w:r>
        <w:t xml:space="preserve">In-flight convergence ratio: R₀ / R_ablation-front at peak velocity</w:t>
      </w:r>
    </w:p>
    <w:p>
      <w:r>
        <w:br/>
        <w:t xml:space="preserve"/>
      </w:r>
    </w:p>
    <w:p>
      <w:pPr>
        <w:pStyle w:val="Heading2"/>
      </w:pPr>
      <w:r>
        <w:t xml:space="preserve">5.3  Burn and Yield</w:t>
      </w:r>
    </w:p>
    <w:p>
      <w:pPr>
        <w:pStyle w:val="ListParagraph"/>
        <w:numPr>
          <w:ilvl w:val="0"/>
          <w:numId w:val="2"/>
        </w:numPr>
      </w:pPr>
      <w:r>
        <w:t xml:space="preserve">Fusion yield: computed from Helios time-integrated neutron count × 17.6 MeV (not from EXODUS burn rate)</w:t>
      </w:r>
    </w:p>
    <w:p>
      <w:pPr>
        <w:pStyle w:val="ListParagraph"/>
        <w:numPr>
          <w:ilvl w:val="0"/>
          <w:numId w:val="2"/>
        </w:numPr>
      </w:pPr>
      <w:r>
        <w:t xml:space="preserve">Neutron-averaged temperature, pressure, and areal density</w:t>
      </w:r>
    </w:p>
    <w:p>
      <w:pPr>
        <w:pStyle w:val="ListParagraph"/>
        <w:numPr>
          <w:ilvl w:val="0"/>
          <w:numId w:val="2"/>
        </w:numPr>
      </w:pPr>
      <w:r>
        <w:t xml:space="preserve">Burn-averaged quantities (weighted by ρ²σv)</w:t>
      </w:r>
    </w:p>
    <w:p>
      <w:pPr>
        <w:pStyle w:val="ListParagraph"/>
        <w:numPr>
          <w:ilvl w:val="0"/>
          <w:numId w:val="2"/>
        </w:numPr>
      </w:pPr>
      <w:r>
        <w:t xml:space="preserve">Ignition criterion: hot-spot ρR ≥ 0.3 g/cm² (Olson et al. convention)</w:t>
      </w:r>
    </w:p>
    <w:p>
      <w:r>
        <w:br/>
        <w:t xml:space="preserve"/>
      </w:r>
    </w:p>
    <w:p>
      <w:pPr>
        <w:pStyle w:val="Heading2"/>
      </w:pPr>
      <w:r>
        <w:t xml:space="preserve">5.4  Shock Diagnostics</w:t>
      </w:r>
    </w:p>
    <w:p>
      <w:pPr>
        <w:pStyle w:val="ListParagraph"/>
        <w:numPr>
          <w:ilvl w:val="0"/>
          <w:numId w:val="2"/>
        </w:numPr>
      </w:pPr>
      <w:r>
        <w:t xml:space="preserve">First shock in DT ice: tracked using pressure gradient detection</w:t>
      </w:r>
    </w:p>
    <w:p>
      <w:pPr>
        <w:pStyle w:val="ListParagraph"/>
        <w:numPr>
          <w:ilvl w:val="0"/>
          <w:numId w:val="2"/>
        </w:numPr>
      </w:pPr>
      <w:r>
        <w:t xml:space="preserve">Shock foot pressure: peak post-shock pressure in DT ice during foot pulse</w:t>
      </w:r>
    </w:p>
    <w:p>
      <w:pPr>
        <w:pStyle w:val="ListParagraph"/>
        <w:numPr>
          <w:ilvl w:val="0"/>
          <w:numId w:val="2"/>
        </w:numPr>
      </w:pPr>
      <w:r>
        <w:t xml:space="preserve">Shock breakout: time, pressure, and Mach number when shock reaches hot-spot boundary</w:t>
      </w:r>
    </w:p>
    <w:p>
      <w:pPr>
        <w:pStyle w:val="ListParagraph"/>
        <w:numPr>
          <w:ilvl w:val="0"/>
          <w:numId w:val="2"/>
        </w:numPr>
      </w:pPr>
      <w:r>
        <w:t xml:space="preserve">Rankine-Hugoniot: Mach number and density jump from pressure ratio (γ = 5/3)</w:t>
      </w:r>
    </w:p>
    <w:p>
      <w:r>
        <w:br/>
        <w:t xml:space="preserve"/>
      </w:r>
    </w:p>
    <w:p>
      <w:pPr>
        <w:pStyle w:val="Heading1"/>
      </w:pPr>
      <w:r>
        <w:t xml:space="preserve">6.  Comparing with Published Data</w:t>
      </w:r>
    </w:p>
    <w:p>
      <w:r>
        <w:t xml:space="preserve">Place a JSON file named &lt;base&gt;_published.json next to the .exo file. Each entry is [value, uncertainty]. Entries set to [0.0, 0.0] are skipped in the comparison table.</w:t>
      </w:r>
    </w:p>
    <w:p>
      <w:r>
        <w:br/>
        <w:t xml:space="preserve"/>
      </w:r>
    </w:p>
    <w:p>
      <w:r>
        <w:t xml:space="preserve">Example JSON for a 4 MJ HDD target:</w:t>
      </w:r>
    </w:p>
    <w:p>
      <w:r>
        <w:br/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"laser_energy_MJ":       4.0,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"peak_velocity_kms":     [410,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"adiabat":               [6.0,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"ifar":                  [20.0,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"hydro_efficiency_pct":  [8.0,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"inflight_KE_kJ":        [300.0,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"fraction_absorbed_pct": [97.0,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"imploded_DT_mass_mg":   [3.0, 0.0],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"T_hs":                  [46.7, 4.8],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"P_hs":                  [2720, 212],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"rhoR_cf":               [1.60, 0.46],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"CR_max":                [20.1, 9.6],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"yield":                 [256.0, 0.6],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"gain":                  [65.0, 0.0]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br/>
        <w:t xml:space="preserve"/>
      </w:r>
    </w:p>
    <w:p>
      <w:r>
        <w:t xml:space="preserve">The comparison table appears in the console output, the _summary.txt file, and a dedicated _comparison.pdf with color-coded cells (green &lt; 20%, yellow 20-50%, red &gt; 50% deviation).</w:t>
      </w:r>
    </w:p>
    <w:p>
      <w:r>
        <w:br/>
        <w:t xml:space="preserve"/>
      </w:r>
    </w:p>
    <w:p>
      <w:pPr>
        <w:pStyle w:val="Heading1"/>
      </w:pPr>
      <w:r>
        <w:t xml:space="preserve">7.  Key Physics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Unit</w:t>
            </w:r>
          </w:p>
        </w:tc>
        <w:tc>
          <w:tcPr>
            <w:tcW w:type="dxa" w:w="35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 (arrays), keV (scalars)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 stores eV; divide by 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J/cm³ (arrays), Gbar (output)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Multiply by 1e-8 for Gbar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cm/s (arrays), km/s (output)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Multiply by 1e-5 for km/s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Areal density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g/cm²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ρR = ∫ρ dr (cumulative line integral)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Laser energy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MJ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Multiply by 1e-6 from Joules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 (output)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 stores seconds; multiply by 1e9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(3-component)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ion + rad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rad_pressure = elec + actual_rad</w:t>
            </w:r>
          </w:p>
        </w:tc>
      </w:tr>
    </w:tbl>
    <w:p>
      <w:r>
        <w:br/>
        <w:t xml:space="preserve"/>
      </w:r>
    </w:p>
    <w:p>
      <w:r>
        <w:t xml:space="preserve">Important: EXODUS files contain only a fraction of actual simulation timesteps. Helios time-integrated quantities (neutron count, deposited energy) are authoritative. EXODUS burn rates are used only as weighting functions for burn-averaging, never for absolute yield.</w:t>
      </w:r>
    </w:p>
    <w:p>
      <w:r>
        <w:br/>
        <w:t xml:space="preserve"/>
      </w:r>
    </w:p>
    <w:p>
      <w:pPr>
        <w:pStyle w:val="Heading1"/>
      </w:pPr>
      <w:r>
        <w:t xml:space="preserve">8.  Additional Diagnostic Scripts</w:t>
      </w:r>
    </w:p>
    <w:p>
      <w:pPr>
        <w:pStyle w:val="Heading2"/>
      </w:pPr>
      <w:r>
        <w:t xml:space="preserve">8.1  Adiabat History</w:t>
      </w:r>
    </w:p>
    <w:p>
      <w:r>
        <w:t xml:space="preserve">Computes the mass-averaged fuel adiabat at every timestep, showing how entropy is deposited during the foot pulse and main drive:</w:t>
      </w:r>
    </w:p>
    <w:p>
      <w:r>
        <w:br/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python3 plot_adiabat_shock.py &lt;base_path&gt;</w:t>
      </w:r>
    </w:p>
    <w:p>
      <w:r>
        <w:br/>
        <w:t xml:space="preserve"/>
      </w:r>
    </w:p>
    <w:p>
      <w:r>
        <w:t xml:space="preserve">Produces &lt;base&gt;_adiabat_history.pdf and &lt;base&gt;_shock_history.pdf alongside the .exo file. Requires a 4-region target with a distinct DT ice layer.</w:t>
      </w:r>
    </w:p>
    <w:p>
      <w:r>
        <w:br/>
        <w:t xml:space="preserve"/>
      </w:r>
    </w:p>
    <w:p>
      <w:pPr>
        <w:pStyle w:val="Heading2"/>
      </w:pPr>
      <w:r>
        <w:t xml:space="preserve">8.2  Standalone Module Usage</w:t>
      </w:r>
    </w:p>
    <w:p>
      <w:r>
        <w:t xml:space="preserve">The physics modules can also be used directly in Python scripts:</w:t>
      </w:r>
    </w:p>
    <w:p>
      <w:r>
        <w:br/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helios_postprocess.adiabat_history import (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compute_adiabat_history, print_adiabat_history)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helios_postprocess.pressure_gradients import analyze_first_shock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helios_postprocess.burn_averaged_metrics import (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extract_histories_from_run_data,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calculate_burn_averaged_metrics)</w:t>
      </w:r>
    </w:p>
    <w:p>
      <w:r>
        <w:br/>
        <w:t xml:space="preserve"/>
      </w:r>
    </w:p>
    <w:p>
      <w:pPr>
        <w:pStyle w:val="Heading1"/>
      </w:pPr>
      <w:r>
        <w:t xml:space="preserve">9.  Known Limitations</w:t>
      </w:r>
    </w:p>
    <w:p>
      <w:pPr>
        <w:pStyle w:val="ListParagraph"/>
        <w:numPr>
          <w:ilvl w:val="0"/>
          <w:numId w:val="2"/>
        </w:numPr>
      </w:pPr>
      <w:r>
        <w:t xml:space="preserve">1D model: Helios cannot capture 3D geometric effects such as beam miss in PDD geometry. For NIF PDD targets, Helios typically over-drives by 10-40% compared to 3D codes (HYDRA/LILAC/Xrage). The absorbed fraction is insensitive to cone angle and spot size.</w:t>
      </w:r>
    </w:p>
    <w:p>
      <w:pPr>
        <w:pStyle w:val="ListParagraph"/>
        <w:numPr>
          <w:ilvl w:val="0"/>
          <w:numId w:val="2"/>
        </w:numPr>
      </w:pPr>
      <w:r>
        <w:t xml:space="preserve">Adiabat: The Lindl DT ice convention (ρ₀ = 0.205 g/cc) is not valid for DT-CH mixed foam ablators. Set adiabat = [0.0, 0.0] in the JSON for 3-region foam targets.</w:t>
      </w:r>
    </w:p>
    <w:p>
      <w:pPr>
        <w:pStyle w:val="ListParagraph"/>
        <w:numPr>
          <w:ilvl w:val="0"/>
          <w:numId w:val="2"/>
        </w:numPr>
      </w:pPr>
      <w:r>
        <w:t xml:space="preserve">IFAR: The density-based shell finder may misidentify the shell in foam ablator targets with gradual density profiles. Published IFAR values often use different definitions (e.g. ablation front at 2/3 initial vapor radius).</w:t>
      </w:r>
    </w:p>
    <w:p>
      <w:pPr>
        <w:pStyle w:val="ListParagraph"/>
        <w:numPr>
          <w:ilvl w:val="0"/>
          <w:numId w:val="2"/>
        </w:numPr>
      </w:pPr>
      <w:r>
        <w:t xml:space="preserve">CR definition: The postprocessor uses R₀/R_hs at stagnation (hot-spot boundary from region interfaces). Some published values use shell mid-radius or a temperature mask at ignition.</w:t>
      </w:r>
    </w:p>
    <w:p>
      <w:pPr>
        <w:pStyle w:val="ListParagraph"/>
        <w:numPr>
          <w:ilvl w:val="0"/>
          <w:numId w:val="2"/>
        </w:numPr>
      </w:pPr>
      <w:r>
        <w:t xml:space="preserve">Shock transit: EXODUS sampling (typically 0.1-0.25 ns) may be too coarse to resolve the foot shock transit through the DT ice. Use 0.05 ns output intervals during the foot phase to capture this.</w:t>
      </w:r>
    </w:p>
    <w:p>
      <w:pPr>
        <w:pStyle w:val="ListParagraph"/>
        <w:numPr>
          <w:ilvl w:val="0"/>
          <w:numId w:val="2"/>
        </w:numPr>
      </w:pPr>
      <w:r>
        <w:t xml:space="preserve">Burn-averaged quantities: Weighted by ρ²σv from EXODUS-sampled hot-spot profiles. Accuracy improves with finer output intervals during the burn (0.005-0.01 ns recommended).</w:t>
      </w:r>
    </w:p>
    <w:p>
      <w:r>
        <w:br/>
        <w:t xml:space="preserve"/>
      </w:r>
    </w:p>
    <w:p>
      <w:pPr>
        <w:pStyle w:val="Heading1"/>
      </w:pPr>
      <w:r>
        <w:t xml:space="preserve">10.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2E4B7A" w:sz="1"/>
              <w:left w:val="single" w:color="2E4B7A" w:sz="1"/>
              <w:bottom w:val="single" w:color="2E4B7A" w:sz="1"/>
              <w:right w:val="single" w:color="2E4B7A" w:sz="1"/>
            </w:tcBorders>
            <w:shd w:fill="2E4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helios_postprocess/core.py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EXODUS/netCDF4 reader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helios_postprocess/data_builder.py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ICFRunData dataclass with unit conversions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helios_postprocess/icf_analysis.py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ICFAnalyzer: all physics calculations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helios_postprocess/icf_plotting.py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ICFPlotter: multi-page PDF report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helios_postprocess/icf_output.py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summary and CSV time histories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helios_postprocess/burn_averaged_metrics.py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Burn-averaging and published-data comparison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helios_postprocess/adiabat_history.py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Adiabat history module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helios_postprocess/pressure_gradients.py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Shock identification and first-shock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helios_postprocess/energetics.py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Kinetic energy, hydro efficiency, PdV work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helios_postprocess/rhw_parser.py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Helios RHW input file parser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examples/run_analysis.py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Single-command CLI runner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plot_adiabat_shock.py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adiabat and shock diagnostic plots</w:t>
            </w:r>
          </w:p>
        </w:tc>
      </w:tr>
    </w:tbl>
    <w:p>
      <w:r>
        <w:br/>
        <w:t xml:space="preserve"/>
      </w:r>
    </w:p>
    <w:p>
      <w:pPr>
        <w:pBdr>
          <w:top w:val="single" w:color="2E4B7A" w:sz="4" w:space="8"/>
        </w:pBdr>
        <w:spacing w:before="480"/>
        <w:jc w:val="center"/>
      </w:pPr>
      <w:r>
        <w:rPr>
          <w:color w:val="888888"/>
          <w:sz w:val="18"/>
          <w:szCs w:val="18"/>
        </w:rPr>
        <w:t xml:space="preserve">Xcimer Energy — Target Design Group   |   Contact: Tom Mehlhorn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helios_postprocessor User Guide   |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B7A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2026-04-17T18:41:51.801Z</dcterms:created>
  <dcterms:modified xsi:type="dcterms:W3CDTF">2026-04-17T18:41:51.801Z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