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60"/>
      </w:pPr>
    </w:p>
    <w:p>
      <w:pPr>
        <w:jc w:val="left"/>
      </w:pPr>
      <w:r>
        <w:rPr>
          <w:rFonts w:ascii="Carlito" w:hAnsi="Carlito"/>
          <w:b/>
          <w:color w:val="087E87"/>
          <w:sz w:val="56"/>
        </w:rPr>
        <w:t>TAXPILOT</w:t>
      </w:r>
    </w:p>
    <w:p>
      <w:pPr>
        <w:pStyle w:val="Title"/>
      </w:pPr>
      <w:r>
        <w:t>Master Software Requirements Specification</w:t>
      </w:r>
    </w:p>
    <w:p>
      <w:r>
        <w:rPr>
          <w:b/>
          <w:color w:val="152B43"/>
          <w:sz w:val="24"/>
        </w:rPr>
        <w:t>JORDAN  •  AI-ASSISTED TAX AUDIT &amp; COMPLIANCE REVIEW</w:t>
      </w:r>
    </w:p>
    <w:p>
      <w:pPr>
        <w:spacing w:after="680"/>
      </w:pPr>
    </w:p>
    <w:tbl>
      <w:tblPr>
        <w:tblStyle w:val="TableGrid"/>
        <w:tblW w:type="auto" w:w="0"/>
        <w:jc w:val="center"/>
        <w:tblLayout w:type="fixed"/>
        <w:tblLook w:firstColumn="1" w:firstRow="1" w:lastColumn="0" w:lastRow="0" w:noHBand="0" w:noVBand="1" w:val="04A0"/>
      </w:tblPr>
      <w:tblGrid>
        <w:gridCol w:w="2520"/>
        <w:gridCol w:w="7186"/>
      </w:tblGrid>
      <w:tr>
        <w:trPr>
          <w:tblHeader w:val="true"/>
          <w:cantSplit/>
        </w:trPr>
        <w:tc>
          <w:tcPr>
            <w:tcW w:type="dxa" w:w="2520"/>
            <w:shd w:fill="152B43"/>
          </w:tcPr>
          <w:p>
            <w:pPr>
              <w:pStyle w:val="TableText"/>
              <w:keepLines/>
            </w:pPr>
            <w:r>
              <w:rPr>
                <w:b/>
                <w:color w:val="FFFFFF"/>
                <w:sz w:val="17"/>
              </w:rPr>
              <w:t>DOCUMENT CONTROL</w:t>
            </w:r>
          </w:p>
        </w:tc>
        <w:tc>
          <w:tcPr>
            <w:tcW w:type="dxa" w:w="7186"/>
            <w:shd w:fill="152B43"/>
          </w:tcPr>
          <w:p>
            <w:pPr>
              <w:pStyle w:val="TableText"/>
              <w:keepLines/>
            </w:pPr>
            <w:r>
              <w:rPr>
                <w:b/>
                <w:color w:val="FFFFFF"/>
                <w:sz w:val="17"/>
              </w:rPr>
              <w:t>BASELINE</w:t>
            </w:r>
          </w:p>
        </w:tc>
      </w:tr>
      <w:tr>
        <w:trPr>
          <w:cantSplit/>
        </w:trPr>
        <w:tc>
          <w:tcPr>
            <w:tcW w:type="dxa" w:w="2520"/>
            <w:vAlign w:val="center"/>
          </w:tcPr>
          <w:p>
            <w:pPr>
              <w:pStyle w:val="TableText"/>
              <w:keepLines/>
            </w:pPr>
            <w:r>
              <w:rPr>
                <w:sz w:val="17"/>
              </w:rPr>
              <w:t>Version</w:t>
            </w:r>
          </w:p>
        </w:tc>
        <w:tc>
          <w:tcPr>
            <w:tcW w:type="dxa" w:w="7186"/>
            <w:vAlign w:val="center"/>
          </w:tcPr>
          <w:p>
            <w:pPr>
              <w:pStyle w:val="TableText"/>
              <w:keepLines/>
            </w:pPr>
            <w:r>
              <w:rPr>
                <w:sz w:val="17"/>
              </w:rPr>
              <w:t>1.0 — Consolidated development baseline</w:t>
            </w:r>
          </w:p>
        </w:tc>
      </w:tr>
      <w:tr>
        <w:trPr>
          <w:cantSplit/>
        </w:trPr>
        <w:tc>
          <w:tcPr>
            <w:tcW w:type="dxa" w:w="2520"/>
            <w:vAlign w:val="center"/>
            <w:shd w:fill="F5F8FA"/>
          </w:tcPr>
          <w:p>
            <w:pPr>
              <w:pStyle w:val="TableText"/>
              <w:keepLines/>
            </w:pPr>
            <w:r>
              <w:rPr>
                <w:sz w:val="17"/>
              </w:rPr>
              <w:t>Issue date</w:t>
            </w:r>
          </w:p>
        </w:tc>
        <w:tc>
          <w:tcPr>
            <w:tcW w:type="dxa" w:w="7186"/>
            <w:vAlign w:val="center"/>
            <w:shd w:fill="F5F8FA"/>
          </w:tcPr>
          <w:p>
            <w:pPr>
              <w:pStyle w:val="TableText"/>
              <w:keepLines/>
            </w:pPr>
            <w:r>
              <w:rPr>
                <w:sz w:val="17"/>
              </w:rPr>
              <w:t>9 October 2026</w:t>
            </w:r>
          </w:p>
        </w:tc>
      </w:tr>
      <w:tr>
        <w:trPr>
          <w:cantSplit/>
        </w:trPr>
        <w:tc>
          <w:tcPr>
            <w:tcW w:type="dxa" w:w="2520"/>
            <w:vAlign w:val="center"/>
          </w:tcPr>
          <w:p>
            <w:pPr>
              <w:pStyle w:val="TableText"/>
              <w:keepLines/>
            </w:pPr>
            <w:r>
              <w:rPr>
                <w:sz w:val="17"/>
              </w:rPr>
              <w:t>Audience</w:t>
            </w:r>
          </w:p>
        </w:tc>
        <w:tc>
          <w:tcPr>
            <w:tcW w:type="dxa" w:w="7186"/>
            <w:vAlign w:val="center"/>
          </w:tcPr>
          <w:p>
            <w:pPr>
              <w:pStyle w:val="TableText"/>
              <w:keepLines/>
            </w:pPr>
            <w:r>
              <w:rPr>
                <w:sz w:val="17"/>
              </w:rPr>
              <w:t>Product, UI/UX, Backend, Frontend, AI/ML, QA, DevOps, Security, Tax Expert</w:t>
            </w:r>
          </w:p>
        </w:tc>
      </w:tr>
      <w:tr>
        <w:trPr>
          <w:cantSplit/>
        </w:trPr>
        <w:tc>
          <w:tcPr>
            <w:tcW w:type="dxa" w:w="2520"/>
            <w:vAlign w:val="center"/>
            <w:shd w:fill="F5F8FA"/>
          </w:tcPr>
          <w:p>
            <w:pPr>
              <w:pStyle w:val="TableText"/>
              <w:keepLines/>
            </w:pPr>
            <w:r>
              <w:rPr>
                <w:sz w:val="17"/>
              </w:rPr>
              <w:t>Release target</w:t>
            </w:r>
          </w:p>
        </w:tc>
        <w:tc>
          <w:tcPr>
            <w:tcW w:type="dxa" w:w="7186"/>
            <w:vAlign w:val="center"/>
            <w:shd w:fill="F5F8FA"/>
          </w:tcPr>
          <w:p>
            <w:pPr>
              <w:pStyle w:val="TableText"/>
              <w:keepLines/>
            </w:pPr>
            <w:r>
              <w:rPr>
                <w:sz w:val="17"/>
              </w:rPr>
              <w:t>Eight-week controlled MVP; 90-day post-MVP validation</w:t>
            </w:r>
          </w:p>
        </w:tc>
      </w:tr>
      <w:tr>
        <w:trPr>
          <w:cantSplit/>
        </w:trPr>
        <w:tc>
          <w:tcPr>
            <w:tcW w:type="dxa" w:w="2520"/>
            <w:vAlign w:val="center"/>
          </w:tcPr>
          <w:p>
            <w:pPr>
              <w:pStyle w:val="TableText"/>
              <w:keepLines/>
            </w:pPr>
            <w:r>
              <w:rPr>
                <w:sz w:val="17"/>
              </w:rPr>
              <w:t>Market / locale</w:t>
            </w:r>
          </w:p>
        </w:tc>
        <w:tc>
          <w:tcPr>
            <w:tcW w:type="dxa" w:w="7186"/>
            <w:vAlign w:val="center"/>
          </w:tcPr>
          <w:p>
            <w:pPr>
              <w:pStyle w:val="TableText"/>
              <w:keepLines/>
            </w:pPr>
            <w:r>
              <w:rPr>
                <w:sz w:val="17"/>
              </w:rPr>
              <w:t>Jordan · JOD · Arabic and English</w:t>
            </w:r>
          </w:p>
        </w:tc>
      </w:tr>
      <w:tr>
        <w:trPr>
          <w:cantSplit/>
        </w:trPr>
        <w:tc>
          <w:tcPr>
            <w:tcW w:type="dxa" w:w="2520"/>
            <w:vAlign w:val="center"/>
            <w:shd w:fill="F5F8FA"/>
          </w:tcPr>
          <w:p>
            <w:pPr>
              <w:pStyle w:val="TableText"/>
              <w:keepLines/>
            </w:pPr>
            <w:r>
              <w:rPr>
                <w:sz w:val="17"/>
              </w:rPr>
              <w:t>Document status</w:t>
            </w:r>
          </w:p>
        </w:tc>
        <w:tc>
          <w:tcPr>
            <w:tcW w:type="dxa" w:w="7186"/>
            <w:vAlign w:val="center"/>
            <w:shd w:fill="F5F8FA"/>
          </w:tcPr>
          <w:p>
            <w:pPr>
              <w:pStyle w:val="TableText"/>
              <w:keepLines/>
            </w:pPr>
            <w:r>
              <w:rPr>
                <w:sz w:val="17"/>
              </w:rPr>
              <w:t>Ready for engineering kickoff; tax-law interpretation and listed open decisions require sign-off</w:t>
            </w:r>
          </w:p>
        </w:tc>
      </w:tr>
      <w:tr>
        <w:trPr>
          <w:cantSplit/>
        </w:trPr>
        <w:tc>
          <w:tcPr>
            <w:tcW w:type="dxa" w:w="2520"/>
            <w:vAlign w:val="center"/>
          </w:tcPr>
          <w:p>
            <w:pPr>
              <w:pStyle w:val="TableText"/>
              <w:keepLines/>
            </w:pPr>
            <w:r>
              <w:rPr>
                <w:sz w:val="17"/>
              </w:rPr>
              <w:t>Classification</w:t>
            </w:r>
          </w:p>
        </w:tc>
        <w:tc>
          <w:tcPr>
            <w:tcW w:type="dxa" w:w="7186"/>
            <w:vAlign w:val="center"/>
          </w:tcPr>
          <w:p>
            <w:pPr>
              <w:pStyle w:val="TableText"/>
              <w:keepLines/>
            </w:pPr>
            <w:r>
              <w:rPr>
                <w:sz w:val="17"/>
              </w:rPr>
              <w:t>Internal / confidential</w:t>
            </w:r>
          </w:p>
        </w:tc>
      </w:tr>
    </w:tbl>
    <w:p>
      <w:pPr>
        <w:spacing w:after="20"/>
      </w:pPr>
    </w:p>
    <w:p>
      <w:pPr>
        <w:spacing w:after="360"/>
      </w:pPr>
    </w:p>
    <w:p>
      <w:pPr/>
      <w:r>
        <w:rPr>
          <w:b/>
        </w:rPr>
        <w:t>This single document is the canonical baseline for what to build, how the experience works, the constraints developers must observe, how the system is tested, and what constitutes release acceptance.</w:t>
      </w:r>
    </w:p>
    <w:p>
      <w:pPr>
        <w:pStyle w:val="SmallMuted"/>
      </w:pPr>
      <w:r>
        <w:t>Priority key: P0 = required for the controlled MVP; P1 = conditional / post-pilot enhancement; P2 = intentionally excluded. Any P0 deferral requires a documented scope decision and product-owner approval.</w:t>
      </w:r>
    </w:p>
    <w:p>
      <w:r>
        <w:br w:type="page"/>
      </w:r>
    </w:p>
    <w:p>
      <w:pPr>
        <w:pStyle w:val="Heading1"/>
      </w:pPr>
      <w:r>
        <w:t>Document governance &amp; reading guide</w:t>
      </w:r>
    </w:p>
    <w:p>
      <w:pPr/>
      <w:r>
        <w:t>Owner: Product Owner / Founder. Technical approval: Technical Lead. Tax logic approval: qualified Jordanian tax expert. Security/privacy approval: responsible security lead and legal counsel where required.</w:t>
      </w:r>
    </w:p>
    <w:p>
      <w:pPr/>
      <w:r>
        <w:t>Requirement language: SHALL is mandatory for its release priority; SHOULD is a design preference; MAY is optional. A feature not explicitly assigned to P0 is not automatically part of the MVP.</w:t>
      </w:r>
    </w:p>
    <w:tbl>
      <w:tblPr>
        <w:tblStyle w:val="TableGrid"/>
        <w:tblW w:type="auto" w:w="0"/>
        <w:jc w:val="center"/>
        <w:tblLayout w:type="fixed"/>
        <w:tblLook w:firstColumn="1" w:firstRow="1" w:lastColumn="0" w:lastRow="0" w:noHBand="0" w:noVBand="1" w:val="04A0"/>
      </w:tblPr>
      <w:tblGrid>
        <w:gridCol w:w="2448"/>
        <w:gridCol w:w="7258"/>
      </w:tblGrid>
      <w:tr>
        <w:trPr>
          <w:tblHeader w:val="true"/>
          <w:cantSplit/>
        </w:trPr>
        <w:tc>
          <w:tcPr>
            <w:tcW w:type="dxa" w:w="2448"/>
            <w:shd w:fill="152B43"/>
          </w:tcPr>
          <w:p>
            <w:pPr>
              <w:pStyle w:val="TableText"/>
              <w:keepLines/>
            </w:pPr>
            <w:r>
              <w:rPr>
                <w:b/>
                <w:color w:val="FFFFFF"/>
                <w:sz w:val="16"/>
              </w:rPr>
              <w:t>Rule</w:t>
            </w:r>
          </w:p>
        </w:tc>
        <w:tc>
          <w:tcPr>
            <w:tcW w:type="dxa" w:w="7258"/>
            <w:shd w:fill="152B43"/>
          </w:tcPr>
          <w:p>
            <w:pPr>
              <w:pStyle w:val="TableText"/>
              <w:keepLines/>
            </w:pPr>
            <w:r>
              <w:rPr>
                <w:b/>
                <w:color w:val="FFFFFF"/>
                <w:sz w:val="16"/>
              </w:rPr>
              <w:t>Interpretation</w:t>
            </w:r>
          </w:p>
        </w:tc>
      </w:tr>
      <w:tr>
        <w:trPr>
          <w:cantSplit/>
        </w:trPr>
        <w:tc>
          <w:tcPr>
            <w:tcW w:type="dxa" w:w="2448"/>
            <w:vAlign w:val="center"/>
          </w:tcPr>
          <w:p>
            <w:pPr>
              <w:pStyle w:val="TableText"/>
              <w:keepLines/>
            </w:pPr>
            <w:r>
              <w:rPr>
                <w:sz w:val="16"/>
              </w:rPr>
              <w:t>Requirements baseline</w:t>
            </w:r>
          </w:p>
        </w:tc>
        <w:tc>
          <w:tcPr>
            <w:tcW w:type="dxa" w:w="7258"/>
            <w:vAlign w:val="center"/>
          </w:tcPr>
          <w:p>
            <w:pPr>
              <w:pStyle w:val="TableText"/>
              <w:keepLines/>
            </w:pPr>
            <w:r>
              <w:rPr>
                <w:sz w:val="16"/>
              </w:rPr>
              <w:t>This document supersedes earlier chat drafts for the agreed scope; later approved change requests override only the identified sections.</w:t>
            </w:r>
          </w:p>
        </w:tc>
      </w:tr>
      <w:tr>
        <w:trPr>
          <w:cantSplit/>
        </w:trPr>
        <w:tc>
          <w:tcPr>
            <w:tcW w:type="dxa" w:w="2448"/>
            <w:vAlign w:val="center"/>
            <w:shd w:fill="F5F8FA"/>
          </w:tcPr>
          <w:p>
            <w:pPr>
              <w:pStyle w:val="TableText"/>
              <w:keepLines/>
            </w:pPr>
            <w:r>
              <w:rPr>
                <w:sz w:val="16"/>
              </w:rPr>
              <w:t>Implementation artifacts</w:t>
            </w:r>
          </w:p>
        </w:tc>
        <w:tc>
          <w:tcPr>
            <w:tcW w:type="dxa" w:w="7258"/>
            <w:vAlign w:val="center"/>
            <w:shd w:fill="F5F8FA"/>
          </w:tcPr>
          <w:p>
            <w:pPr>
              <w:pStyle w:val="TableText"/>
              <w:keepLines/>
            </w:pPr>
            <w:r>
              <w:rPr>
                <w:sz w:val="16"/>
              </w:rPr>
              <w:t>OpenAPI schemas, migrations, UI designs, ADRs, tests and issue tracker entries are implementation outputs derived from this SRS, not independent product authority.</w:t>
            </w:r>
          </w:p>
        </w:tc>
      </w:tr>
      <w:tr>
        <w:trPr>
          <w:cantSplit/>
        </w:trPr>
        <w:tc>
          <w:tcPr>
            <w:tcW w:type="dxa" w:w="2448"/>
            <w:vAlign w:val="center"/>
          </w:tcPr>
          <w:p>
            <w:pPr>
              <w:pStyle w:val="TableText"/>
              <w:keepLines/>
            </w:pPr>
            <w:r>
              <w:rPr>
                <w:sz w:val="16"/>
              </w:rPr>
              <w:t>Regulatory material</w:t>
            </w:r>
          </w:p>
        </w:tc>
        <w:tc>
          <w:tcPr>
            <w:tcW w:type="dxa" w:w="7258"/>
            <w:vAlign w:val="center"/>
          </w:tcPr>
          <w:p>
            <w:pPr>
              <w:pStyle w:val="TableText"/>
              <w:keepLines/>
            </w:pPr>
            <w:r>
              <w:rPr>
                <w:sz w:val="16"/>
              </w:rPr>
              <w:t>Official source pages are references; they are NOT blanket approval for any hard-coded rate, tax treatment or filing rule.</w:t>
            </w:r>
          </w:p>
        </w:tc>
      </w:tr>
      <w:tr>
        <w:trPr>
          <w:cantSplit/>
        </w:trPr>
        <w:tc>
          <w:tcPr>
            <w:tcW w:type="dxa" w:w="2448"/>
            <w:vAlign w:val="center"/>
            <w:shd w:fill="F5F8FA"/>
          </w:tcPr>
          <w:p>
            <w:pPr>
              <w:pStyle w:val="TableText"/>
              <w:keepLines/>
            </w:pPr>
            <w:r>
              <w:rPr>
                <w:sz w:val="16"/>
              </w:rPr>
              <w:t>Conflict handling</w:t>
            </w:r>
          </w:p>
        </w:tc>
        <w:tc>
          <w:tcPr>
            <w:tcW w:type="dxa" w:w="7258"/>
            <w:vAlign w:val="center"/>
            <w:shd w:fill="F5F8FA"/>
          </w:tcPr>
          <w:p>
            <w:pPr>
              <w:pStyle w:val="TableText"/>
              <w:keepLines/>
            </w:pPr>
            <w:r>
              <w:rPr>
                <w:sz w:val="16"/>
              </w:rPr>
              <w:t>If security, accounting correctness and convenience conflict, security and accounting correctness take precedence; raise a decision rather than assuming.</w:t>
            </w:r>
          </w:p>
        </w:tc>
      </w:tr>
      <w:tr>
        <w:trPr>
          <w:cantSplit/>
        </w:trPr>
        <w:tc>
          <w:tcPr>
            <w:tcW w:type="dxa" w:w="2448"/>
            <w:vAlign w:val="center"/>
          </w:tcPr>
          <w:p>
            <w:pPr>
              <w:pStyle w:val="TableText"/>
              <w:keepLines/>
            </w:pPr>
            <w:r>
              <w:rPr>
                <w:sz w:val="16"/>
              </w:rPr>
              <w:t>Change control</w:t>
            </w:r>
          </w:p>
        </w:tc>
        <w:tc>
          <w:tcPr>
            <w:tcW w:type="dxa" w:w="7258"/>
            <w:vAlign w:val="center"/>
          </w:tcPr>
          <w:p>
            <w:pPr>
              <w:pStyle w:val="TableText"/>
              <w:keepLines/>
            </w:pPr>
            <w:r>
              <w:rPr>
                <w:sz w:val="16"/>
              </w:rPr>
              <w:t>Record change ID, sections affected, impact on UX, API, schema, tests, tax approval and rollout before implementation.</w:t>
            </w:r>
          </w:p>
        </w:tc>
      </w:tr>
    </w:tbl>
    <w:p>
      <w:pPr>
        <w:spacing w:after="20"/>
      </w:pPr>
    </w:p>
    <w:p>
      <w:pPr>
        <w:pStyle w:val="Heading1"/>
      </w:pPr>
      <w:r>
        <w:t>Contents</w:t>
      </w:r>
    </w:p>
    <w:p>
      <w:pPr>
        <w:pStyle w:val="SmallMuted"/>
      </w:pPr>
      <w:r>
        <w:t>1. Product definition, goals and scope</w:t>
      </w:r>
    </w:p>
    <w:p>
      <w:pPr>
        <w:pStyle w:val="SmallMuted"/>
      </w:pPr>
      <w:r>
        <w:t>2. Personas, roles and permissions</w:t>
      </w:r>
    </w:p>
    <w:p>
      <w:pPr>
        <w:pStyle w:val="SmallMuted"/>
      </w:pPr>
      <w:r>
        <w:t>3. User journeys and state machines</w:t>
      </w:r>
    </w:p>
    <w:p>
      <w:pPr>
        <w:pStyle w:val="SmallMuted"/>
      </w:pPr>
      <w:r>
        <w:t>4. Information architecture and detailed UI/UX</w:t>
      </w:r>
    </w:p>
    <w:p>
      <w:pPr>
        <w:pStyle w:val="SmallMuted"/>
      </w:pPr>
      <w:r>
        <w:t>5. Functional requirements and acceptance criteria</w:t>
      </w:r>
    </w:p>
    <w:p>
      <w:pPr>
        <w:pStyle w:val="SmallMuted"/>
      </w:pPr>
      <w:r>
        <w:t>6. Document ingestion and accounting semantics</w:t>
      </w:r>
    </w:p>
    <w:p>
      <w:pPr>
        <w:pStyle w:val="SmallMuted"/>
      </w:pPr>
      <w:r>
        <w:t>7. Starter audit rules and tax-treatment governance</w:t>
      </w:r>
    </w:p>
    <w:p>
      <w:pPr>
        <w:pStyle w:val="SmallMuted"/>
      </w:pPr>
      <w:r>
        <w:t>8. AI and knowledge-retrieval requirements</w:t>
      </w:r>
    </w:p>
    <w:p>
      <w:pPr>
        <w:pStyle w:val="SmallMuted"/>
      </w:pPr>
      <w:r>
        <w:t>9. Logical data model and integrity rules</w:t>
      </w:r>
    </w:p>
    <w:p>
      <w:pPr>
        <w:pStyle w:val="SmallMuted"/>
      </w:pPr>
      <w:r>
        <w:t>10. API contracts, errors and events</w:t>
      </w:r>
    </w:p>
    <w:p>
      <w:pPr>
        <w:pStyle w:val="SmallMuted"/>
      </w:pPr>
      <w:r>
        <w:t>11. Architecture and engineering conventions</w:t>
      </w:r>
    </w:p>
    <w:p>
      <w:pPr>
        <w:pStyle w:val="SmallMuted"/>
      </w:pPr>
      <w:r>
        <w:t>12. Security, privacy and regulatory requirements</w:t>
      </w:r>
    </w:p>
    <w:p>
      <w:pPr>
        <w:pStyle w:val="SmallMuted"/>
      </w:pPr>
      <w:r>
        <w:t>13. Non-functional quality targets</w:t>
      </w:r>
    </w:p>
    <w:p>
      <w:pPr>
        <w:pStyle w:val="SmallMuted"/>
      </w:pPr>
      <w:r>
        <w:t>14. Test strategy and release acceptance</w:t>
      </w:r>
    </w:p>
    <w:p>
      <w:pPr>
        <w:pStyle w:val="SmallMuted"/>
      </w:pPr>
      <w:r>
        <w:t>15. Eight-week sprint implementation plan</w:t>
      </w:r>
    </w:p>
    <w:p>
      <w:pPr>
        <w:pStyle w:val="SmallMuted"/>
      </w:pPr>
      <w:r>
        <w:t>16. Post-launch validation and business hypotheses</w:t>
      </w:r>
    </w:p>
    <w:p>
      <w:pPr>
        <w:pStyle w:val="SmallMuted"/>
      </w:pPr>
      <w:r>
        <w:t>17. Risks, decisions and sign-off</w:t>
      </w:r>
    </w:p>
    <w:p>
      <w:pPr>
        <w:pStyle w:val="SmallMuted"/>
      </w:pPr>
      <w:r>
        <w:t>Appendices A–D: examples, terminology, sources, delivery checklist</w:t>
      </w:r>
    </w:p>
    <w:p>
      <w:r>
        <w:br w:type="page"/>
      </w:r>
    </w:p>
    <w:p>
      <w:pPr>
        <w:pStyle w:val="Heading1"/>
      </w:pPr>
      <w:r>
        <w:t>1. Product definition, goals and scope</w:t>
      </w:r>
    </w:p>
    <w:p>
      <w:pPr>
        <w:pStyle w:val="Heading2"/>
      </w:pPr>
      <w:r>
        <w:t>1.1 Vision and position</w:t>
      </w:r>
    </w:p>
    <w:p>
      <w:pPr/>
      <w:r>
        <w:t>TaxPilot Jordan is a multi-tenant B2B SaaS review layer for Jordanian accounting and tax practices. It receives client accounting exports and supporting documents, normalizes evidence, runs reproducible accounting/data checks and expert-approved tax-review rules, surfaces explainable findings, enables professional review, and exports versioned working papers. It does not replace an ERP, act as a tax authority, or submit returns autonomously.</w:t>
      </w:r>
    </w:p>
    <w:p>
      <w:pPr>
        <w:pStyle w:val="Heading2"/>
      </w:pPr>
      <w:r>
        <w:t>1.2 Primary user promise</w:t>
      </w:r>
    </w:p>
    <w:p>
      <w:pPr/>
      <w:r>
        <w:t>An accountant can create/select a client, start a review for a period, upload data, verify extracted records, run checks, inspect evidence, resolve findings and export a review report without understanding AI tools or internal system architecture.</w:t>
      </w:r>
    </w:p>
    <w:p>
      <w:pPr>
        <w:pStyle w:val="Heading2"/>
      </w:pPr>
      <w:r>
        <w:t>1.3 Business and measurable pilot outcomes</w:t>
      </w:r>
    </w:p>
    <w:tbl>
      <w:tblPr>
        <w:tblStyle w:val="TableGrid"/>
        <w:tblW w:type="auto" w:w="0"/>
        <w:jc w:val="center"/>
        <w:tblLayout w:type="fixed"/>
        <w:tblLook w:firstColumn="1" w:firstRow="1" w:lastColumn="0" w:lastRow="0" w:noHBand="0" w:noVBand="1" w:val="04A0"/>
      </w:tblPr>
      <w:tblGrid>
        <w:gridCol w:w="1843"/>
        <w:gridCol w:w="3773"/>
        <w:gridCol w:w="4090"/>
      </w:tblGrid>
      <w:tr>
        <w:trPr>
          <w:tblHeader w:val="true"/>
          <w:cantSplit/>
        </w:trPr>
        <w:tc>
          <w:tcPr>
            <w:tcW w:type="dxa" w:w="1843"/>
            <w:shd w:fill="152B43"/>
          </w:tcPr>
          <w:p>
            <w:pPr>
              <w:pStyle w:val="TableText"/>
              <w:keepLines/>
            </w:pPr>
            <w:r>
              <w:rPr>
                <w:b/>
                <w:color w:val="FFFFFF"/>
                <w:sz w:val="15"/>
              </w:rPr>
              <w:t>Outcome</w:t>
            </w:r>
          </w:p>
        </w:tc>
        <w:tc>
          <w:tcPr>
            <w:tcW w:type="dxa" w:w="3773"/>
            <w:shd w:fill="152B43"/>
          </w:tcPr>
          <w:p>
            <w:pPr>
              <w:pStyle w:val="TableText"/>
              <w:keepLines/>
            </w:pPr>
            <w:r>
              <w:rPr>
                <w:b/>
                <w:color w:val="FFFFFF"/>
                <w:sz w:val="15"/>
              </w:rPr>
              <w:t>Pilot measure</w:t>
            </w:r>
          </w:p>
        </w:tc>
        <w:tc>
          <w:tcPr>
            <w:tcW w:type="dxa" w:w="4090"/>
            <w:shd w:fill="152B43"/>
          </w:tcPr>
          <w:p>
            <w:pPr>
              <w:pStyle w:val="TableText"/>
              <w:keepLines/>
            </w:pPr>
            <w:r>
              <w:rPr>
                <w:b/>
                <w:color w:val="FFFFFF"/>
                <w:sz w:val="15"/>
              </w:rPr>
              <w:t>Proposed target / condition</w:t>
            </w:r>
          </w:p>
        </w:tc>
      </w:tr>
      <w:tr>
        <w:trPr>
          <w:cantSplit/>
        </w:trPr>
        <w:tc>
          <w:tcPr>
            <w:tcW w:type="dxa" w:w="1843"/>
            <w:vAlign w:val="center"/>
          </w:tcPr>
          <w:p>
            <w:pPr>
              <w:pStyle w:val="TableText"/>
              <w:keepLines/>
            </w:pPr>
            <w:r>
              <w:rPr>
                <w:sz w:val="15"/>
              </w:rPr>
              <w:t>Practical adoption</w:t>
            </w:r>
          </w:p>
        </w:tc>
        <w:tc>
          <w:tcPr>
            <w:tcW w:type="dxa" w:w="3773"/>
            <w:vAlign w:val="center"/>
          </w:tcPr>
          <w:p>
            <w:pPr>
              <w:pStyle w:val="TableText"/>
              <w:keepLines/>
            </w:pPr>
            <w:r>
              <w:rPr>
                <w:sz w:val="15"/>
              </w:rPr>
              <w:t>Activated firms, active weekly users, completed engagements</w:t>
            </w:r>
          </w:p>
        </w:tc>
        <w:tc>
          <w:tcPr>
            <w:tcW w:type="dxa" w:w="4090"/>
            <w:vAlign w:val="center"/>
          </w:tcPr>
          <w:p>
            <w:pPr>
              <w:pStyle w:val="TableText"/>
              <w:keepLines/>
            </w:pPr>
            <w:r>
              <w:rPr>
                <w:sz w:val="15"/>
              </w:rPr>
              <w:t>3–5 design partners; ≥3 paid pilots as goal, not a guarantee</w:t>
            </w:r>
          </w:p>
        </w:tc>
      </w:tr>
      <w:tr>
        <w:trPr>
          <w:cantSplit/>
        </w:trPr>
        <w:tc>
          <w:tcPr>
            <w:tcW w:type="dxa" w:w="1843"/>
            <w:vAlign w:val="center"/>
            <w:shd w:fill="F5F8FA"/>
          </w:tcPr>
          <w:p>
            <w:pPr>
              <w:pStyle w:val="TableText"/>
              <w:keepLines/>
            </w:pPr>
            <w:r>
              <w:rPr>
                <w:sz w:val="15"/>
              </w:rPr>
              <w:t>Time saved</w:t>
            </w:r>
          </w:p>
        </w:tc>
        <w:tc>
          <w:tcPr>
            <w:tcW w:type="dxa" w:w="3773"/>
            <w:vAlign w:val="center"/>
            <w:shd w:fill="F5F8FA"/>
          </w:tcPr>
          <w:p>
            <w:pPr>
              <w:pStyle w:val="TableText"/>
              <w:keepLines/>
            </w:pPr>
            <w:r>
              <w:rPr>
                <w:sz w:val="15"/>
              </w:rPr>
              <w:t>Median time for equivalent review task compared with baseline</w:t>
            </w:r>
          </w:p>
        </w:tc>
        <w:tc>
          <w:tcPr>
            <w:tcW w:type="dxa" w:w="4090"/>
            <w:vAlign w:val="center"/>
            <w:shd w:fill="F5F8FA"/>
          </w:tcPr>
          <w:p>
            <w:pPr>
              <w:pStyle w:val="TableText"/>
              <w:keepLines/>
            </w:pPr>
            <w:r>
              <w:rPr>
                <w:sz w:val="15"/>
              </w:rPr>
              <w:t>30–50% reduction is a hypothesis to validate, not a marketing claim</w:t>
            </w:r>
          </w:p>
        </w:tc>
      </w:tr>
      <w:tr>
        <w:trPr>
          <w:cantSplit/>
        </w:trPr>
        <w:tc>
          <w:tcPr>
            <w:tcW w:type="dxa" w:w="1843"/>
            <w:vAlign w:val="center"/>
          </w:tcPr>
          <w:p>
            <w:pPr>
              <w:pStyle w:val="TableText"/>
              <w:keepLines/>
            </w:pPr>
            <w:r>
              <w:rPr>
                <w:sz w:val="15"/>
              </w:rPr>
              <w:t>Evidence integrity</w:t>
            </w:r>
          </w:p>
        </w:tc>
        <w:tc>
          <w:tcPr>
            <w:tcW w:type="dxa" w:w="3773"/>
            <w:vAlign w:val="center"/>
          </w:tcPr>
          <w:p>
            <w:pPr>
              <w:pStyle w:val="TableText"/>
              <w:keepLines/>
            </w:pPr>
            <w:r>
              <w:rPr>
                <w:sz w:val="15"/>
              </w:rPr>
              <w:t>Published rule findings with navigable evidence</w:t>
            </w:r>
          </w:p>
        </w:tc>
        <w:tc>
          <w:tcPr>
            <w:tcW w:type="dxa" w:w="4090"/>
            <w:vAlign w:val="center"/>
          </w:tcPr>
          <w:p>
            <w:pPr>
              <w:pStyle w:val="TableText"/>
              <w:keepLines/>
            </w:pPr>
            <w:r>
              <w:rPr>
                <w:sz w:val="15"/>
              </w:rPr>
              <w:t>100%</w:t>
            </w:r>
          </w:p>
        </w:tc>
      </w:tr>
      <w:tr>
        <w:trPr>
          <w:cantSplit/>
        </w:trPr>
        <w:tc>
          <w:tcPr>
            <w:tcW w:type="dxa" w:w="1843"/>
            <w:vAlign w:val="center"/>
            <w:shd w:fill="F5F8FA"/>
          </w:tcPr>
          <w:p>
            <w:pPr>
              <w:pStyle w:val="TableText"/>
              <w:keepLines/>
            </w:pPr>
            <w:r>
              <w:rPr>
                <w:sz w:val="15"/>
              </w:rPr>
              <w:t>Financial correctness</w:t>
            </w:r>
          </w:p>
        </w:tc>
        <w:tc>
          <w:tcPr>
            <w:tcW w:type="dxa" w:w="3773"/>
            <w:vAlign w:val="center"/>
            <w:shd w:fill="F5F8FA"/>
          </w:tcPr>
          <w:p>
            <w:pPr>
              <w:pStyle w:val="TableText"/>
              <w:keepLines/>
            </w:pPr>
            <w:r>
              <w:rPr>
                <w:sz w:val="15"/>
              </w:rPr>
              <w:t>Deterministic regression and golden fixture results</w:t>
            </w:r>
          </w:p>
        </w:tc>
        <w:tc>
          <w:tcPr>
            <w:tcW w:type="dxa" w:w="4090"/>
            <w:vAlign w:val="center"/>
            <w:shd w:fill="F5F8FA"/>
          </w:tcPr>
          <w:p>
            <w:pPr>
              <w:pStyle w:val="TableText"/>
              <w:keepLines/>
            </w:pPr>
            <w:r>
              <w:rPr>
                <w:sz w:val="15"/>
              </w:rPr>
              <w:t>100% required financial reference cases pass</w:t>
            </w:r>
          </w:p>
        </w:tc>
      </w:tr>
      <w:tr>
        <w:trPr>
          <w:cantSplit/>
        </w:trPr>
        <w:tc>
          <w:tcPr>
            <w:tcW w:type="dxa" w:w="1843"/>
            <w:vAlign w:val="center"/>
          </w:tcPr>
          <w:p>
            <w:pPr>
              <w:pStyle w:val="TableText"/>
              <w:keepLines/>
            </w:pPr>
            <w:r>
              <w:rPr>
                <w:sz w:val="15"/>
              </w:rPr>
              <w:t>Privacy isolation</w:t>
            </w:r>
          </w:p>
        </w:tc>
        <w:tc>
          <w:tcPr>
            <w:tcW w:type="dxa" w:w="3773"/>
            <w:vAlign w:val="center"/>
          </w:tcPr>
          <w:p>
            <w:pPr>
              <w:pStyle w:val="TableText"/>
              <w:keepLines/>
            </w:pPr>
            <w:r>
              <w:rPr>
                <w:sz w:val="15"/>
              </w:rPr>
              <w:t>Cross-tenant access tests</w:t>
            </w:r>
          </w:p>
        </w:tc>
        <w:tc>
          <w:tcPr>
            <w:tcW w:type="dxa" w:w="4090"/>
            <w:vAlign w:val="center"/>
          </w:tcPr>
          <w:p>
            <w:pPr>
              <w:pStyle w:val="TableText"/>
              <w:keepLines/>
            </w:pPr>
            <w:r>
              <w:rPr>
                <w:sz w:val="15"/>
              </w:rPr>
              <w:t>Zero unauthorized reads, writes or downloads</w:t>
            </w:r>
          </w:p>
        </w:tc>
      </w:tr>
      <w:tr>
        <w:trPr>
          <w:cantSplit/>
        </w:trPr>
        <w:tc>
          <w:tcPr>
            <w:tcW w:type="dxa" w:w="1843"/>
            <w:vAlign w:val="center"/>
            <w:shd w:fill="F5F8FA"/>
          </w:tcPr>
          <w:p>
            <w:pPr>
              <w:pStyle w:val="TableText"/>
              <w:keepLines/>
            </w:pPr>
            <w:r>
              <w:rPr>
                <w:sz w:val="15"/>
              </w:rPr>
              <w:t>Professional trust</w:t>
            </w:r>
          </w:p>
        </w:tc>
        <w:tc>
          <w:tcPr>
            <w:tcW w:type="dxa" w:w="3773"/>
            <w:vAlign w:val="center"/>
            <w:shd w:fill="F5F8FA"/>
          </w:tcPr>
          <w:p>
            <w:pPr>
              <w:pStyle w:val="TableText"/>
              <w:keepLines/>
            </w:pPr>
            <w:r>
              <w:rPr>
                <w:sz w:val="15"/>
              </w:rPr>
              <w:t>False positives per rule, analyst acceptance, reassessment</w:t>
            </w:r>
          </w:p>
        </w:tc>
        <w:tc>
          <w:tcPr>
            <w:tcW w:type="dxa" w:w="4090"/>
            <w:vAlign w:val="center"/>
            <w:shd w:fill="F5F8FA"/>
          </w:tcPr>
          <w:p>
            <w:pPr>
              <w:pStyle w:val="TableText"/>
              <w:keepLines/>
            </w:pPr>
            <w:r>
              <w:rPr>
                <w:sz w:val="15"/>
              </w:rPr>
              <w:t>Measured by rule and input quality; no blanket promised accuracy</w:t>
            </w:r>
          </w:p>
        </w:tc>
      </w:tr>
    </w:tbl>
    <w:p>
      <w:pPr>
        <w:spacing w:after="20"/>
      </w:pPr>
    </w:p>
    <w:p>
      <w:pPr>
        <w:pStyle w:val="Heading2"/>
      </w:pPr>
      <w:r>
        <w:t>1.4 In scope: eight-week controlled MVP (P0)</w:t>
      </w:r>
    </w:p>
    <w:p>
      <w:pPr>
        <w:ind w:left="317" w:hanging="202"/>
      </w:pPr>
      <w:r>
        <w:rPr>
          <w:color w:val="087E87"/>
        </w:rPr>
        <w:t xml:space="preserve">•  </w:t>
      </w:r>
      <w:r>
        <w:t>Email-based authentication, invited team members, tenant-aware workspaces, basic role permissions and secure session handling.</w:t>
      </w:r>
    </w:p>
    <w:p>
      <w:pPr>
        <w:ind w:left="317" w:hanging="202"/>
      </w:pPr>
      <w:r>
        <w:rPr>
          <w:color w:val="087E87"/>
        </w:rPr>
        <w:t xml:space="preserve">•  </w:t>
      </w:r>
      <w:r>
        <w:t>Client profiles and date-bounded review engagements; predictable engagement workflow and immutable review history.</w:t>
      </w:r>
    </w:p>
    <w:p>
      <w:pPr>
        <w:ind w:left="317" w:hanging="202"/>
      </w:pPr>
      <w:r>
        <w:rPr>
          <w:color w:val="087E87"/>
        </w:rPr>
        <w:t xml:space="preserve">•  </w:t>
      </w:r>
      <w:r>
        <w:t>Private CSV/XLSX uploads; extractable text PDF and limited scanned-PDF processing behind explicit support and quality gating.</w:t>
      </w:r>
    </w:p>
    <w:p>
      <w:pPr>
        <w:ind w:left="317" w:hanging="202"/>
      </w:pPr>
      <w:r>
        <w:rPr>
          <w:color w:val="087E87"/>
        </w:rPr>
        <w:t xml:space="preserve">•  </w:t>
      </w:r>
      <w:r>
        <w:t>Column mapping, normalization, duplicate detection, reconciliation and extraction review before accounting checks.</w:t>
      </w:r>
    </w:p>
    <w:p>
      <w:pPr>
        <w:ind w:left="317" w:hanging="202"/>
      </w:pPr>
      <w:r>
        <w:rPr>
          <w:color w:val="087E87"/>
        </w:rPr>
        <w:t xml:space="preserve">•  </w:t>
      </w:r>
      <w:r>
        <w:t>Versioned deterministic accounting/data-quality rules and a small number of tax-review rules individually approved by a Jordanian tax expert.</w:t>
      </w:r>
    </w:p>
    <w:p>
      <w:pPr>
        <w:ind w:left="317" w:hanging="202"/>
      </w:pPr>
      <w:r>
        <w:rPr>
          <w:color w:val="087E87"/>
        </w:rPr>
        <w:t xml:space="preserve">•  </w:t>
      </w:r>
      <w:r>
        <w:t>AI-aided classification, field extraction and sourced explanations as bounded, non-authoritative assistance.</w:t>
      </w:r>
    </w:p>
    <w:p>
      <w:pPr>
        <w:ind w:left="317" w:hanging="202"/>
      </w:pPr>
      <w:r>
        <w:rPr>
          <w:color w:val="087E87"/>
        </w:rPr>
        <w:t xml:space="preserve">•  </w:t>
      </w:r>
      <w:r>
        <w:t>Evidence-linked findings, reviewer decisions, comments, approvals and versioned PDF/XLSX outputs.</w:t>
      </w:r>
    </w:p>
    <w:p>
      <w:pPr>
        <w:ind w:left="317" w:hanging="202"/>
      </w:pPr>
      <w:r>
        <w:rPr>
          <w:color w:val="087E87"/>
        </w:rPr>
        <w:t xml:space="preserve">•  </w:t>
      </w:r>
      <w:r>
        <w:t>Audit history, usage accounting, job progress and recovery, Arabic/English interface with RTL and bilingual reports.</w:t>
      </w:r>
    </w:p>
    <w:p>
      <w:pPr>
        <w:pStyle w:val="Heading2"/>
      </w:pPr>
      <w:r>
        <w:t>1.5 Out of scope / P2</w:t>
      </w:r>
    </w:p>
    <w:p>
      <w:pPr>
        <w:ind w:left="317" w:hanging="202"/>
      </w:pPr>
      <w:r>
        <w:rPr>
          <w:color w:val="087E87"/>
        </w:rPr>
        <w:t xml:space="preserve">•  </w:t>
      </w:r>
      <w:r>
        <w:t>Autonomous submission of tax returns, government account automation, legal advice, confirmed fraud determinations or automated amendments.</w:t>
      </w:r>
    </w:p>
    <w:p>
      <w:pPr>
        <w:ind w:left="317" w:hanging="202"/>
      </w:pPr>
      <w:r>
        <w:rPr>
          <w:color w:val="087E87"/>
        </w:rPr>
        <w:t xml:space="preserve">•  </w:t>
      </w:r>
      <w:r>
        <w:t>Live production integration with JoFotara, all banks or all ERP vendors; imports or file-based comparison may be supported where technically and legally appropriate.</w:t>
      </w:r>
    </w:p>
    <w:p>
      <w:pPr>
        <w:ind w:left="317" w:hanging="202"/>
      </w:pPr>
      <w:r>
        <w:rPr>
          <w:color w:val="087E87"/>
        </w:rPr>
        <w:t xml:space="preserve">•  </w:t>
      </w:r>
      <w:r>
        <w:t>Mobile-native apps, multi-country tax regimes, automated book edits, autonomous corrective journal entries, bespoke AI model training, autonomous source updates, dark-mode requirement, complex BI dashboards.</w:t>
      </w:r>
    </w:p>
    <w:p>
      <w:pPr>
        <w:ind w:left="317" w:hanging="202"/>
      </w:pPr>
      <w:r>
        <w:rPr>
          <w:color w:val="087E87"/>
        </w:rPr>
        <w:t xml:space="preserve">•  </w:t>
      </w:r>
      <w:r>
        <w:t>Organization-wide cross-client benchmarking, unsupervised regulatory decisions and a second AI system hidden within the accounting rules.</w:t>
      </w:r>
    </w:p>
    <w:p>
      <w:pPr>
        <w:pStyle w:val="Heading2"/>
      </w:pPr>
      <w:r>
        <w:t>1.6 Explicit assumptions</w:t>
      </w:r>
    </w:p>
    <w:p>
      <w:pPr/>
      <w:r>
        <w:t>Initial users are Jordanian firms using common Excel/CSV accounting exports. Domain-expert access and authorized representative documents are preconditions for shipping tax rules. A managed cloud platform is assumed. Billing may begin through manual invoices; automatic recurring payment provider integration is P1 unless pilot contracts specifically require it.</w:t>
      </w:r>
    </w:p>
    <w:p>
      <w:pPr>
        <w:pStyle w:val="Heading1"/>
      </w:pPr>
      <w:r>
        <w:t>2. Personas, roles and permissions</w:t>
      </w:r>
    </w:p>
    <w:p>
      <w:pPr>
        <w:pStyle w:val="Heading2"/>
      </w:pPr>
      <w:r>
        <w:t>2.1 Personas</w:t>
      </w:r>
    </w:p>
    <w:tbl>
      <w:tblPr>
        <w:tblStyle w:val="TableGrid"/>
        <w:tblW w:type="auto" w:w="0"/>
        <w:jc w:val="center"/>
        <w:tblLayout w:type="fixed"/>
        <w:tblLook w:firstColumn="1" w:firstRow="1" w:lastColumn="0" w:lastRow="0" w:noHBand="0" w:noVBand="1" w:val="04A0"/>
      </w:tblPr>
      <w:tblGrid>
        <w:gridCol w:w="2304"/>
        <w:gridCol w:w="3600"/>
        <w:gridCol w:w="3802"/>
      </w:tblGrid>
      <w:tr>
        <w:trPr>
          <w:tblHeader w:val="true"/>
          <w:cantSplit/>
        </w:trPr>
        <w:tc>
          <w:tcPr>
            <w:tcW w:type="dxa" w:w="2304"/>
            <w:shd w:fill="152B43"/>
          </w:tcPr>
          <w:p>
            <w:pPr>
              <w:pStyle w:val="TableText"/>
              <w:keepLines/>
            </w:pPr>
            <w:r>
              <w:rPr>
                <w:b/>
                <w:color w:val="FFFFFF"/>
                <w:sz w:val="15"/>
              </w:rPr>
              <w:t>Persona / role</w:t>
            </w:r>
          </w:p>
        </w:tc>
        <w:tc>
          <w:tcPr>
            <w:tcW w:type="dxa" w:w="3600"/>
            <w:shd w:fill="152B43"/>
          </w:tcPr>
          <w:p>
            <w:pPr>
              <w:pStyle w:val="TableText"/>
              <w:keepLines/>
            </w:pPr>
            <w:r>
              <w:rPr>
                <w:b/>
                <w:color w:val="FFFFFF"/>
                <w:sz w:val="15"/>
              </w:rPr>
              <w:t>Core job</w:t>
            </w:r>
          </w:p>
        </w:tc>
        <w:tc>
          <w:tcPr>
            <w:tcW w:type="dxa" w:w="3802"/>
            <w:shd w:fill="152B43"/>
          </w:tcPr>
          <w:p>
            <w:pPr>
              <w:pStyle w:val="TableText"/>
              <w:keepLines/>
            </w:pPr>
            <w:r>
              <w:rPr>
                <w:b/>
                <w:color w:val="FFFFFF"/>
                <w:sz w:val="15"/>
              </w:rPr>
              <w:t>Main concern</w:t>
            </w:r>
          </w:p>
        </w:tc>
      </w:tr>
      <w:tr>
        <w:trPr>
          <w:cantSplit/>
        </w:trPr>
        <w:tc>
          <w:tcPr>
            <w:tcW w:type="dxa" w:w="2304"/>
            <w:vAlign w:val="center"/>
          </w:tcPr>
          <w:p>
            <w:pPr>
              <w:pStyle w:val="TableText"/>
              <w:keepLines/>
            </w:pPr>
            <w:r>
              <w:rPr>
                <w:sz w:val="15"/>
              </w:rPr>
              <w:t>Firm Owner</w:t>
            </w:r>
          </w:p>
        </w:tc>
        <w:tc>
          <w:tcPr>
            <w:tcW w:type="dxa" w:w="3600"/>
            <w:vAlign w:val="center"/>
          </w:tcPr>
          <w:p>
            <w:pPr>
              <w:pStyle w:val="TableText"/>
              <w:keepLines/>
            </w:pPr>
            <w:r>
              <w:rPr>
                <w:sz w:val="15"/>
              </w:rPr>
              <w:t>Control clients, team, plan, engagement portfolio</w:t>
            </w:r>
          </w:p>
        </w:tc>
        <w:tc>
          <w:tcPr>
            <w:tcW w:type="dxa" w:w="3802"/>
            <w:vAlign w:val="center"/>
          </w:tcPr>
          <w:p>
            <w:pPr>
              <w:pStyle w:val="TableText"/>
              <w:keepLines/>
            </w:pPr>
            <w:r>
              <w:rPr>
                <w:sz w:val="15"/>
              </w:rPr>
              <w:t>Confidentiality, efficiency, cost, oversight</w:t>
            </w:r>
          </w:p>
        </w:tc>
      </w:tr>
      <w:tr>
        <w:trPr>
          <w:cantSplit/>
        </w:trPr>
        <w:tc>
          <w:tcPr>
            <w:tcW w:type="dxa" w:w="2304"/>
            <w:vAlign w:val="center"/>
            <w:shd w:fill="F5F8FA"/>
          </w:tcPr>
          <w:p>
            <w:pPr>
              <w:pStyle w:val="TableText"/>
              <w:keepLines/>
            </w:pPr>
            <w:r>
              <w:rPr>
                <w:sz w:val="15"/>
              </w:rPr>
              <w:t>Firm Administrator</w:t>
            </w:r>
          </w:p>
        </w:tc>
        <w:tc>
          <w:tcPr>
            <w:tcW w:type="dxa" w:w="3600"/>
            <w:vAlign w:val="center"/>
            <w:shd w:fill="F5F8FA"/>
          </w:tcPr>
          <w:p>
            <w:pPr>
              <w:pStyle w:val="TableText"/>
              <w:keepLines/>
            </w:pPr>
            <w:r>
              <w:rPr>
                <w:sz w:val="15"/>
              </w:rPr>
              <w:t>Manage users, engagements and workspace configuration</w:t>
            </w:r>
          </w:p>
        </w:tc>
        <w:tc>
          <w:tcPr>
            <w:tcW w:type="dxa" w:w="3802"/>
            <w:vAlign w:val="center"/>
            <w:shd w:fill="F5F8FA"/>
          </w:tcPr>
          <w:p>
            <w:pPr>
              <w:pStyle w:val="TableText"/>
              <w:keepLines/>
            </w:pPr>
            <w:r>
              <w:rPr>
                <w:sz w:val="15"/>
              </w:rPr>
              <w:t>Controlled access and consistency</w:t>
            </w:r>
          </w:p>
        </w:tc>
      </w:tr>
      <w:tr>
        <w:trPr>
          <w:cantSplit/>
        </w:trPr>
        <w:tc>
          <w:tcPr>
            <w:tcW w:type="dxa" w:w="2304"/>
            <w:vAlign w:val="center"/>
          </w:tcPr>
          <w:p>
            <w:pPr>
              <w:pStyle w:val="TableText"/>
              <w:keepLines/>
            </w:pPr>
            <w:r>
              <w:rPr>
                <w:sz w:val="15"/>
              </w:rPr>
              <w:t>Accountant</w:t>
            </w:r>
          </w:p>
        </w:tc>
        <w:tc>
          <w:tcPr>
            <w:tcW w:type="dxa" w:w="3600"/>
            <w:vAlign w:val="center"/>
          </w:tcPr>
          <w:p>
            <w:pPr>
              <w:pStyle w:val="TableText"/>
              <w:keepLines/>
            </w:pPr>
            <w:r>
              <w:rPr>
                <w:sz w:val="15"/>
              </w:rPr>
              <w:t>Upload records, correct extraction, run checks, draft resolutions</w:t>
            </w:r>
          </w:p>
        </w:tc>
        <w:tc>
          <w:tcPr>
            <w:tcW w:type="dxa" w:w="3802"/>
            <w:vAlign w:val="center"/>
          </w:tcPr>
          <w:p>
            <w:pPr>
              <w:pStyle w:val="TableText"/>
              <w:keepLines/>
            </w:pPr>
            <w:r>
              <w:rPr>
                <w:sz w:val="15"/>
              </w:rPr>
              <w:t>Fast workflow, useful findings, few false alarms</w:t>
            </w:r>
          </w:p>
        </w:tc>
      </w:tr>
      <w:tr>
        <w:trPr>
          <w:cantSplit/>
        </w:trPr>
        <w:tc>
          <w:tcPr>
            <w:tcW w:type="dxa" w:w="2304"/>
            <w:vAlign w:val="center"/>
            <w:shd w:fill="F5F8FA"/>
          </w:tcPr>
          <w:p>
            <w:pPr>
              <w:pStyle w:val="TableText"/>
              <w:keepLines/>
            </w:pPr>
            <w:r>
              <w:rPr>
                <w:sz w:val="15"/>
              </w:rPr>
              <w:t>Reviewer</w:t>
            </w:r>
          </w:p>
        </w:tc>
        <w:tc>
          <w:tcPr>
            <w:tcW w:type="dxa" w:w="3600"/>
            <w:vAlign w:val="center"/>
            <w:shd w:fill="F5F8FA"/>
          </w:tcPr>
          <w:p>
            <w:pPr>
              <w:pStyle w:val="TableText"/>
              <w:keepLines/>
            </w:pPr>
            <w:r>
              <w:rPr>
                <w:sz w:val="15"/>
              </w:rPr>
              <w:t>Independently validate findings and approve reports</w:t>
            </w:r>
          </w:p>
        </w:tc>
        <w:tc>
          <w:tcPr>
            <w:tcW w:type="dxa" w:w="3802"/>
            <w:vAlign w:val="center"/>
            <w:shd w:fill="F5F8FA"/>
          </w:tcPr>
          <w:p>
            <w:pPr>
              <w:pStyle w:val="TableText"/>
              <w:keepLines/>
            </w:pPr>
            <w:r>
              <w:rPr>
                <w:sz w:val="15"/>
              </w:rPr>
              <w:t>Source evidence, version history, professional accountability</w:t>
            </w:r>
          </w:p>
        </w:tc>
      </w:tr>
      <w:tr>
        <w:trPr>
          <w:cantSplit/>
        </w:trPr>
        <w:tc>
          <w:tcPr>
            <w:tcW w:type="dxa" w:w="2304"/>
            <w:vAlign w:val="center"/>
          </w:tcPr>
          <w:p>
            <w:pPr>
              <w:pStyle w:val="TableText"/>
              <w:keepLines/>
            </w:pPr>
            <w:r>
              <w:rPr>
                <w:sz w:val="15"/>
              </w:rPr>
              <w:t>Viewer</w:t>
            </w:r>
          </w:p>
        </w:tc>
        <w:tc>
          <w:tcPr>
            <w:tcW w:type="dxa" w:w="3600"/>
            <w:vAlign w:val="center"/>
          </w:tcPr>
          <w:p>
            <w:pPr>
              <w:pStyle w:val="TableText"/>
              <w:keepLines/>
            </w:pPr>
            <w:r>
              <w:rPr>
                <w:sz w:val="15"/>
              </w:rPr>
              <w:t>Read permitted clients, findings and published reports</w:t>
            </w:r>
          </w:p>
        </w:tc>
        <w:tc>
          <w:tcPr>
            <w:tcW w:type="dxa" w:w="3802"/>
            <w:vAlign w:val="center"/>
          </w:tcPr>
          <w:p>
            <w:pPr>
              <w:pStyle w:val="TableText"/>
              <w:keepLines/>
            </w:pPr>
            <w:r>
              <w:rPr>
                <w:sz w:val="15"/>
              </w:rPr>
              <w:t>Clarity without edit ability</w:t>
            </w:r>
          </w:p>
        </w:tc>
      </w:tr>
      <w:tr>
        <w:trPr>
          <w:cantSplit/>
        </w:trPr>
        <w:tc>
          <w:tcPr>
            <w:tcW w:type="dxa" w:w="2304"/>
            <w:vAlign w:val="center"/>
            <w:shd w:fill="F5F8FA"/>
          </w:tcPr>
          <w:p>
            <w:pPr>
              <w:pStyle w:val="TableText"/>
              <w:keepLines/>
            </w:pPr>
            <w:r>
              <w:rPr>
                <w:sz w:val="15"/>
              </w:rPr>
              <w:t>Tax Rule Publisher (platform)</w:t>
            </w:r>
          </w:p>
        </w:tc>
        <w:tc>
          <w:tcPr>
            <w:tcW w:type="dxa" w:w="3600"/>
            <w:vAlign w:val="center"/>
            <w:shd w:fill="F5F8FA"/>
          </w:tcPr>
          <w:p>
            <w:pPr>
              <w:pStyle w:val="TableText"/>
              <w:keepLines/>
            </w:pPr>
            <w:r>
              <w:rPr>
                <w:sz w:val="15"/>
              </w:rPr>
              <w:t>Curate official sources and publish expert-approved rules</w:t>
            </w:r>
          </w:p>
        </w:tc>
        <w:tc>
          <w:tcPr>
            <w:tcW w:type="dxa" w:w="3802"/>
            <w:vAlign w:val="center"/>
            <w:shd w:fill="F5F8FA"/>
          </w:tcPr>
          <w:p>
            <w:pPr>
              <w:pStyle w:val="TableText"/>
              <w:keepLines/>
            </w:pPr>
            <w:r>
              <w:rPr>
                <w:sz w:val="15"/>
              </w:rPr>
              <w:t>Legal validity and effective periods</w:t>
            </w:r>
          </w:p>
        </w:tc>
      </w:tr>
      <w:tr>
        <w:trPr>
          <w:cantSplit/>
        </w:trPr>
        <w:tc>
          <w:tcPr>
            <w:tcW w:type="dxa" w:w="2304"/>
            <w:vAlign w:val="center"/>
          </w:tcPr>
          <w:p>
            <w:pPr>
              <w:pStyle w:val="TableText"/>
              <w:keepLines/>
            </w:pPr>
            <w:r>
              <w:rPr>
                <w:sz w:val="15"/>
              </w:rPr>
              <w:t>Platform Operator</w:t>
            </w:r>
          </w:p>
        </w:tc>
        <w:tc>
          <w:tcPr>
            <w:tcW w:type="dxa" w:w="3600"/>
            <w:vAlign w:val="center"/>
          </w:tcPr>
          <w:p>
            <w:pPr>
              <w:pStyle w:val="TableText"/>
              <w:keepLines/>
            </w:pPr>
            <w:r>
              <w:rPr>
                <w:sz w:val="15"/>
              </w:rPr>
              <w:t>Operate uptime, subscriptions, incident support</w:t>
            </w:r>
          </w:p>
        </w:tc>
        <w:tc>
          <w:tcPr>
            <w:tcW w:type="dxa" w:w="3802"/>
            <w:vAlign w:val="center"/>
          </w:tcPr>
          <w:p>
            <w:pPr>
              <w:pStyle w:val="TableText"/>
              <w:keepLines/>
            </w:pPr>
            <w:r>
              <w:rPr>
                <w:sz w:val="15"/>
              </w:rPr>
              <w:t>No default content access</w:t>
            </w:r>
          </w:p>
        </w:tc>
      </w:tr>
    </w:tbl>
    <w:p>
      <w:pPr>
        <w:spacing w:after="20"/>
      </w:pPr>
    </w:p>
    <w:p>
      <w:pPr>
        <w:pStyle w:val="Heading2"/>
      </w:pPr>
      <w:r>
        <w:t>2.2 RBAC matrix — firm-side roles</w:t>
      </w:r>
    </w:p>
    <w:tbl>
      <w:tblPr>
        <w:tblStyle w:val="TableGrid"/>
        <w:tblW w:type="auto" w:w="0"/>
        <w:jc w:val="center"/>
        <w:tblLayout w:type="fixed"/>
        <w:tblLook w:firstColumn="1" w:firstRow="1" w:lastColumn="0" w:lastRow="0" w:noHBand="0" w:noVBand="1" w:val="04A0"/>
      </w:tblPr>
      <w:tblGrid>
        <w:gridCol w:w="3629"/>
        <w:gridCol w:w="922"/>
        <w:gridCol w:w="922"/>
        <w:gridCol w:w="1440"/>
        <w:gridCol w:w="1080"/>
        <w:gridCol w:w="1008"/>
      </w:tblGrid>
      <w:tr>
        <w:trPr>
          <w:tblHeader w:val="true"/>
          <w:cantSplit/>
        </w:trPr>
        <w:tc>
          <w:tcPr>
            <w:tcW w:type="dxa" w:w="3629"/>
            <w:shd w:fill="152B43"/>
          </w:tcPr>
          <w:p>
            <w:pPr>
              <w:pStyle w:val="TableText"/>
              <w:keepLines/>
            </w:pPr>
            <w:r>
              <w:rPr>
                <w:b/>
                <w:color w:val="FFFFFF"/>
                <w:sz w:val="14"/>
              </w:rPr>
              <w:t>Action</w:t>
            </w:r>
          </w:p>
        </w:tc>
        <w:tc>
          <w:tcPr>
            <w:tcW w:type="dxa" w:w="922"/>
            <w:shd w:fill="152B43"/>
          </w:tcPr>
          <w:p>
            <w:pPr>
              <w:pStyle w:val="TableText"/>
              <w:keepLines/>
            </w:pPr>
            <w:r>
              <w:rPr>
                <w:b/>
                <w:color w:val="FFFFFF"/>
                <w:sz w:val="14"/>
              </w:rPr>
              <w:t>Owner</w:t>
            </w:r>
          </w:p>
        </w:tc>
        <w:tc>
          <w:tcPr>
            <w:tcW w:type="dxa" w:w="922"/>
            <w:shd w:fill="152B43"/>
          </w:tcPr>
          <w:p>
            <w:pPr>
              <w:pStyle w:val="TableText"/>
              <w:keepLines/>
            </w:pPr>
            <w:r>
              <w:rPr>
                <w:b/>
                <w:color w:val="FFFFFF"/>
                <w:sz w:val="14"/>
              </w:rPr>
              <w:t>Admin</w:t>
            </w:r>
          </w:p>
        </w:tc>
        <w:tc>
          <w:tcPr>
            <w:tcW w:type="dxa" w:w="1440"/>
            <w:shd w:fill="152B43"/>
          </w:tcPr>
          <w:p>
            <w:pPr>
              <w:pStyle w:val="TableText"/>
              <w:keepLines/>
            </w:pPr>
            <w:r>
              <w:rPr>
                <w:b/>
                <w:color w:val="FFFFFF"/>
                <w:sz w:val="14"/>
              </w:rPr>
              <w:t>Accountant</w:t>
            </w:r>
          </w:p>
        </w:tc>
        <w:tc>
          <w:tcPr>
            <w:tcW w:type="dxa" w:w="1080"/>
            <w:shd w:fill="152B43"/>
          </w:tcPr>
          <w:p>
            <w:pPr>
              <w:pStyle w:val="TableText"/>
              <w:keepLines/>
            </w:pPr>
            <w:r>
              <w:rPr>
                <w:b/>
                <w:color w:val="FFFFFF"/>
                <w:sz w:val="14"/>
              </w:rPr>
              <w:t>Reviewer</w:t>
            </w:r>
          </w:p>
        </w:tc>
        <w:tc>
          <w:tcPr>
            <w:tcW w:type="dxa" w:w="1008"/>
            <w:shd w:fill="152B43"/>
          </w:tcPr>
          <w:p>
            <w:pPr>
              <w:pStyle w:val="TableText"/>
              <w:keepLines/>
            </w:pPr>
            <w:r>
              <w:rPr>
                <w:b/>
                <w:color w:val="FFFFFF"/>
                <w:sz w:val="14"/>
              </w:rPr>
              <w:t>Viewer</w:t>
            </w:r>
          </w:p>
        </w:tc>
      </w:tr>
      <w:tr>
        <w:trPr>
          <w:cantSplit/>
        </w:trPr>
        <w:tc>
          <w:tcPr>
            <w:tcW w:type="dxa" w:w="3629"/>
            <w:vAlign w:val="center"/>
          </w:tcPr>
          <w:p>
            <w:pPr>
              <w:pStyle w:val="TableText"/>
              <w:keepLines/>
            </w:pPr>
            <w:r>
              <w:rPr>
                <w:sz w:val="14"/>
              </w:rPr>
              <w:t>Create / edit client</w:t>
            </w:r>
          </w:p>
        </w:tc>
        <w:tc>
          <w:tcPr>
            <w:tcW w:type="dxa" w:w="922"/>
            <w:vAlign w:val="center"/>
          </w:tcPr>
          <w:p>
            <w:pPr>
              <w:pStyle w:val="TableText"/>
              <w:keepLines/>
            </w:pPr>
            <w:r>
              <w:rPr>
                <w:sz w:val="14"/>
              </w:rPr>
              <w:t>Y</w:t>
            </w:r>
          </w:p>
        </w:tc>
        <w:tc>
          <w:tcPr>
            <w:tcW w:type="dxa" w:w="922"/>
            <w:vAlign w:val="center"/>
          </w:tcPr>
          <w:p>
            <w:pPr>
              <w:pStyle w:val="TableText"/>
              <w:keepLines/>
            </w:pPr>
            <w:r>
              <w:rPr>
                <w:sz w:val="14"/>
              </w:rPr>
              <w:t>Y</w:t>
            </w:r>
          </w:p>
        </w:tc>
        <w:tc>
          <w:tcPr>
            <w:tcW w:type="dxa" w:w="1440"/>
            <w:vAlign w:val="center"/>
          </w:tcPr>
          <w:p>
            <w:pPr>
              <w:pStyle w:val="TableText"/>
              <w:keepLines/>
            </w:pPr>
            <w:r>
              <w:rPr>
                <w:sz w:val="14"/>
              </w:rPr>
              <w:t>Y</w:t>
            </w:r>
          </w:p>
        </w:tc>
        <w:tc>
          <w:tcPr>
            <w:tcW w:type="dxa" w:w="1080"/>
            <w:vAlign w:val="center"/>
          </w:tcPr>
          <w:p>
            <w:pPr>
              <w:pStyle w:val="TableText"/>
              <w:keepLines/>
            </w:pPr>
            <w:r>
              <w:rPr>
                <w:sz w:val="14"/>
              </w:rPr>
              <w:t>Y</w:t>
            </w:r>
          </w:p>
        </w:tc>
        <w:tc>
          <w:tcPr>
            <w:tcW w:type="dxa" w:w="1008"/>
            <w:vAlign w:val="center"/>
          </w:tcPr>
          <w:p>
            <w:pPr>
              <w:pStyle w:val="TableText"/>
              <w:keepLines/>
            </w:pPr>
            <w:r>
              <w:rPr>
                <w:sz w:val="14"/>
              </w:rPr>
              <w:t>N</w:t>
            </w:r>
          </w:p>
        </w:tc>
      </w:tr>
      <w:tr>
        <w:trPr>
          <w:cantSplit/>
        </w:trPr>
        <w:tc>
          <w:tcPr>
            <w:tcW w:type="dxa" w:w="3629"/>
            <w:vAlign w:val="center"/>
            <w:shd w:fill="F5F8FA"/>
          </w:tcPr>
          <w:p>
            <w:pPr>
              <w:pStyle w:val="TableText"/>
              <w:keepLines/>
            </w:pPr>
            <w:r>
              <w:rPr>
                <w:sz w:val="14"/>
              </w:rPr>
              <w:t>Create engagement</w:t>
            </w:r>
          </w:p>
        </w:tc>
        <w:tc>
          <w:tcPr>
            <w:tcW w:type="dxa" w:w="922"/>
            <w:vAlign w:val="center"/>
            <w:shd w:fill="F5F8FA"/>
          </w:tcPr>
          <w:p>
            <w:pPr>
              <w:pStyle w:val="TableText"/>
              <w:keepLines/>
            </w:pPr>
            <w:r>
              <w:rPr>
                <w:sz w:val="14"/>
              </w:rPr>
              <w:t>Y</w:t>
            </w:r>
          </w:p>
        </w:tc>
        <w:tc>
          <w:tcPr>
            <w:tcW w:type="dxa" w:w="922"/>
            <w:vAlign w:val="center"/>
            <w:shd w:fill="F5F8FA"/>
          </w:tcPr>
          <w:p>
            <w:pPr>
              <w:pStyle w:val="TableText"/>
              <w:keepLines/>
            </w:pPr>
            <w:r>
              <w:rPr>
                <w:sz w:val="14"/>
              </w:rPr>
              <w:t>Y</w:t>
            </w:r>
          </w:p>
        </w:tc>
        <w:tc>
          <w:tcPr>
            <w:tcW w:type="dxa" w:w="1440"/>
            <w:vAlign w:val="center"/>
            <w:shd w:fill="F5F8FA"/>
          </w:tcPr>
          <w:p>
            <w:pPr>
              <w:pStyle w:val="TableText"/>
              <w:keepLines/>
            </w:pPr>
            <w:r>
              <w:rPr>
                <w:sz w:val="14"/>
              </w:rPr>
              <w:t>Y</w:t>
            </w:r>
          </w:p>
        </w:tc>
        <w:tc>
          <w:tcPr>
            <w:tcW w:type="dxa" w:w="1080"/>
            <w:vAlign w:val="center"/>
            <w:shd w:fill="F5F8FA"/>
          </w:tcPr>
          <w:p>
            <w:pPr>
              <w:pStyle w:val="TableText"/>
              <w:keepLines/>
            </w:pPr>
            <w:r>
              <w:rPr>
                <w:sz w:val="14"/>
              </w:rPr>
              <w:t>Y</w:t>
            </w:r>
          </w:p>
        </w:tc>
        <w:tc>
          <w:tcPr>
            <w:tcW w:type="dxa" w:w="1008"/>
            <w:vAlign w:val="center"/>
            <w:shd w:fill="F5F8FA"/>
          </w:tcPr>
          <w:p>
            <w:pPr>
              <w:pStyle w:val="TableText"/>
              <w:keepLines/>
            </w:pPr>
            <w:r>
              <w:rPr>
                <w:sz w:val="14"/>
              </w:rPr>
              <w:t>N</w:t>
            </w:r>
          </w:p>
        </w:tc>
      </w:tr>
      <w:tr>
        <w:trPr>
          <w:cantSplit/>
        </w:trPr>
        <w:tc>
          <w:tcPr>
            <w:tcW w:type="dxa" w:w="3629"/>
            <w:vAlign w:val="center"/>
          </w:tcPr>
          <w:p>
            <w:pPr>
              <w:pStyle w:val="TableText"/>
              <w:keepLines/>
            </w:pPr>
            <w:r>
              <w:rPr>
                <w:sz w:val="14"/>
              </w:rPr>
              <w:t>Upload / map / correct data</w:t>
            </w:r>
          </w:p>
        </w:tc>
        <w:tc>
          <w:tcPr>
            <w:tcW w:type="dxa" w:w="922"/>
            <w:vAlign w:val="center"/>
          </w:tcPr>
          <w:p>
            <w:pPr>
              <w:pStyle w:val="TableText"/>
              <w:keepLines/>
            </w:pPr>
            <w:r>
              <w:rPr>
                <w:sz w:val="14"/>
              </w:rPr>
              <w:t>Y</w:t>
            </w:r>
          </w:p>
        </w:tc>
        <w:tc>
          <w:tcPr>
            <w:tcW w:type="dxa" w:w="922"/>
            <w:vAlign w:val="center"/>
          </w:tcPr>
          <w:p>
            <w:pPr>
              <w:pStyle w:val="TableText"/>
              <w:keepLines/>
            </w:pPr>
            <w:r>
              <w:rPr>
                <w:sz w:val="14"/>
              </w:rPr>
              <w:t>Y</w:t>
            </w:r>
          </w:p>
        </w:tc>
        <w:tc>
          <w:tcPr>
            <w:tcW w:type="dxa" w:w="1440"/>
            <w:vAlign w:val="center"/>
          </w:tcPr>
          <w:p>
            <w:pPr>
              <w:pStyle w:val="TableText"/>
              <w:keepLines/>
            </w:pPr>
            <w:r>
              <w:rPr>
                <w:sz w:val="14"/>
              </w:rPr>
              <w:t>Y</w:t>
            </w:r>
          </w:p>
        </w:tc>
        <w:tc>
          <w:tcPr>
            <w:tcW w:type="dxa" w:w="1080"/>
            <w:vAlign w:val="center"/>
          </w:tcPr>
          <w:p>
            <w:pPr>
              <w:pStyle w:val="TableText"/>
              <w:keepLines/>
            </w:pPr>
            <w:r>
              <w:rPr>
                <w:sz w:val="14"/>
              </w:rPr>
              <w:t>Y</w:t>
            </w:r>
          </w:p>
        </w:tc>
        <w:tc>
          <w:tcPr>
            <w:tcW w:type="dxa" w:w="1008"/>
            <w:vAlign w:val="center"/>
          </w:tcPr>
          <w:p>
            <w:pPr>
              <w:pStyle w:val="TableText"/>
              <w:keepLines/>
            </w:pPr>
            <w:r>
              <w:rPr>
                <w:sz w:val="14"/>
              </w:rPr>
              <w:t>N</w:t>
            </w:r>
          </w:p>
        </w:tc>
      </w:tr>
      <w:tr>
        <w:trPr>
          <w:cantSplit/>
        </w:trPr>
        <w:tc>
          <w:tcPr>
            <w:tcW w:type="dxa" w:w="3629"/>
            <w:vAlign w:val="center"/>
            <w:shd w:fill="F5F8FA"/>
          </w:tcPr>
          <w:p>
            <w:pPr>
              <w:pStyle w:val="TableText"/>
              <w:keepLines/>
            </w:pPr>
            <w:r>
              <w:rPr>
                <w:sz w:val="14"/>
              </w:rPr>
              <w:t>Run / rerun checks</w:t>
            </w:r>
          </w:p>
        </w:tc>
        <w:tc>
          <w:tcPr>
            <w:tcW w:type="dxa" w:w="922"/>
            <w:vAlign w:val="center"/>
            <w:shd w:fill="F5F8FA"/>
          </w:tcPr>
          <w:p>
            <w:pPr>
              <w:pStyle w:val="TableText"/>
              <w:keepLines/>
            </w:pPr>
            <w:r>
              <w:rPr>
                <w:sz w:val="14"/>
              </w:rPr>
              <w:t>Y</w:t>
            </w:r>
          </w:p>
        </w:tc>
        <w:tc>
          <w:tcPr>
            <w:tcW w:type="dxa" w:w="922"/>
            <w:vAlign w:val="center"/>
            <w:shd w:fill="F5F8FA"/>
          </w:tcPr>
          <w:p>
            <w:pPr>
              <w:pStyle w:val="TableText"/>
              <w:keepLines/>
            </w:pPr>
            <w:r>
              <w:rPr>
                <w:sz w:val="14"/>
              </w:rPr>
              <w:t>Y</w:t>
            </w:r>
          </w:p>
        </w:tc>
        <w:tc>
          <w:tcPr>
            <w:tcW w:type="dxa" w:w="1440"/>
            <w:vAlign w:val="center"/>
            <w:shd w:fill="F5F8FA"/>
          </w:tcPr>
          <w:p>
            <w:pPr>
              <w:pStyle w:val="TableText"/>
              <w:keepLines/>
            </w:pPr>
            <w:r>
              <w:rPr>
                <w:sz w:val="14"/>
              </w:rPr>
              <w:t>Y</w:t>
            </w:r>
          </w:p>
        </w:tc>
        <w:tc>
          <w:tcPr>
            <w:tcW w:type="dxa" w:w="1080"/>
            <w:vAlign w:val="center"/>
            <w:shd w:fill="F5F8FA"/>
          </w:tcPr>
          <w:p>
            <w:pPr>
              <w:pStyle w:val="TableText"/>
              <w:keepLines/>
            </w:pPr>
            <w:r>
              <w:rPr>
                <w:sz w:val="14"/>
              </w:rPr>
              <w:t>Y</w:t>
            </w:r>
          </w:p>
        </w:tc>
        <w:tc>
          <w:tcPr>
            <w:tcW w:type="dxa" w:w="1008"/>
            <w:vAlign w:val="center"/>
            <w:shd w:fill="F5F8FA"/>
          </w:tcPr>
          <w:p>
            <w:pPr>
              <w:pStyle w:val="TableText"/>
              <w:keepLines/>
            </w:pPr>
            <w:r>
              <w:rPr>
                <w:sz w:val="14"/>
              </w:rPr>
              <w:t>N</w:t>
            </w:r>
          </w:p>
        </w:tc>
      </w:tr>
      <w:tr>
        <w:trPr>
          <w:cantSplit/>
        </w:trPr>
        <w:tc>
          <w:tcPr>
            <w:tcW w:type="dxa" w:w="3629"/>
            <w:vAlign w:val="center"/>
          </w:tcPr>
          <w:p>
            <w:pPr>
              <w:pStyle w:val="TableText"/>
              <w:keepLines/>
            </w:pPr>
            <w:r>
              <w:rPr>
                <w:sz w:val="14"/>
              </w:rPr>
              <w:t>Comment / triage findings</w:t>
            </w:r>
          </w:p>
        </w:tc>
        <w:tc>
          <w:tcPr>
            <w:tcW w:type="dxa" w:w="922"/>
            <w:vAlign w:val="center"/>
          </w:tcPr>
          <w:p>
            <w:pPr>
              <w:pStyle w:val="TableText"/>
              <w:keepLines/>
            </w:pPr>
            <w:r>
              <w:rPr>
                <w:sz w:val="14"/>
              </w:rPr>
              <w:t>Y</w:t>
            </w:r>
          </w:p>
        </w:tc>
        <w:tc>
          <w:tcPr>
            <w:tcW w:type="dxa" w:w="922"/>
            <w:vAlign w:val="center"/>
          </w:tcPr>
          <w:p>
            <w:pPr>
              <w:pStyle w:val="TableText"/>
              <w:keepLines/>
            </w:pPr>
            <w:r>
              <w:rPr>
                <w:sz w:val="14"/>
              </w:rPr>
              <w:t>Y</w:t>
            </w:r>
          </w:p>
        </w:tc>
        <w:tc>
          <w:tcPr>
            <w:tcW w:type="dxa" w:w="1440"/>
            <w:vAlign w:val="center"/>
          </w:tcPr>
          <w:p>
            <w:pPr>
              <w:pStyle w:val="TableText"/>
              <w:keepLines/>
            </w:pPr>
            <w:r>
              <w:rPr>
                <w:sz w:val="14"/>
              </w:rPr>
              <w:t>Y</w:t>
            </w:r>
          </w:p>
        </w:tc>
        <w:tc>
          <w:tcPr>
            <w:tcW w:type="dxa" w:w="1080"/>
            <w:vAlign w:val="center"/>
          </w:tcPr>
          <w:p>
            <w:pPr>
              <w:pStyle w:val="TableText"/>
              <w:keepLines/>
            </w:pPr>
            <w:r>
              <w:rPr>
                <w:sz w:val="14"/>
              </w:rPr>
              <w:t>Y</w:t>
            </w:r>
          </w:p>
        </w:tc>
        <w:tc>
          <w:tcPr>
            <w:tcW w:type="dxa" w:w="1008"/>
            <w:vAlign w:val="center"/>
          </w:tcPr>
          <w:p>
            <w:pPr>
              <w:pStyle w:val="TableText"/>
              <w:keepLines/>
            </w:pPr>
            <w:r>
              <w:rPr>
                <w:sz w:val="14"/>
              </w:rPr>
              <w:t>N</w:t>
            </w:r>
          </w:p>
        </w:tc>
      </w:tr>
      <w:tr>
        <w:trPr>
          <w:cantSplit/>
        </w:trPr>
        <w:tc>
          <w:tcPr>
            <w:tcW w:type="dxa" w:w="3629"/>
            <w:vAlign w:val="center"/>
            <w:shd w:fill="F5F8FA"/>
          </w:tcPr>
          <w:p>
            <w:pPr>
              <w:pStyle w:val="TableText"/>
              <w:keepLines/>
            </w:pPr>
            <w:r>
              <w:rPr>
                <w:sz w:val="14"/>
              </w:rPr>
              <w:t>Confirm / dismiss findings</w:t>
            </w:r>
          </w:p>
        </w:tc>
        <w:tc>
          <w:tcPr>
            <w:tcW w:type="dxa" w:w="922"/>
            <w:vAlign w:val="center"/>
            <w:shd w:fill="F5F8FA"/>
          </w:tcPr>
          <w:p>
            <w:pPr>
              <w:pStyle w:val="TableText"/>
              <w:keepLines/>
            </w:pPr>
            <w:r>
              <w:rPr>
                <w:sz w:val="14"/>
              </w:rPr>
              <w:t>Y</w:t>
            </w:r>
          </w:p>
        </w:tc>
        <w:tc>
          <w:tcPr>
            <w:tcW w:type="dxa" w:w="922"/>
            <w:vAlign w:val="center"/>
            <w:shd w:fill="F5F8FA"/>
          </w:tcPr>
          <w:p>
            <w:pPr>
              <w:pStyle w:val="TableText"/>
              <w:keepLines/>
            </w:pPr>
            <w:r>
              <w:rPr>
                <w:sz w:val="14"/>
              </w:rPr>
              <w:t>Y</w:t>
            </w:r>
          </w:p>
        </w:tc>
        <w:tc>
          <w:tcPr>
            <w:tcW w:type="dxa" w:w="1440"/>
            <w:vAlign w:val="center"/>
            <w:shd w:fill="F5F8FA"/>
          </w:tcPr>
          <w:p>
            <w:pPr>
              <w:pStyle w:val="TableText"/>
              <w:keepLines/>
            </w:pPr>
            <w:r>
              <w:rPr>
                <w:sz w:val="14"/>
              </w:rPr>
              <w:t>N¹</w:t>
            </w:r>
          </w:p>
        </w:tc>
        <w:tc>
          <w:tcPr>
            <w:tcW w:type="dxa" w:w="1080"/>
            <w:vAlign w:val="center"/>
            <w:shd w:fill="F5F8FA"/>
          </w:tcPr>
          <w:p>
            <w:pPr>
              <w:pStyle w:val="TableText"/>
              <w:keepLines/>
            </w:pPr>
            <w:r>
              <w:rPr>
                <w:sz w:val="14"/>
              </w:rPr>
              <w:t>Y</w:t>
            </w:r>
          </w:p>
        </w:tc>
        <w:tc>
          <w:tcPr>
            <w:tcW w:type="dxa" w:w="1008"/>
            <w:vAlign w:val="center"/>
            <w:shd w:fill="F5F8FA"/>
          </w:tcPr>
          <w:p>
            <w:pPr>
              <w:pStyle w:val="TableText"/>
              <w:keepLines/>
            </w:pPr>
            <w:r>
              <w:rPr>
                <w:sz w:val="14"/>
              </w:rPr>
              <w:t>N</w:t>
            </w:r>
          </w:p>
        </w:tc>
      </w:tr>
      <w:tr>
        <w:trPr>
          <w:cantSplit/>
        </w:trPr>
        <w:tc>
          <w:tcPr>
            <w:tcW w:type="dxa" w:w="3629"/>
            <w:vAlign w:val="center"/>
          </w:tcPr>
          <w:p>
            <w:pPr>
              <w:pStyle w:val="TableText"/>
              <w:keepLines/>
            </w:pPr>
            <w:r>
              <w:rPr>
                <w:sz w:val="14"/>
              </w:rPr>
              <w:t>Approve final report</w:t>
            </w:r>
          </w:p>
        </w:tc>
        <w:tc>
          <w:tcPr>
            <w:tcW w:type="dxa" w:w="922"/>
            <w:vAlign w:val="center"/>
          </w:tcPr>
          <w:p>
            <w:pPr>
              <w:pStyle w:val="TableText"/>
              <w:keepLines/>
            </w:pPr>
            <w:r>
              <w:rPr>
                <w:sz w:val="14"/>
              </w:rPr>
              <w:t>Y²</w:t>
            </w:r>
          </w:p>
        </w:tc>
        <w:tc>
          <w:tcPr>
            <w:tcW w:type="dxa" w:w="922"/>
            <w:vAlign w:val="center"/>
          </w:tcPr>
          <w:p>
            <w:pPr>
              <w:pStyle w:val="TableText"/>
              <w:keepLines/>
            </w:pPr>
            <w:r>
              <w:rPr>
                <w:sz w:val="14"/>
              </w:rPr>
              <w:t>Y²</w:t>
            </w:r>
          </w:p>
        </w:tc>
        <w:tc>
          <w:tcPr>
            <w:tcW w:type="dxa" w:w="1440"/>
            <w:vAlign w:val="center"/>
          </w:tcPr>
          <w:p>
            <w:pPr>
              <w:pStyle w:val="TableText"/>
              <w:keepLines/>
            </w:pPr>
            <w:r>
              <w:rPr>
                <w:sz w:val="14"/>
              </w:rPr>
              <w:t>N</w:t>
            </w:r>
          </w:p>
        </w:tc>
        <w:tc>
          <w:tcPr>
            <w:tcW w:type="dxa" w:w="1080"/>
            <w:vAlign w:val="center"/>
          </w:tcPr>
          <w:p>
            <w:pPr>
              <w:pStyle w:val="TableText"/>
              <w:keepLines/>
            </w:pPr>
            <w:r>
              <w:rPr>
                <w:sz w:val="14"/>
              </w:rPr>
              <w:t>Y</w:t>
            </w:r>
          </w:p>
        </w:tc>
        <w:tc>
          <w:tcPr>
            <w:tcW w:type="dxa" w:w="1008"/>
            <w:vAlign w:val="center"/>
          </w:tcPr>
          <w:p>
            <w:pPr>
              <w:pStyle w:val="TableText"/>
              <w:keepLines/>
            </w:pPr>
            <w:r>
              <w:rPr>
                <w:sz w:val="14"/>
              </w:rPr>
              <w:t>N</w:t>
            </w:r>
          </w:p>
        </w:tc>
      </w:tr>
      <w:tr>
        <w:trPr>
          <w:cantSplit/>
        </w:trPr>
        <w:tc>
          <w:tcPr>
            <w:tcW w:type="dxa" w:w="3629"/>
            <w:vAlign w:val="center"/>
            <w:shd w:fill="F5F8FA"/>
          </w:tcPr>
          <w:p>
            <w:pPr>
              <w:pStyle w:val="TableText"/>
              <w:keepLines/>
            </w:pPr>
            <w:r>
              <w:rPr>
                <w:sz w:val="14"/>
              </w:rPr>
              <w:t>Download authorized report</w:t>
            </w:r>
          </w:p>
        </w:tc>
        <w:tc>
          <w:tcPr>
            <w:tcW w:type="dxa" w:w="922"/>
            <w:vAlign w:val="center"/>
            <w:shd w:fill="F5F8FA"/>
          </w:tcPr>
          <w:p>
            <w:pPr>
              <w:pStyle w:val="TableText"/>
              <w:keepLines/>
            </w:pPr>
            <w:r>
              <w:rPr>
                <w:sz w:val="14"/>
              </w:rPr>
              <w:t>Y</w:t>
            </w:r>
          </w:p>
        </w:tc>
        <w:tc>
          <w:tcPr>
            <w:tcW w:type="dxa" w:w="922"/>
            <w:vAlign w:val="center"/>
            <w:shd w:fill="F5F8FA"/>
          </w:tcPr>
          <w:p>
            <w:pPr>
              <w:pStyle w:val="TableText"/>
              <w:keepLines/>
            </w:pPr>
            <w:r>
              <w:rPr>
                <w:sz w:val="14"/>
              </w:rPr>
              <w:t>Y</w:t>
            </w:r>
          </w:p>
        </w:tc>
        <w:tc>
          <w:tcPr>
            <w:tcW w:type="dxa" w:w="1440"/>
            <w:vAlign w:val="center"/>
            <w:shd w:fill="F5F8FA"/>
          </w:tcPr>
          <w:p>
            <w:pPr>
              <w:pStyle w:val="TableText"/>
              <w:keepLines/>
            </w:pPr>
            <w:r>
              <w:rPr>
                <w:sz w:val="14"/>
              </w:rPr>
              <w:t>Y</w:t>
            </w:r>
          </w:p>
        </w:tc>
        <w:tc>
          <w:tcPr>
            <w:tcW w:type="dxa" w:w="1080"/>
            <w:vAlign w:val="center"/>
            <w:shd w:fill="F5F8FA"/>
          </w:tcPr>
          <w:p>
            <w:pPr>
              <w:pStyle w:val="TableText"/>
              <w:keepLines/>
            </w:pPr>
            <w:r>
              <w:rPr>
                <w:sz w:val="14"/>
              </w:rPr>
              <w:t>Y</w:t>
            </w:r>
          </w:p>
        </w:tc>
        <w:tc>
          <w:tcPr>
            <w:tcW w:type="dxa" w:w="1008"/>
            <w:vAlign w:val="center"/>
            <w:shd w:fill="F5F8FA"/>
          </w:tcPr>
          <w:p>
            <w:pPr>
              <w:pStyle w:val="TableText"/>
              <w:keepLines/>
            </w:pPr>
            <w:r>
              <w:rPr>
                <w:sz w:val="14"/>
              </w:rPr>
              <w:t>Y</w:t>
            </w:r>
          </w:p>
        </w:tc>
      </w:tr>
      <w:tr>
        <w:trPr>
          <w:cantSplit/>
        </w:trPr>
        <w:tc>
          <w:tcPr>
            <w:tcW w:type="dxa" w:w="3629"/>
            <w:vAlign w:val="center"/>
          </w:tcPr>
          <w:p>
            <w:pPr>
              <w:pStyle w:val="TableText"/>
              <w:keepLines/>
            </w:pPr>
            <w:r>
              <w:rPr>
                <w:sz w:val="14"/>
              </w:rPr>
              <w:t>Invite and manage members</w:t>
            </w:r>
          </w:p>
        </w:tc>
        <w:tc>
          <w:tcPr>
            <w:tcW w:type="dxa" w:w="922"/>
            <w:vAlign w:val="center"/>
          </w:tcPr>
          <w:p>
            <w:pPr>
              <w:pStyle w:val="TableText"/>
              <w:keepLines/>
            </w:pPr>
            <w:r>
              <w:rPr>
                <w:sz w:val="14"/>
              </w:rPr>
              <w:t>Y</w:t>
            </w:r>
          </w:p>
        </w:tc>
        <w:tc>
          <w:tcPr>
            <w:tcW w:type="dxa" w:w="922"/>
            <w:vAlign w:val="center"/>
          </w:tcPr>
          <w:p>
            <w:pPr>
              <w:pStyle w:val="TableText"/>
              <w:keepLines/>
            </w:pPr>
            <w:r>
              <w:rPr>
                <w:sz w:val="14"/>
              </w:rPr>
              <w:t>Y</w:t>
            </w:r>
          </w:p>
        </w:tc>
        <w:tc>
          <w:tcPr>
            <w:tcW w:type="dxa" w:w="1440"/>
            <w:vAlign w:val="center"/>
          </w:tcPr>
          <w:p>
            <w:pPr>
              <w:pStyle w:val="TableText"/>
              <w:keepLines/>
            </w:pPr>
            <w:r>
              <w:rPr>
                <w:sz w:val="14"/>
              </w:rPr>
              <w:t>N</w:t>
            </w:r>
          </w:p>
        </w:tc>
        <w:tc>
          <w:tcPr>
            <w:tcW w:type="dxa" w:w="1080"/>
            <w:vAlign w:val="center"/>
          </w:tcPr>
          <w:p>
            <w:pPr>
              <w:pStyle w:val="TableText"/>
              <w:keepLines/>
            </w:pPr>
            <w:r>
              <w:rPr>
                <w:sz w:val="14"/>
              </w:rPr>
              <w:t>N</w:t>
            </w:r>
          </w:p>
        </w:tc>
        <w:tc>
          <w:tcPr>
            <w:tcW w:type="dxa" w:w="1008"/>
            <w:vAlign w:val="center"/>
          </w:tcPr>
          <w:p>
            <w:pPr>
              <w:pStyle w:val="TableText"/>
              <w:keepLines/>
            </w:pPr>
            <w:r>
              <w:rPr>
                <w:sz w:val="14"/>
              </w:rPr>
              <w:t>N</w:t>
            </w:r>
          </w:p>
        </w:tc>
      </w:tr>
      <w:tr>
        <w:trPr>
          <w:cantSplit/>
        </w:trPr>
        <w:tc>
          <w:tcPr>
            <w:tcW w:type="dxa" w:w="3629"/>
            <w:vAlign w:val="center"/>
            <w:shd w:fill="F5F8FA"/>
          </w:tcPr>
          <w:p>
            <w:pPr>
              <w:pStyle w:val="TableText"/>
              <w:keepLines/>
            </w:pPr>
            <w:r>
              <w:rPr>
                <w:sz w:val="14"/>
              </w:rPr>
              <w:t>Subscription / billing configuration</w:t>
            </w:r>
          </w:p>
        </w:tc>
        <w:tc>
          <w:tcPr>
            <w:tcW w:type="dxa" w:w="922"/>
            <w:vAlign w:val="center"/>
            <w:shd w:fill="F5F8FA"/>
          </w:tcPr>
          <w:p>
            <w:pPr>
              <w:pStyle w:val="TableText"/>
              <w:keepLines/>
            </w:pPr>
            <w:r>
              <w:rPr>
                <w:sz w:val="14"/>
              </w:rPr>
              <w:t>Y</w:t>
            </w:r>
          </w:p>
        </w:tc>
        <w:tc>
          <w:tcPr>
            <w:tcW w:type="dxa" w:w="922"/>
            <w:vAlign w:val="center"/>
            <w:shd w:fill="F5F8FA"/>
          </w:tcPr>
          <w:p>
            <w:pPr>
              <w:pStyle w:val="TableText"/>
              <w:keepLines/>
            </w:pPr>
            <w:r>
              <w:rPr>
                <w:sz w:val="14"/>
              </w:rPr>
              <w:t>Y³</w:t>
            </w:r>
          </w:p>
        </w:tc>
        <w:tc>
          <w:tcPr>
            <w:tcW w:type="dxa" w:w="1440"/>
            <w:vAlign w:val="center"/>
            <w:shd w:fill="F5F8FA"/>
          </w:tcPr>
          <w:p>
            <w:pPr>
              <w:pStyle w:val="TableText"/>
              <w:keepLines/>
            </w:pPr>
            <w:r>
              <w:rPr>
                <w:sz w:val="14"/>
              </w:rPr>
              <w:t>N</w:t>
            </w:r>
          </w:p>
        </w:tc>
        <w:tc>
          <w:tcPr>
            <w:tcW w:type="dxa" w:w="1080"/>
            <w:vAlign w:val="center"/>
            <w:shd w:fill="F5F8FA"/>
          </w:tcPr>
          <w:p>
            <w:pPr>
              <w:pStyle w:val="TableText"/>
              <w:keepLines/>
            </w:pPr>
            <w:r>
              <w:rPr>
                <w:sz w:val="14"/>
              </w:rPr>
              <w:t>N</w:t>
            </w:r>
          </w:p>
        </w:tc>
        <w:tc>
          <w:tcPr>
            <w:tcW w:type="dxa" w:w="1008"/>
            <w:vAlign w:val="center"/>
            <w:shd w:fill="F5F8FA"/>
          </w:tcPr>
          <w:p>
            <w:pPr>
              <w:pStyle w:val="TableText"/>
              <w:keepLines/>
            </w:pPr>
            <w:r>
              <w:rPr>
                <w:sz w:val="14"/>
              </w:rPr>
              <w:t>N</w:t>
            </w:r>
          </w:p>
        </w:tc>
      </w:tr>
      <w:tr>
        <w:trPr>
          <w:cantSplit/>
        </w:trPr>
        <w:tc>
          <w:tcPr>
            <w:tcW w:type="dxa" w:w="3629"/>
            <w:vAlign w:val="center"/>
          </w:tcPr>
          <w:p>
            <w:pPr>
              <w:pStyle w:val="TableText"/>
              <w:keepLines/>
            </w:pPr>
            <w:r>
              <w:rPr>
                <w:sz w:val="14"/>
              </w:rPr>
              <w:t>Delete or export tenant data</w:t>
            </w:r>
          </w:p>
        </w:tc>
        <w:tc>
          <w:tcPr>
            <w:tcW w:type="dxa" w:w="922"/>
            <w:vAlign w:val="center"/>
          </w:tcPr>
          <w:p>
            <w:pPr>
              <w:pStyle w:val="TableText"/>
              <w:keepLines/>
            </w:pPr>
            <w:r>
              <w:rPr>
                <w:sz w:val="14"/>
              </w:rPr>
              <w:t>Y</w:t>
            </w:r>
          </w:p>
        </w:tc>
        <w:tc>
          <w:tcPr>
            <w:tcW w:type="dxa" w:w="922"/>
            <w:vAlign w:val="center"/>
          </w:tcPr>
          <w:p>
            <w:pPr>
              <w:pStyle w:val="TableText"/>
              <w:keepLines/>
            </w:pPr>
            <w:r>
              <w:rPr>
                <w:sz w:val="14"/>
              </w:rPr>
              <w:t>N</w:t>
            </w:r>
          </w:p>
        </w:tc>
        <w:tc>
          <w:tcPr>
            <w:tcW w:type="dxa" w:w="1440"/>
            <w:vAlign w:val="center"/>
          </w:tcPr>
          <w:p>
            <w:pPr>
              <w:pStyle w:val="TableText"/>
              <w:keepLines/>
            </w:pPr>
            <w:r>
              <w:rPr>
                <w:sz w:val="14"/>
              </w:rPr>
              <w:t>N</w:t>
            </w:r>
          </w:p>
        </w:tc>
        <w:tc>
          <w:tcPr>
            <w:tcW w:type="dxa" w:w="1080"/>
            <w:vAlign w:val="center"/>
          </w:tcPr>
          <w:p>
            <w:pPr>
              <w:pStyle w:val="TableText"/>
              <w:keepLines/>
            </w:pPr>
            <w:r>
              <w:rPr>
                <w:sz w:val="14"/>
              </w:rPr>
              <w:t>N</w:t>
            </w:r>
          </w:p>
        </w:tc>
        <w:tc>
          <w:tcPr>
            <w:tcW w:type="dxa" w:w="1008"/>
            <w:vAlign w:val="center"/>
          </w:tcPr>
          <w:p>
            <w:pPr>
              <w:pStyle w:val="TableText"/>
              <w:keepLines/>
            </w:pPr>
            <w:r>
              <w:rPr>
                <w:sz w:val="14"/>
              </w:rPr>
              <w:t>N</w:t>
            </w:r>
          </w:p>
        </w:tc>
      </w:tr>
    </w:tbl>
    <w:p>
      <w:pPr>
        <w:spacing w:after="20"/>
      </w:pPr>
    </w:p>
    <w:p>
      <w:pPr>
        <w:pStyle w:val="SmallMuted"/>
      </w:pPr>
      <w:r>
        <w:t>¹ Accountants can propose decisions, but an authorized Reviewer/Owner/Admin confirms them in the MVP. ² Owner/Admin may approve only if assigned approval permission; separation of duties should be configurable and is encouraged. ³ Admin billing access may be restricted by the Owner.</w:t>
      </w:r>
    </w:p>
    <w:p>
      <w:pPr>
        <w:pStyle w:val="Heading2"/>
      </w:pPr>
      <w:r>
        <w:t>2.3 Authorization model</w:t>
      </w:r>
    </w:p>
    <w:p>
      <w:pPr>
        <w:ind w:left="317" w:hanging="202"/>
      </w:pPr>
      <w:r>
        <w:rPr>
          <w:color w:val="087E87"/>
        </w:rPr>
        <w:t xml:space="preserve">•  </w:t>
      </w:r>
      <w:r>
        <w:t>Role grants an upper bound on actions; access to an engagement additionally requires tenant membership and any configured client assignment restrictions.</w:t>
      </w:r>
    </w:p>
    <w:p>
      <w:pPr>
        <w:ind w:left="317" w:hanging="202"/>
      </w:pPr>
      <w:r>
        <w:rPr>
          <w:color w:val="087E87"/>
        </w:rPr>
        <w:t xml:space="preserve">•  </w:t>
      </w:r>
      <w:r>
        <w:t>Backend checks all operations including list, file preview, presigned URL issuance, comments and background job results; UI hiding is not security.</w:t>
      </w:r>
    </w:p>
    <w:p>
      <w:pPr>
        <w:ind w:left="317" w:hanging="202"/>
      </w:pPr>
      <w:r>
        <w:rPr>
          <w:color w:val="087E87"/>
        </w:rPr>
        <w:t xml:space="preserve">•  </w:t>
      </w:r>
      <w:r>
        <w:t>Platform operators cannot impersonate a firm user or read documents by default. Emergency support access requires authorization, scope, expiration and audit event.</w:t>
      </w:r>
    </w:p>
    <w:p>
      <w:pPr>
        <w:ind w:left="317" w:hanging="202"/>
      </w:pPr>
      <w:r>
        <w:rPr>
          <w:color w:val="087E87"/>
        </w:rPr>
        <w:t xml:space="preserve">•  </w:t>
      </w:r>
      <w:r>
        <w:t>Tax Rule Publisher is separate from firm personnel and requires an independent qualified approver before enabling tax-specific logic.</w:t>
      </w:r>
    </w:p>
    <w:p>
      <w:pPr>
        <w:pStyle w:val="Heading1"/>
      </w:pPr>
      <w:r>
        <w:t>3. User journeys and state machines</w:t>
      </w:r>
    </w:p>
    <w:p>
      <w:pPr>
        <w:pStyle w:val="Heading2"/>
      </w:pPr>
      <w:r>
        <w:t>3.1 Core workflow: Create → Upload → Validate → Analyze → Review → Report</w:t>
      </w:r>
    </w:p>
    <w:tbl>
      <w:tblPr>
        <w:tblStyle w:val="TableGrid"/>
        <w:tblW w:type="auto" w:w="0"/>
        <w:jc w:val="center"/>
        <w:tblLayout w:type="fixed"/>
        <w:tblLook w:firstColumn="1" w:firstRow="1" w:lastColumn="0" w:lastRow="0" w:noHBand="0" w:noVBand="1" w:val="04A0"/>
      </w:tblPr>
      <w:tblGrid>
        <w:gridCol w:w="1728"/>
        <w:gridCol w:w="3197"/>
        <w:gridCol w:w="4781"/>
      </w:tblGrid>
      <w:tr>
        <w:trPr>
          <w:tblHeader w:val="true"/>
          <w:cantSplit/>
        </w:trPr>
        <w:tc>
          <w:tcPr>
            <w:tcW w:type="dxa" w:w="1728"/>
            <w:shd w:fill="152B43"/>
          </w:tcPr>
          <w:p>
            <w:pPr>
              <w:pStyle w:val="TableText"/>
              <w:keepLines/>
            </w:pPr>
            <w:r>
              <w:rPr>
                <w:b/>
                <w:color w:val="FFFFFF"/>
                <w:sz w:val="15"/>
              </w:rPr>
              <w:t>Step</w:t>
            </w:r>
          </w:p>
        </w:tc>
        <w:tc>
          <w:tcPr>
            <w:tcW w:type="dxa" w:w="3197"/>
            <w:shd w:fill="152B43"/>
          </w:tcPr>
          <w:p>
            <w:pPr>
              <w:pStyle w:val="TableText"/>
              <w:keepLines/>
            </w:pPr>
            <w:r>
              <w:rPr>
                <w:b/>
                <w:color w:val="FFFFFF"/>
                <w:sz w:val="15"/>
              </w:rPr>
              <w:t>User intent</w:t>
            </w:r>
          </w:p>
        </w:tc>
        <w:tc>
          <w:tcPr>
            <w:tcW w:type="dxa" w:w="4781"/>
            <w:shd w:fill="152B43"/>
          </w:tcPr>
          <w:p>
            <w:pPr>
              <w:pStyle w:val="TableText"/>
              <w:keepLines/>
            </w:pPr>
            <w:r>
              <w:rPr>
                <w:b/>
                <w:color w:val="FFFFFF"/>
                <w:sz w:val="15"/>
              </w:rPr>
              <w:t>System response / gate</w:t>
            </w:r>
          </w:p>
        </w:tc>
      </w:tr>
      <w:tr>
        <w:trPr>
          <w:cantSplit/>
        </w:trPr>
        <w:tc>
          <w:tcPr>
            <w:tcW w:type="dxa" w:w="1728"/>
            <w:vAlign w:val="center"/>
          </w:tcPr>
          <w:p>
            <w:pPr>
              <w:pStyle w:val="TableText"/>
              <w:keepLines/>
            </w:pPr>
            <w:r>
              <w:rPr>
                <w:sz w:val="15"/>
              </w:rPr>
              <w:t>1 · Sign in</w:t>
            </w:r>
          </w:p>
        </w:tc>
        <w:tc>
          <w:tcPr>
            <w:tcW w:type="dxa" w:w="3197"/>
            <w:vAlign w:val="center"/>
          </w:tcPr>
          <w:p>
            <w:pPr>
              <w:pStyle w:val="TableText"/>
              <w:keepLines/>
            </w:pPr>
            <w:r>
              <w:rPr>
                <w:sz w:val="15"/>
              </w:rPr>
              <w:t>Enter firm workspace</w:t>
            </w:r>
          </w:p>
        </w:tc>
        <w:tc>
          <w:tcPr>
            <w:tcW w:type="dxa" w:w="4781"/>
            <w:vAlign w:val="center"/>
          </w:tcPr>
          <w:p>
            <w:pPr>
              <w:pStyle w:val="TableText"/>
              <w:keepLines/>
            </w:pPr>
            <w:r>
              <w:rPr>
                <w:sz w:val="15"/>
              </w:rPr>
              <w:t>Authenticate, establish tenant context, show action-first dashboard</w:t>
            </w:r>
          </w:p>
        </w:tc>
      </w:tr>
      <w:tr>
        <w:trPr>
          <w:cantSplit/>
        </w:trPr>
        <w:tc>
          <w:tcPr>
            <w:tcW w:type="dxa" w:w="1728"/>
            <w:vAlign w:val="center"/>
            <w:shd w:fill="F5F8FA"/>
          </w:tcPr>
          <w:p>
            <w:pPr>
              <w:pStyle w:val="TableText"/>
              <w:keepLines/>
            </w:pPr>
            <w:r>
              <w:rPr>
                <w:sz w:val="15"/>
              </w:rPr>
              <w:t>2 · Create/select client</w:t>
            </w:r>
          </w:p>
        </w:tc>
        <w:tc>
          <w:tcPr>
            <w:tcW w:type="dxa" w:w="3197"/>
            <w:vAlign w:val="center"/>
            <w:shd w:fill="F5F8FA"/>
          </w:tcPr>
          <w:p>
            <w:pPr>
              <w:pStyle w:val="TableText"/>
              <w:keepLines/>
            </w:pPr>
            <w:r>
              <w:rPr>
                <w:sz w:val="15"/>
              </w:rPr>
              <w:t>Find client quickly</w:t>
            </w:r>
          </w:p>
        </w:tc>
        <w:tc>
          <w:tcPr>
            <w:tcW w:type="dxa" w:w="4781"/>
            <w:vAlign w:val="center"/>
            <w:shd w:fill="F5F8FA"/>
          </w:tcPr>
          <w:p>
            <w:pPr>
              <w:pStyle w:val="TableText"/>
              <w:keepLines/>
            </w:pPr>
            <w:r>
              <w:rPr>
                <w:sz w:val="15"/>
              </w:rPr>
              <w:t>Search existing list or create minimal client profile</w:t>
            </w:r>
          </w:p>
        </w:tc>
      </w:tr>
      <w:tr>
        <w:trPr>
          <w:cantSplit/>
        </w:trPr>
        <w:tc>
          <w:tcPr>
            <w:tcW w:type="dxa" w:w="1728"/>
            <w:vAlign w:val="center"/>
          </w:tcPr>
          <w:p>
            <w:pPr>
              <w:pStyle w:val="TableText"/>
              <w:keepLines/>
            </w:pPr>
            <w:r>
              <w:rPr>
                <w:sz w:val="15"/>
              </w:rPr>
              <w:t>3 · Start review</w:t>
            </w:r>
          </w:p>
        </w:tc>
        <w:tc>
          <w:tcPr>
            <w:tcW w:type="dxa" w:w="3197"/>
            <w:vAlign w:val="center"/>
          </w:tcPr>
          <w:p>
            <w:pPr>
              <w:pStyle w:val="TableText"/>
              <w:keepLines/>
            </w:pPr>
            <w:r>
              <w:rPr>
                <w:sz w:val="15"/>
              </w:rPr>
              <w:t>Choose period and review type</w:t>
            </w:r>
          </w:p>
        </w:tc>
        <w:tc>
          <w:tcPr>
            <w:tcW w:type="dxa" w:w="4781"/>
            <w:vAlign w:val="center"/>
          </w:tcPr>
          <w:p>
            <w:pPr>
              <w:pStyle w:val="TableText"/>
              <w:keepLines/>
            </w:pPr>
            <w:r>
              <w:rPr>
                <w:sz w:val="15"/>
              </w:rPr>
              <w:t>Prevent invalid periods; create engagement Draft</w:t>
            </w:r>
          </w:p>
        </w:tc>
      </w:tr>
      <w:tr>
        <w:trPr>
          <w:cantSplit/>
        </w:trPr>
        <w:tc>
          <w:tcPr>
            <w:tcW w:type="dxa" w:w="1728"/>
            <w:vAlign w:val="center"/>
            <w:shd w:fill="F5F8FA"/>
          </w:tcPr>
          <w:p>
            <w:pPr>
              <w:pStyle w:val="TableText"/>
              <w:keepLines/>
            </w:pPr>
            <w:r>
              <w:rPr>
                <w:sz w:val="15"/>
              </w:rPr>
              <w:t>4 · Upload</w:t>
            </w:r>
          </w:p>
        </w:tc>
        <w:tc>
          <w:tcPr>
            <w:tcW w:type="dxa" w:w="3197"/>
            <w:vAlign w:val="center"/>
            <w:shd w:fill="F5F8FA"/>
          </w:tcPr>
          <w:p>
            <w:pPr>
              <w:pStyle w:val="TableText"/>
              <w:keepLines/>
            </w:pPr>
            <w:r>
              <w:rPr>
                <w:sz w:val="15"/>
              </w:rPr>
              <w:t>Attach supported files</w:t>
            </w:r>
          </w:p>
        </w:tc>
        <w:tc>
          <w:tcPr>
            <w:tcW w:type="dxa" w:w="4781"/>
            <w:vAlign w:val="center"/>
            <w:shd w:fill="F5F8FA"/>
          </w:tcPr>
          <w:p>
            <w:pPr>
              <w:pStyle w:val="TableText"/>
              <w:keepLines/>
            </w:pPr>
            <w:r>
              <w:rPr>
                <w:sz w:val="15"/>
              </w:rPr>
              <w:t>Validate file; show per-document progress and type</w:t>
            </w:r>
          </w:p>
        </w:tc>
      </w:tr>
      <w:tr>
        <w:trPr>
          <w:cantSplit/>
        </w:trPr>
        <w:tc>
          <w:tcPr>
            <w:tcW w:type="dxa" w:w="1728"/>
            <w:vAlign w:val="center"/>
          </w:tcPr>
          <w:p>
            <w:pPr>
              <w:pStyle w:val="TableText"/>
              <w:keepLines/>
            </w:pPr>
            <w:r>
              <w:rPr>
                <w:sz w:val="15"/>
              </w:rPr>
              <w:t>5 · Map &amp; validate</w:t>
            </w:r>
          </w:p>
        </w:tc>
        <w:tc>
          <w:tcPr>
            <w:tcW w:type="dxa" w:w="3197"/>
            <w:vAlign w:val="center"/>
          </w:tcPr>
          <w:p>
            <w:pPr>
              <w:pStyle w:val="TableText"/>
              <w:keepLines/>
            </w:pPr>
            <w:r>
              <w:rPr>
                <w:sz w:val="15"/>
              </w:rPr>
              <w:t>Confirm data interpretation</w:t>
            </w:r>
          </w:p>
        </w:tc>
        <w:tc>
          <w:tcPr>
            <w:tcW w:type="dxa" w:w="4781"/>
            <w:vAlign w:val="center"/>
          </w:tcPr>
          <w:p>
            <w:pPr>
              <w:pStyle w:val="TableText"/>
              <w:keepLines/>
            </w:pPr>
            <w:r>
              <w:rPr>
                <w:sz w:val="15"/>
              </w:rPr>
              <w:t>Show mapping and row errors, correction and data quality summary</w:t>
            </w:r>
          </w:p>
        </w:tc>
      </w:tr>
      <w:tr>
        <w:trPr>
          <w:cantSplit/>
        </w:trPr>
        <w:tc>
          <w:tcPr>
            <w:tcW w:type="dxa" w:w="1728"/>
            <w:vAlign w:val="center"/>
            <w:shd w:fill="F5F8FA"/>
          </w:tcPr>
          <w:p>
            <w:pPr>
              <w:pStyle w:val="TableText"/>
              <w:keepLines/>
            </w:pPr>
            <w:r>
              <w:rPr>
                <w:sz w:val="15"/>
              </w:rPr>
              <w:t>6 · Run checks</w:t>
            </w:r>
          </w:p>
        </w:tc>
        <w:tc>
          <w:tcPr>
            <w:tcW w:type="dxa" w:w="3197"/>
            <w:vAlign w:val="center"/>
            <w:shd w:fill="F5F8FA"/>
          </w:tcPr>
          <w:p>
            <w:pPr>
              <w:pStyle w:val="TableText"/>
              <w:keepLines/>
            </w:pPr>
            <w:r>
              <w:rPr>
                <w:sz w:val="15"/>
              </w:rPr>
              <w:t>Start automated review</w:t>
            </w:r>
          </w:p>
        </w:tc>
        <w:tc>
          <w:tcPr>
            <w:tcW w:type="dxa" w:w="4781"/>
            <w:vAlign w:val="center"/>
            <w:shd w:fill="F5F8FA"/>
          </w:tcPr>
          <w:p>
            <w:pPr>
              <w:pStyle w:val="TableText"/>
              <w:keepLines/>
            </w:pPr>
            <w:r>
              <w:rPr>
                <w:sz w:val="15"/>
              </w:rPr>
              <w:t>Queue idempotent job; present executed/skipped rules</w:t>
            </w:r>
          </w:p>
        </w:tc>
      </w:tr>
      <w:tr>
        <w:trPr>
          <w:cantSplit/>
        </w:trPr>
        <w:tc>
          <w:tcPr>
            <w:tcW w:type="dxa" w:w="1728"/>
            <w:vAlign w:val="center"/>
          </w:tcPr>
          <w:p>
            <w:pPr>
              <w:pStyle w:val="TableText"/>
              <w:keepLines/>
            </w:pPr>
            <w:r>
              <w:rPr>
                <w:sz w:val="15"/>
              </w:rPr>
              <w:t>7 · Investigate</w:t>
            </w:r>
          </w:p>
        </w:tc>
        <w:tc>
          <w:tcPr>
            <w:tcW w:type="dxa" w:w="3197"/>
            <w:vAlign w:val="center"/>
          </w:tcPr>
          <w:p>
            <w:pPr>
              <w:pStyle w:val="TableText"/>
              <w:keepLines/>
            </w:pPr>
            <w:r>
              <w:rPr>
                <w:sz w:val="15"/>
              </w:rPr>
              <w:t>Understand and resolve findings</w:t>
            </w:r>
          </w:p>
        </w:tc>
        <w:tc>
          <w:tcPr>
            <w:tcW w:type="dxa" w:w="4781"/>
            <w:vAlign w:val="center"/>
          </w:tcPr>
          <w:p>
            <w:pPr>
              <w:pStyle w:val="TableText"/>
              <w:keepLines/>
            </w:pPr>
            <w:r>
              <w:rPr>
                <w:sz w:val="15"/>
              </w:rPr>
              <w:t>Show why, evidence location, comments and decision</w:t>
            </w:r>
          </w:p>
        </w:tc>
      </w:tr>
      <w:tr>
        <w:trPr>
          <w:cantSplit/>
        </w:trPr>
        <w:tc>
          <w:tcPr>
            <w:tcW w:type="dxa" w:w="1728"/>
            <w:vAlign w:val="center"/>
            <w:shd w:fill="F5F8FA"/>
          </w:tcPr>
          <w:p>
            <w:pPr>
              <w:pStyle w:val="TableText"/>
              <w:keepLines/>
            </w:pPr>
            <w:r>
              <w:rPr>
                <w:sz w:val="15"/>
              </w:rPr>
              <w:t>8 · Approve/export</w:t>
            </w:r>
          </w:p>
        </w:tc>
        <w:tc>
          <w:tcPr>
            <w:tcW w:type="dxa" w:w="3197"/>
            <w:vAlign w:val="center"/>
            <w:shd w:fill="F5F8FA"/>
          </w:tcPr>
          <w:p>
            <w:pPr>
              <w:pStyle w:val="TableText"/>
              <w:keepLines/>
            </w:pPr>
            <w:r>
              <w:rPr>
                <w:sz w:val="15"/>
              </w:rPr>
              <w:t>Issue controlled working paper</w:t>
            </w:r>
          </w:p>
        </w:tc>
        <w:tc>
          <w:tcPr>
            <w:tcW w:type="dxa" w:w="4781"/>
            <w:vAlign w:val="center"/>
            <w:shd w:fill="F5F8FA"/>
          </w:tcPr>
          <w:p>
            <w:pPr>
              <w:pStyle w:val="TableText"/>
              <w:keepLines/>
            </w:pPr>
            <w:r>
              <w:rPr>
                <w:sz w:val="15"/>
              </w:rPr>
              <w:t>Require permission and clear unresolved exceptions; produce immutable report version</w:t>
            </w:r>
          </w:p>
        </w:tc>
      </w:tr>
    </w:tbl>
    <w:p>
      <w:pPr>
        <w:spacing w:after="20"/>
      </w:pPr>
    </w:p>
    <w:p>
      <w:pPr>
        <w:pStyle w:val="Heading2"/>
      </w:pPr>
      <w:r>
        <w:t>3.2 Engagement state machine</w:t>
      </w:r>
    </w:p>
    <w:p>
      <w:pPr/>
      <w:r>
        <w:t>Canonical states: DRAFT → DOCUMENTS_UPLOADED → PROCESSING → REVIEW_REQUIRED → UNDER_REVIEW → READY_FOR_APPROVAL → APPROVED → CLOSED. FAILED indicates a processing failure and must permit controlled retry to PROCESSING without inventing a fresh engagement. Invalid transitions return 409 STATE_CONFLICT. DOCUMENTS_UPLOADED may return to DRAFT only while no processing has begun. A changed source after approval creates a new review/revision cycle; it never silently mutates an approved report.</w:t>
      </w:r>
    </w:p>
    <w:p>
      <w:pPr>
        <w:pStyle w:val="Heading2"/>
      </w:pPr>
      <w:r>
        <w:t>3.3 Processing-job state machine</w:t>
      </w:r>
    </w:p>
    <w:p>
      <w:pPr/>
      <w:r>
        <w:t>QUEUED → RUNNING → SUCCEEDED | FAILED | CANCELLED. Each step reports progress phase, percent when meaningful, message, timestamps, retries and error classification. Retrying FAILED creates a new job attempt linked to the original intent and must not duplicate datasets or findings. A queue timeout is not represented as a success.</w:t>
      </w:r>
    </w:p>
    <w:p>
      <w:pPr>
        <w:pStyle w:val="Heading2"/>
      </w:pPr>
      <w:r>
        <w:t>3.4 Finding state machine</w:t>
      </w:r>
    </w:p>
    <w:p>
      <w:pPr/>
      <w:r>
        <w:t>OPEN → UNDER_REVIEW → CONFIRMED_ISSUE | NOT_AN_ISSUE | NEEDS_MORE_EVIDENCE → RESOLVED. SUPERSEDED may replace any non-deleted historical finding when inputs or rules change. Review decisions are append-only; status is computed from authorized actions. A confirmed discrepancy is not automatically a legally confirmed tax violation.</w:t>
      </w:r>
    </w:p>
    <w:p>
      <w:pPr>
        <w:pStyle w:val="Heading2"/>
      </w:pPr>
      <w:r>
        <w:t>3.5 Alternate/exception journeys</w:t>
      </w:r>
    </w:p>
    <w:p>
      <w:pPr>
        <w:ind w:left="317" w:hanging="202"/>
      </w:pPr>
      <w:r>
        <w:rPr>
          <w:color w:val="087E87"/>
        </w:rPr>
        <w:t xml:space="preserve">•  </w:t>
      </w:r>
      <w:r>
        <w:t>Unsupported file: rejection explains format/size and offers a sample template; no phantom processing job.</w:t>
      </w:r>
    </w:p>
    <w:p>
      <w:pPr>
        <w:ind w:left="317" w:hanging="202"/>
      </w:pPr>
      <w:r>
        <w:rPr>
          <w:color w:val="087E87"/>
        </w:rPr>
        <w:t xml:space="preserve">•  </w:t>
      </w:r>
      <w:r>
        <w:t>Missing mandatory data: data-quality page identifies each problematic sheet/field; blocked checks show “Not run — required inputs missing.”</w:t>
      </w:r>
    </w:p>
    <w:p>
      <w:pPr>
        <w:ind w:left="317" w:hanging="202"/>
      </w:pPr>
      <w:r>
        <w:rPr>
          <w:color w:val="087E87"/>
        </w:rPr>
        <w:t xml:space="preserve">•  </w:t>
      </w:r>
      <w:r>
        <w:t>Processing failure: job details explain whether retry is possible, preserve valid uploaded files and do not charge duplicate usage.</w:t>
      </w:r>
    </w:p>
    <w:p>
      <w:pPr>
        <w:ind w:left="317" w:hanging="202"/>
      </w:pPr>
      <w:r>
        <w:rPr>
          <w:color w:val="087E87"/>
        </w:rPr>
        <w:t xml:space="preserve">•  </w:t>
      </w:r>
      <w:r>
        <w:t>No findings: system reports which checks ran and their scope; it never claims a taxpayer is compliant.</w:t>
      </w:r>
    </w:p>
    <w:p>
      <w:pPr>
        <w:ind w:left="317" w:hanging="202"/>
      </w:pPr>
      <w:r>
        <w:rPr>
          <w:color w:val="087E87"/>
        </w:rPr>
        <w:t xml:space="preserve">•  </w:t>
      </w:r>
      <w:r>
        <w:t>Conflicting source version: mark dependent findings stale; require rerun and renewed review before approval.</w:t>
      </w:r>
    </w:p>
    <w:p>
      <w:pPr>
        <w:ind w:left="317" w:hanging="202"/>
      </w:pPr>
      <w:r>
        <w:rPr>
          <w:color w:val="087E87"/>
        </w:rPr>
        <w:t xml:space="preserve">•  </w:t>
      </w:r>
      <w:r>
        <w:t>Insufficient legal source: return “Unable to verify treatment from approved sources”; require manual accountant review.</w:t>
      </w:r>
    </w:p>
    <w:p>
      <w:pPr>
        <w:pStyle w:val="Heading1"/>
      </w:pPr>
      <w:r>
        <w:t>4. Information architecture and detailed UI/UX</w:t>
      </w:r>
    </w:p>
    <w:p>
      <w:pPr>
        <w:pStyle w:val="Heading2"/>
      </w:pPr>
      <w:r>
        <w:t>4.1 UX north star</w:t>
      </w:r>
    </w:p>
    <w:p>
      <w:pPr/>
      <w:r>
        <w:t>Design for a nontechnical accountant: one primary action per view, direct language, predictable state transitions, short forms, no mandatory AI-chat interaction, no decorative analytical overload and always-visible next steps. The UI should feel like a modern professional accounting SaaS, not a complicated ERP.</w:t>
      </w:r>
    </w:p>
    <w:p>
      <w:pPr>
        <w:pStyle w:val="Heading2"/>
      </w:pPr>
      <w:r>
        <w:t>4.2 Primary navigation and URLs</w:t>
      </w:r>
    </w:p>
    <w:tbl>
      <w:tblPr>
        <w:tblStyle w:val="TableGrid"/>
        <w:tblW w:type="auto" w:w="0"/>
        <w:jc w:val="center"/>
        <w:tblLayout w:type="fixed"/>
        <w:tblLook w:firstColumn="1" w:firstRow="1" w:lastColumn="0" w:lastRow="0" w:noHBand="0" w:noVBand="1" w:val="04A0"/>
      </w:tblPr>
      <w:tblGrid>
        <w:gridCol w:w="1800"/>
        <w:gridCol w:w="2520"/>
        <w:gridCol w:w="5386"/>
      </w:tblGrid>
      <w:tr>
        <w:trPr>
          <w:tblHeader w:val="true"/>
          <w:cantSplit/>
        </w:trPr>
        <w:tc>
          <w:tcPr>
            <w:tcW w:type="dxa" w:w="1800"/>
            <w:shd w:fill="152B43"/>
          </w:tcPr>
          <w:p>
            <w:pPr>
              <w:pStyle w:val="TableText"/>
              <w:keepLines/>
            </w:pPr>
            <w:r>
              <w:rPr>
                <w:b/>
                <w:color w:val="FFFFFF"/>
                <w:sz w:val="15"/>
              </w:rPr>
              <w:t>Navigation</w:t>
            </w:r>
          </w:p>
        </w:tc>
        <w:tc>
          <w:tcPr>
            <w:tcW w:type="dxa" w:w="2520"/>
            <w:shd w:fill="152B43"/>
          </w:tcPr>
          <w:p>
            <w:pPr>
              <w:pStyle w:val="TableText"/>
              <w:keepLines/>
            </w:pPr>
            <w:r>
              <w:rPr>
                <w:b/>
                <w:color w:val="FFFFFF"/>
                <w:sz w:val="15"/>
              </w:rPr>
              <w:t>Example path</w:t>
            </w:r>
          </w:p>
        </w:tc>
        <w:tc>
          <w:tcPr>
            <w:tcW w:type="dxa" w:w="5386"/>
            <w:shd w:fill="152B43"/>
          </w:tcPr>
          <w:p>
            <w:pPr>
              <w:pStyle w:val="TableText"/>
              <w:keepLines/>
            </w:pPr>
            <w:r>
              <w:rPr>
                <w:b/>
                <w:color w:val="FFFFFF"/>
                <w:sz w:val="15"/>
              </w:rPr>
              <w:t>Purpose</w:t>
            </w:r>
          </w:p>
        </w:tc>
      </w:tr>
      <w:tr>
        <w:trPr>
          <w:cantSplit/>
        </w:trPr>
        <w:tc>
          <w:tcPr>
            <w:tcW w:type="dxa" w:w="1800"/>
            <w:vAlign w:val="center"/>
          </w:tcPr>
          <w:p>
            <w:pPr>
              <w:pStyle w:val="TableText"/>
              <w:keepLines/>
            </w:pPr>
            <w:r>
              <w:rPr>
                <w:sz w:val="15"/>
              </w:rPr>
              <w:t>Dashboard</w:t>
            </w:r>
          </w:p>
        </w:tc>
        <w:tc>
          <w:tcPr>
            <w:tcW w:type="dxa" w:w="2520"/>
            <w:vAlign w:val="center"/>
          </w:tcPr>
          <w:p>
            <w:pPr>
              <w:pStyle w:val="TableText"/>
              <w:keepLines/>
            </w:pPr>
            <w:r>
              <w:rPr>
                <w:sz w:val="15"/>
              </w:rPr>
              <w:t>/app</w:t>
            </w:r>
          </w:p>
        </w:tc>
        <w:tc>
          <w:tcPr>
            <w:tcW w:type="dxa" w:w="5386"/>
            <w:vAlign w:val="center"/>
          </w:tcPr>
          <w:p>
            <w:pPr>
              <w:pStyle w:val="TableText"/>
              <w:keepLines/>
            </w:pPr>
            <w:r>
              <w:rPr>
                <w:sz w:val="15"/>
              </w:rPr>
              <w:t>At-a-glance work items; primary CTA “New Review”</w:t>
            </w:r>
          </w:p>
        </w:tc>
      </w:tr>
      <w:tr>
        <w:trPr>
          <w:cantSplit/>
        </w:trPr>
        <w:tc>
          <w:tcPr>
            <w:tcW w:type="dxa" w:w="1800"/>
            <w:vAlign w:val="center"/>
            <w:shd w:fill="F5F8FA"/>
          </w:tcPr>
          <w:p>
            <w:pPr>
              <w:pStyle w:val="TableText"/>
              <w:keepLines/>
            </w:pPr>
            <w:r>
              <w:rPr>
                <w:sz w:val="15"/>
              </w:rPr>
              <w:t>Clients</w:t>
            </w:r>
          </w:p>
        </w:tc>
        <w:tc>
          <w:tcPr>
            <w:tcW w:type="dxa" w:w="2520"/>
            <w:vAlign w:val="center"/>
            <w:shd w:fill="F5F8FA"/>
          </w:tcPr>
          <w:p>
            <w:pPr>
              <w:pStyle w:val="TableText"/>
              <w:keepLines/>
            </w:pPr>
            <w:r>
              <w:rPr>
                <w:sz w:val="15"/>
              </w:rPr>
              <w:t>/app/clients</w:t>
            </w:r>
          </w:p>
        </w:tc>
        <w:tc>
          <w:tcPr>
            <w:tcW w:type="dxa" w:w="5386"/>
            <w:vAlign w:val="center"/>
            <w:shd w:fill="F5F8FA"/>
          </w:tcPr>
          <w:p>
            <w:pPr>
              <w:pStyle w:val="TableText"/>
              <w:keepLines/>
            </w:pPr>
            <w:r>
              <w:rPr>
                <w:sz w:val="15"/>
              </w:rPr>
              <w:t>Search/filter clients; client detail and related engagements</w:t>
            </w:r>
          </w:p>
        </w:tc>
      </w:tr>
      <w:tr>
        <w:trPr>
          <w:cantSplit/>
        </w:trPr>
        <w:tc>
          <w:tcPr>
            <w:tcW w:type="dxa" w:w="1800"/>
            <w:vAlign w:val="center"/>
          </w:tcPr>
          <w:p>
            <w:pPr>
              <w:pStyle w:val="TableText"/>
              <w:keepLines/>
            </w:pPr>
            <w:r>
              <w:rPr>
                <w:sz w:val="15"/>
              </w:rPr>
              <w:t>Reviews</w:t>
            </w:r>
          </w:p>
        </w:tc>
        <w:tc>
          <w:tcPr>
            <w:tcW w:type="dxa" w:w="2520"/>
            <w:vAlign w:val="center"/>
          </w:tcPr>
          <w:p>
            <w:pPr>
              <w:pStyle w:val="TableText"/>
              <w:keepLines/>
            </w:pPr>
            <w:r>
              <w:rPr>
                <w:sz w:val="15"/>
              </w:rPr>
              <w:t>/app/reviews</w:t>
            </w:r>
          </w:p>
        </w:tc>
        <w:tc>
          <w:tcPr>
            <w:tcW w:type="dxa" w:w="5386"/>
            <w:vAlign w:val="center"/>
          </w:tcPr>
          <w:p>
            <w:pPr>
              <w:pStyle w:val="TableText"/>
              <w:keepLines/>
            </w:pPr>
            <w:r>
              <w:rPr>
                <w:sz w:val="15"/>
              </w:rPr>
              <w:t>All engagements, status and assignee filters</w:t>
            </w:r>
          </w:p>
        </w:tc>
      </w:tr>
      <w:tr>
        <w:trPr>
          <w:cantSplit/>
        </w:trPr>
        <w:tc>
          <w:tcPr>
            <w:tcW w:type="dxa" w:w="1800"/>
            <w:vAlign w:val="center"/>
            <w:shd w:fill="F5F8FA"/>
          </w:tcPr>
          <w:p>
            <w:pPr>
              <w:pStyle w:val="TableText"/>
              <w:keepLines/>
            </w:pPr>
            <w:r>
              <w:rPr>
                <w:sz w:val="15"/>
              </w:rPr>
              <w:t>Reports</w:t>
            </w:r>
          </w:p>
        </w:tc>
        <w:tc>
          <w:tcPr>
            <w:tcW w:type="dxa" w:w="2520"/>
            <w:vAlign w:val="center"/>
            <w:shd w:fill="F5F8FA"/>
          </w:tcPr>
          <w:p>
            <w:pPr>
              <w:pStyle w:val="TableText"/>
              <w:keepLines/>
            </w:pPr>
            <w:r>
              <w:rPr>
                <w:sz w:val="15"/>
              </w:rPr>
              <w:t>/app/reports</w:t>
            </w:r>
          </w:p>
        </w:tc>
        <w:tc>
          <w:tcPr>
            <w:tcW w:type="dxa" w:w="5386"/>
            <w:vAlign w:val="center"/>
            <w:shd w:fill="F5F8FA"/>
          </w:tcPr>
          <w:p>
            <w:pPr>
              <w:pStyle w:val="TableText"/>
              <w:keepLines/>
            </w:pPr>
            <w:r>
              <w:rPr>
                <w:sz w:val="15"/>
              </w:rPr>
              <w:t>Approved/issued report history and downloads</w:t>
            </w:r>
          </w:p>
        </w:tc>
      </w:tr>
      <w:tr>
        <w:trPr>
          <w:cantSplit/>
        </w:trPr>
        <w:tc>
          <w:tcPr>
            <w:tcW w:type="dxa" w:w="1800"/>
            <w:vAlign w:val="center"/>
          </w:tcPr>
          <w:p>
            <w:pPr>
              <w:pStyle w:val="TableText"/>
              <w:keepLines/>
            </w:pPr>
            <w:r>
              <w:rPr>
                <w:sz w:val="15"/>
              </w:rPr>
              <w:t>Settings</w:t>
            </w:r>
          </w:p>
        </w:tc>
        <w:tc>
          <w:tcPr>
            <w:tcW w:type="dxa" w:w="2520"/>
            <w:vAlign w:val="center"/>
          </w:tcPr>
          <w:p>
            <w:pPr>
              <w:pStyle w:val="TableText"/>
              <w:keepLines/>
            </w:pPr>
            <w:r>
              <w:rPr>
                <w:sz w:val="15"/>
              </w:rPr>
              <w:t>/app/settings</w:t>
            </w:r>
          </w:p>
        </w:tc>
        <w:tc>
          <w:tcPr>
            <w:tcW w:type="dxa" w:w="5386"/>
            <w:vAlign w:val="center"/>
          </w:tcPr>
          <w:p>
            <w:pPr>
              <w:pStyle w:val="TableText"/>
              <w:keepLines/>
            </w:pPr>
            <w:r>
              <w:rPr>
                <w:sz w:val="15"/>
              </w:rPr>
              <w:t>Profile, firm, team, plan, language and privacy controls</w:t>
            </w:r>
          </w:p>
        </w:tc>
      </w:tr>
      <w:tr>
        <w:trPr>
          <w:cantSplit/>
        </w:trPr>
        <w:tc>
          <w:tcPr>
            <w:tcW w:type="dxa" w:w="1800"/>
            <w:vAlign w:val="center"/>
            <w:shd w:fill="F5F8FA"/>
          </w:tcPr>
          <w:p>
            <w:pPr>
              <w:pStyle w:val="TableText"/>
              <w:keepLines/>
            </w:pPr>
            <w:r>
              <w:rPr>
                <w:sz w:val="15"/>
              </w:rPr>
              <w:t>Contextual workspace</w:t>
            </w:r>
          </w:p>
        </w:tc>
        <w:tc>
          <w:tcPr>
            <w:tcW w:type="dxa" w:w="2520"/>
            <w:vAlign w:val="center"/>
            <w:shd w:fill="F5F8FA"/>
          </w:tcPr>
          <w:p>
            <w:pPr>
              <w:pStyle w:val="TableText"/>
              <w:keepLines/>
            </w:pPr>
            <w:r>
              <w:rPr>
                <w:sz w:val="15"/>
              </w:rPr>
              <w:t>/app/reviews/{id}</w:t>
            </w:r>
          </w:p>
        </w:tc>
        <w:tc>
          <w:tcPr>
            <w:tcW w:type="dxa" w:w="5386"/>
            <w:vAlign w:val="center"/>
            <w:shd w:fill="F5F8FA"/>
          </w:tcPr>
          <w:p>
            <w:pPr>
              <w:pStyle w:val="TableText"/>
              <w:keepLines/>
            </w:pPr>
            <w:r>
              <w:rPr>
                <w:sz w:val="15"/>
              </w:rPr>
              <w:t>Upload, Map, Check, Findings and Report tabs/steps</w:t>
            </w:r>
          </w:p>
        </w:tc>
      </w:tr>
      <w:tr>
        <w:trPr>
          <w:cantSplit/>
        </w:trPr>
        <w:tc>
          <w:tcPr>
            <w:tcW w:type="dxa" w:w="1800"/>
            <w:vAlign w:val="center"/>
          </w:tcPr>
          <w:p>
            <w:pPr>
              <w:pStyle w:val="TableText"/>
              <w:keepLines/>
            </w:pPr>
            <w:r>
              <w:rPr>
                <w:sz w:val="15"/>
              </w:rPr>
              <w:t>Restricted admin</w:t>
            </w:r>
          </w:p>
        </w:tc>
        <w:tc>
          <w:tcPr>
            <w:tcW w:type="dxa" w:w="2520"/>
            <w:vAlign w:val="center"/>
          </w:tcPr>
          <w:p>
            <w:pPr>
              <w:pStyle w:val="TableText"/>
              <w:keepLines/>
            </w:pPr>
            <w:r>
              <w:rPr>
                <w:sz w:val="15"/>
              </w:rPr>
              <w:t>/internal/...</w:t>
            </w:r>
          </w:p>
        </w:tc>
        <w:tc>
          <w:tcPr>
            <w:tcW w:type="dxa" w:w="5386"/>
            <w:vAlign w:val="center"/>
          </w:tcPr>
          <w:p>
            <w:pPr>
              <w:pStyle w:val="TableText"/>
              <w:keepLines/>
            </w:pPr>
            <w:r>
              <w:rPr>
                <w:sz w:val="15"/>
              </w:rPr>
              <w:t>Tax sources, rules, platform operations (no firm-facing nav)</w:t>
            </w:r>
          </w:p>
        </w:tc>
      </w:tr>
    </w:tbl>
    <w:p>
      <w:pPr>
        <w:spacing w:after="20"/>
      </w:pPr>
    </w:p>
    <w:p>
      <w:pPr>
        <w:pStyle w:val="Heading2"/>
      </w:pPr>
      <w:r>
        <w:t>4.3 Screen specifications</w:t>
      </w:r>
    </w:p>
    <w:p>
      <w:pPr>
        <w:pStyle w:val="Heading3"/>
      </w:pPr>
      <w:r>
        <w:t>UX-01 Login / Password reset</w:t>
      </w:r>
    </w:p>
    <w:p>
      <w:pPr/>
      <w:r>
        <w:t>Contents: Email and password, show/hide password, reset, locale switch, secure session errors.</w:t>
      </w:r>
    </w:p>
    <w:p>
      <w:pPr/>
      <w:r>
        <w:t>Primary action: Sign in</w:t>
      </w:r>
    </w:p>
    <w:p>
      <w:pPr/>
      <w:r>
        <w:t>States: Signing in; invalid credentials; unverified email; expired reset link; session expired.</w:t>
      </w:r>
    </w:p>
    <w:p>
      <w:pPr/>
      <w:r>
        <w:t>Acceptance: No tenant data before login; accessible labels; no account enumeration.</w:t>
      </w:r>
    </w:p>
    <w:p>
      <w:pPr>
        <w:pStyle w:val="Heading3"/>
      </w:pPr>
      <w:r>
        <w:t>UX-02 Dashboard</w:t>
      </w:r>
    </w:p>
    <w:p>
      <w:pPr/>
      <w:r>
        <w:t>Contents: Four compact summaries: active reviews, waiting on me, unresolved high-severity, recent completions. Recent reviews table.</w:t>
      </w:r>
    </w:p>
    <w:p>
      <w:pPr/>
      <w:r>
        <w:t>Primary action: New Review</w:t>
      </w:r>
    </w:p>
    <w:p>
      <w:pPr/>
      <w:r>
        <w:t>States: First-use empty state; no clients; API error; skeleton loading.</w:t>
      </w:r>
    </w:p>
    <w:p>
      <w:pPr/>
      <w:r>
        <w:t>Acceptance: No meaningless graphs; always specify date period for counts.</w:t>
      </w:r>
    </w:p>
    <w:p>
      <w:pPr>
        <w:pStyle w:val="Heading3"/>
      </w:pPr>
      <w:r>
        <w:t>UX-03 Clients</w:t>
      </w:r>
    </w:p>
    <w:p>
      <w:pPr/>
      <w:r>
        <w:t>Contents: Searchable clients table with name, sector, owner, active reviews and last activity; simple drawer/modal to add.</w:t>
      </w:r>
    </w:p>
    <w:p>
      <w:pPr/>
      <w:r>
        <w:t>Primary action: Add Client</w:t>
      </w:r>
    </w:p>
    <w:p>
      <w:pPr/>
      <w:r>
        <w:t>States: No clients; no search results; duplicate identifier; save failure.</w:t>
      </w:r>
    </w:p>
    <w:p>
      <w:pPr/>
      <w:r>
        <w:t>Acceptance: Minimum creation fields: name and optional ID/sector; no excessive mandatory input.</w:t>
      </w:r>
    </w:p>
    <w:p>
      <w:pPr>
        <w:pStyle w:val="Heading3"/>
      </w:pPr>
      <w:r>
        <w:t>UX-04 Client Detail</w:t>
      </w:r>
    </w:p>
    <w:p>
      <w:pPr/>
      <w:r>
        <w:t>Contents: Client summary, profile, accessible engagements and documents grouped in reviews.</w:t>
      </w:r>
    </w:p>
    <w:p>
      <w:pPr/>
      <w:r>
        <w:t>Primary action: Start Review</w:t>
      </w:r>
    </w:p>
    <w:p>
      <w:pPr/>
      <w:r>
        <w:t>States: No engagements; archived client; insufficient permission.</w:t>
      </w:r>
    </w:p>
    <w:p>
      <w:pPr/>
      <w:r>
        <w:t>Acceptance: Actions are tenant-scoped; allow report history by client.</w:t>
      </w:r>
    </w:p>
    <w:p>
      <w:pPr>
        <w:pStyle w:val="Heading3"/>
      </w:pPr>
      <w:r>
        <w:t>UX-05 New Review</w:t>
      </w:r>
    </w:p>
    <w:p>
      <w:pPr/>
      <w:r>
        <w:t>Contents: Client, start/end date, review type, optional assignee, clear start instructions.</w:t>
      </w:r>
    </w:p>
    <w:p>
      <w:pPr/>
      <w:r>
        <w:t>Primary action: Create Review</w:t>
      </w:r>
    </w:p>
    <w:p>
      <w:pPr/>
      <w:r>
        <w:t>States: Validation error; date invalid; duplicate same-period warning.</w:t>
      </w:r>
    </w:p>
    <w:p>
      <w:pPr/>
      <w:r>
        <w:t>Acceptance: Keep as one concise form, not an unrelated onboarding wizard.</w:t>
      </w:r>
    </w:p>
    <w:p>
      <w:pPr>
        <w:pStyle w:val="Heading3"/>
      </w:pPr>
      <w:r>
        <w:t>UX-06 Upload &amp; document list</w:t>
      </w:r>
    </w:p>
    <w:p>
      <w:pPr/>
      <w:r>
        <w:t>Contents: Drag/drop with per-file type labels, status, file-size progress, retry, replace-with-new-version.</w:t>
      </w:r>
    </w:p>
    <w:p>
      <w:pPr/>
      <w:r>
        <w:t>Primary action: Continue to Data Check</w:t>
      </w:r>
    </w:p>
    <w:p>
      <w:pPr/>
      <w:r>
        <w:t>States: Unsupported file; virus; encrypted PDF; duplicate; upload interrupted.</w:t>
      </w:r>
    </w:p>
    <w:p>
      <w:pPr/>
      <w:r>
        <w:t>Acceptance: Show formats and configured limits before upload.</w:t>
      </w:r>
    </w:p>
    <w:p>
      <w:pPr>
        <w:pStyle w:val="Heading3"/>
      </w:pPr>
      <w:r>
        <w:t>UX-07 Map &amp; Validate</w:t>
      </w:r>
    </w:p>
    <w:p>
      <w:pPr/>
      <w:r>
        <w:t>Contents: Preview worksheet/table, assign canonical columns, sample 20 rows, invalid cell markers, totals and source links.</w:t>
      </w:r>
    </w:p>
    <w:p>
      <w:pPr/>
      <w:r>
        <w:t>Primary action: Confirm Dataset</w:t>
      </w:r>
    </w:p>
    <w:p>
      <w:pPr/>
      <w:r>
        <w:t>States: Ambiguous headers; missing debit/credit; currency/date issue; partial extraction.</w:t>
      </w:r>
    </w:p>
    <w:p>
      <w:pPr/>
      <w:r>
        <w:t>Acceptance: Never treat AI-suggested mapping as approved without user confirmation.</w:t>
      </w:r>
    </w:p>
    <w:p>
      <w:pPr>
        <w:pStyle w:val="Heading3"/>
      </w:pPr>
      <w:r>
        <w:t>UX-08 Processing / Check summary</w:t>
      </w:r>
    </w:p>
    <w:p>
      <w:pPr/>
      <w:r>
        <w:t>Contents: Timeline/steps for extraction, validation, rules, AI explanations; progress, executed/skipped counts.</w:t>
      </w:r>
    </w:p>
    <w:p>
      <w:pPr/>
      <w:r>
        <w:t>Primary action: Review Findings</w:t>
      </w:r>
    </w:p>
    <w:p>
      <w:pPr/>
      <w:r>
        <w:t>States: Queued; delayed; provider failure; partial results; no runnable rules.</w:t>
      </w:r>
    </w:p>
    <w:p>
      <w:pPr/>
      <w:r>
        <w:t>Acceptance: Auto-refresh job status with bounded intervals; accessible static status.</w:t>
      </w:r>
    </w:p>
    <w:p>
      <w:pPr>
        <w:pStyle w:val="Heading3"/>
      </w:pPr>
      <w:r>
        <w:t>UX-09 Findings list</w:t>
      </w:r>
    </w:p>
    <w:p>
      <w:pPr/>
      <w:r>
        <w:t>Contents: Filter category, severity, status, assigned; count, affected amounts per currency, evidence availability.</w:t>
      </w:r>
    </w:p>
    <w:p>
      <w:pPr/>
      <w:r>
        <w:t>Primary action: Open Finding</w:t>
      </w:r>
    </w:p>
    <w:p>
      <w:pPr/>
      <w:r>
        <w:t>States: No findings; insufficient source; stale inputs; loading/error.</w:t>
      </w:r>
    </w:p>
    <w:p>
      <w:pPr/>
      <w:r>
        <w:t>Acceptance: No composite risk score unless defensible; use meaningful severity definitions.</w:t>
      </w:r>
    </w:p>
    <w:p>
      <w:pPr>
        <w:pStyle w:val="Heading3"/>
      </w:pPr>
      <w:r>
        <w:t>UX-10 Finding detail</w:t>
      </w:r>
    </w:p>
    <w:p>
      <w:pPr/>
      <w:r>
        <w:t>Contents: Plain-language issue statement, underlying calculation, highlighted source rows/pages, rule ID/version, citations, audit timeline.</w:t>
      </w:r>
    </w:p>
    <w:p>
      <w:pPr/>
      <w:r>
        <w:t>Primary action: Record Decision</w:t>
      </w:r>
    </w:p>
    <w:p>
      <w:pPr/>
      <w:r>
        <w:t>States: Evidence missing; reviewer insufficient rights; finding superseded.</w:t>
      </w:r>
    </w:p>
    <w:p>
      <w:pPr/>
      <w:r>
        <w:t>Acceptance: Decision options distinguish “Confirm issue”, “Not an issue” and “Need evidence”.</w:t>
      </w:r>
    </w:p>
    <w:p>
      <w:pPr>
        <w:pStyle w:val="Heading3"/>
      </w:pPr>
      <w:r>
        <w:t>UX-11 Report / Approval</w:t>
      </w:r>
    </w:p>
    <w:p>
      <w:pPr/>
      <w:r>
        <w:t>Contents: Data quality, checks run/skipped, unresolved items, firm/client, period, report version, export preview.</w:t>
      </w:r>
    </w:p>
    <w:p>
      <w:pPr/>
      <w:r>
        <w:t>Primary action: Approve &amp; Generate</w:t>
      </w:r>
    </w:p>
    <w:p>
      <w:pPr/>
      <w:r>
        <w:t>States: Approval blockers; queued export; prior versions; export failure.</w:t>
      </w:r>
    </w:p>
    <w:p>
      <w:pPr/>
      <w:r>
        <w:t>Acceptance: Show explicit reviewer identity and approval time; approved copies immutable.</w:t>
      </w:r>
    </w:p>
    <w:p>
      <w:pPr>
        <w:pStyle w:val="Heading3"/>
      </w:pPr>
      <w:r>
        <w:t>UX-12 Team &amp; Settings</w:t>
      </w:r>
    </w:p>
    <w:p>
      <w:pPr/>
      <w:r>
        <w:t>Contents: Invitations, roles, language, firm profile, usage, plan, data retention request.</w:t>
      </w:r>
    </w:p>
    <w:p>
      <w:pPr/>
      <w:r>
        <w:t>Primary action: Invite Member</w:t>
      </w:r>
    </w:p>
    <w:p>
      <w:pPr/>
      <w:r>
        <w:t>States: Invite expired; plan quota; permission denied.</w:t>
      </w:r>
    </w:p>
    <w:p>
      <w:pPr/>
      <w:r>
        <w:t>Acceptance: Use short forms; support safe member deactivation.</w:t>
      </w:r>
    </w:p>
    <w:p>
      <w:pPr>
        <w:pStyle w:val="Heading3"/>
      </w:pPr>
      <w:r>
        <w:t>UX-13 Internal rule console</w:t>
      </w:r>
    </w:p>
    <w:p>
      <w:pPr/>
      <w:r>
        <w:t>Contents: Source upload, metadata, rule drafts, test results, effective windows, approver and publish gate.</w:t>
      </w:r>
    </w:p>
    <w:p>
      <w:pPr/>
      <w:r>
        <w:t>Primary action: Submit for Approval</w:t>
      </w:r>
    </w:p>
    <w:p>
      <w:pPr/>
      <w:r>
        <w:t>States: Source unverifiable; tests fail; role denied; overlapping versions.</w:t>
      </w:r>
    </w:p>
    <w:p>
      <w:pPr/>
      <w:r>
        <w:t>Acceptance: Hidden from tenant users; publishing cannot be invoked by AI.</w:t>
      </w:r>
    </w:p>
    <w:p>
      <w:pPr>
        <w:pStyle w:val="Heading2"/>
      </w:pPr>
      <w:r>
        <w:t>4.4 Visual and interaction system</w:t>
      </w:r>
    </w:p>
    <w:p>
      <w:pPr>
        <w:ind w:left="317" w:hanging="202"/>
      </w:pPr>
      <w:r>
        <w:rPr>
          <w:color w:val="087E87"/>
        </w:rPr>
        <w:t xml:space="preserve">•  </w:t>
      </w:r>
      <w:r>
        <w:t>Light-mode MVP; white/off-white surfaces, restrained navy/teal accents, 8-pixel spacing scale, moderate corner radius, consistent typography and high contrast. Dark mode is not an acceptance gate.</w:t>
      </w:r>
    </w:p>
    <w:p>
      <w:pPr>
        <w:ind w:left="317" w:hanging="202"/>
      </w:pPr>
      <w:r>
        <w:rPr>
          <w:color w:val="087E87"/>
        </w:rPr>
        <w:t xml:space="preserve">•  </w:t>
      </w:r>
      <w:r>
        <w:t>Desktop-first responsive design; 1366-pixel baseline, usable at 1024 pixels and mobile for simple read-only/navigation workflows; complex comparison tables may horizontally scroll with clear cues.</w:t>
      </w:r>
    </w:p>
    <w:p>
      <w:pPr>
        <w:ind w:left="317" w:hanging="202"/>
      </w:pPr>
      <w:r>
        <w:rPr>
          <w:color w:val="087E87"/>
        </w:rPr>
        <w:t xml:space="preserve">•  </w:t>
      </w:r>
      <w:r>
        <w:t>Primary CTA visually distinct; destructive actions use confirmation; secondary options appear near relevant data, not scattered through nav.</w:t>
      </w:r>
    </w:p>
    <w:p>
      <w:pPr>
        <w:ind w:left="317" w:hanging="202"/>
      </w:pPr>
      <w:r>
        <w:rPr>
          <w:color w:val="087E87"/>
        </w:rPr>
        <w:t xml:space="preserve">•  </w:t>
      </w:r>
      <w:r>
        <w:t>Design-system components: Button, TextInput, Select, DateRange, DataTable, StatusPill, Alert, UploadDropzone, Stepper, SourceViewer, FindingCard, Modal, Toast, EmptyState, Skeleton and ConfirmDialog.</w:t>
      </w:r>
    </w:p>
    <w:p>
      <w:pPr>
        <w:ind w:left="317" w:hanging="202"/>
      </w:pPr>
      <w:r>
        <w:rPr>
          <w:color w:val="087E87"/>
        </w:rPr>
        <w:t xml:space="preserve">•  </w:t>
      </w:r>
      <w:r>
        <w:t>Use number formatting and dates appropriate to selected locale without changing stored numeric semantics; preserve Arabic and Latin numerals on import.</w:t>
      </w:r>
    </w:p>
    <w:p>
      <w:pPr>
        <w:ind w:left="317" w:hanging="202"/>
      </w:pPr>
      <w:r>
        <w:rPr>
          <w:color w:val="087E87"/>
        </w:rPr>
        <w:t xml:space="preserve">•  </w:t>
      </w:r>
      <w:r>
        <w:t>All screens: keyboard navigation, visible focus indicators, semantic headings, labels, no color-only communication, error descriptions and screen-reader alerts.</w:t>
      </w:r>
    </w:p>
    <w:p>
      <w:pPr>
        <w:ind w:left="317" w:hanging="202"/>
      </w:pPr>
      <w:r>
        <w:rPr>
          <w:color w:val="087E87"/>
        </w:rPr>
        <w:t xml:space="preserve">•  </w:t>
      </w:r>
      <w:r>
        <w:t>Arabic RTL must reverse layout where meaningful but preserve logical directions for account numbers, invoice IDs, URLs and financial signs; generate bilingual report fonts and test mixed-script rendering.</w:t>
      </w:r>
    </w:p>
    <w:p>
      <w:pPr>
        <w:ind w:left="317" w:hanging="202"/>
      </w:pPr>
      <w:r>
        <w:rPr>
          <w:color w:val="087E87"/>
        </w:rPr>
        <w:t xml:space="preserve">•  </w:t>
      </w:r>
      <w:r>
        <w:t>Every async action displays in-progress state and disables accidental duplicate submissions; no fake progress percentages when unavailable.</w:t>
      </w:r>
    </w:p>
    <w:p>
      <w:pPr>
        <w:pStyle w:val="Heading2"/>
      </w:pPr>
      <w:r>
        <w:t>4.5 Content and microcopy rules</w:t>
      </w:r>
    </w:p>
    <w:tbl>
      <w:tblPr>
        <w:tblStyle w:val="TableGrid"/>
        <w:tblW w:type="auto" w:w="0"/>
        <w:jc w:val="center"/>
        <w:tblLayout w:type="fixed"/>
        <w:tblLook w:firstColumn="1" w:firstRow="1" w:lastColumn="0" w:lastRow="0" w:noHBand="0" w:noVBand="1" w:val="04A0"/>
      </w:tblPr>
      <w:tblGrid>
        <w:gridCol w:w="1987"/>
        <w:gridCol w:w="7718"/>
      </w:tblGrid>
      <w:tr>
        <w:trPr>
          <w:tblHeader w:val="true"/>
          <w:cantSplit/>
        </w:trPr>
        <w:tc>
          <w:tcPr>
            <w:tcW w:type="dxa" w:w="1987"/>
            <w:shd w:fill="152B43"/>
          </w:tcPr>
          <w:p>
            <w:pPr>
              <w:pStyle w:val="TableText"/>
              <w:keepLines/>
            </w:pPr>
            <w:r>
              <w:rPr>
                <w:b/>
                <w:color w:val="FFFFFF"/>
                <w:sz w:val="16"/>
              </w:rPr>
              <w:t>Situation</w:t>
            </w:r>
          </w:p>
        </w:tc>
        <w:tc>
          <w:tcPr>
            <w:tcW w:type="dxa" w:w="7718"/>
            <w:shd w:fill="152B43"/>
          </w:tcPr>
          <w:p>
            <w:pPr>
              <w:pStyle w:val="TableText"/>
              <w:keepLines/>
            </w:pPr>
            <w:r>
              <w:rPr>
                <w:b/>
                <w:color w:val="FFFFFF"/>
                <w:sz w:val="16"/>
              </w:rPr>
              <w:t>Preferred user-facing copy</w:t>
            </w:r>
          </w:p>
        </w:tc>
      </w:tr>
      <w:tr>
        <w:trPr>
          <w:cantSplit/>
        </w:trPr>
        <w:tc>
          <w:tcPr>
            <w:tcW w:type="dxa" w:w="1987"/>
            <w:vAlign w:val="center"/>
          </w:tcPr>
          <w:p>
            <w:pPr>
              <w:pStyle w:val="TableText"/>
              <w:keepLines/>
            </w:pPr>
            <w:r>
              <w:rPr>
                <w:sz w:val="16"/>
              </w:rPr>
              <w:t>Success</w:t>
            </w:r>
          </w:p>
        </w:tc>
        <w:tc>
          <w:tcPr>
            <w:tcW w:type="dxa" w:w="7718"/>
            <w:vAlign w:val="center"/>
          </w:tcPr>
          <w:p>
            <w:pPr>
              <w:pStyle w:val="TableText"/>
              <w:keepLines/>
            </w:pPr>
            <w:r>
              <w:rPr>
                <w:sz w:val="16"/>
              </w:rPr>
              <w:t>“Review created. Upload financial documents to begin.”</w:t>
            </w:r>
          </w:p>
        </w:tc>
      </w:tr>
      <w:tr>
        <w:trPr>
          <w:cantSplit/>
        </w:trPr>
        <w:tc>
          <w:tcPr>
            <w:tcW w:type="dxa" w:w="1987"/>
            <w:vAlign w:val="center"/>
            <w:shd w:fill="F5F8FA"/>
          </w:tcPr>
          <w:p>
            <w:pPr>
              <w:pStyle w:val="TableText"/>
              <w:keepLines/>
            </w:pPr>
            <w:r>
              <w:rPr>
                <w:sz w:val="16"/>
              </w:rPr>
              <w:t>No findings</w:t>
            </w:r>
          </w:p>
        </w:tc>
        <w:tc>
          <w:tcPr>
            <w:tcW w:type="dxa" w:w="7718"/>
            <w:vAlign w:val="center"/>
            <w:shd w:fill="F5F8FA"/>
          </w:tcPr>
          <w:p>
            <w:pPr>
              <w:pStyle w:val="TableText"/>
              <w:keepLines/>
            </w:pPr>
            <w:r>
              <w:rPr>
                <w:sz w:val="16"/>
              </w:rPr>
              <w:t>“No issues were detected by the checks completed. This does not confirm tax compliance.”</w:t>
            </w:r>
          </w:p>
        </w:tc>
      </w:tr>
      <w:tr>
        <w:trPr>
          <w:cantSplit/>
        </w:trPr>
        <w:tc>
          <w:tcPr>
            <w:tcW w:type="dxa" w:w="1987"/>
            <w:vAlign w:val="center"/>
          </w:tcPr>
          <w:p>
            <w:pPr>
              <w:pStyle w:val="TableText"/>
              <w:keepLines/>
            </w:pPr>
            <w:r>
              <w:rPr>
                <w:sz w:val="16"/>
              </w:rPr>
              <w:t>Skipped rule</w:t>
            </w:r>
          </w:p>
        </w:tc>
        <w:tc>
          <w:tcPr>
            <w:tcW w:type="dxa" w:w="7718"/>
            <w:vAlign w:val="center"/>
          </w:tcPr>
          <w:p>
            <w:pPr>
              <w:pStyle w:val="TableText"/>
              <w:keepLines/>
            </w:pPr>
            <w:r>
              <w:rPr>
                <w:sz w:val="16"/>
              </w:rPr>
              <w:t>“Not checked: sales register is missing.”</w:t>
            </w:r>
          </w:p>
        </w:tc>
      </w:tr>
      <w:tr>
        <w:trPr>
          <w:cantSplit/>
        </w:trPr>
        <w:tc>
          <w:tcPr>
            <w:tcW w:type="dxa" w:w="1987"/>
            <w:vAlign w:val="center"/>
            <w:shd w:fill="F5F8FA"/>
          </w:tcPr>
          <w:p>
            <w:pPr>
              <w:pStyle w:val="TableText"/>
              <w:keepLines/>
            </w:pPr>
            <w:r>
              <w:rPr>
                <w:sz w:val="16"/>
              </w:rPr>
              <w:t>AI uncertainty</w:t>
            </w:r>
          </w:p>
        </w:tc>
        <w:tc>
          <w:tcPr>
            <w:tcW w:type="dxa" w:w="7718"/>
            <w:vAlign w:val="center"/>
            <w:shd w:fill="F5F8FA"/>
          </w:tcPr>
          <w:p>
            <w:pPr>
              <w:pStyle w:val="TableText"/>
              <w:keepLines/>
            </w:pPr>
            <w:r>
              <w:rPr>
                <w:sz w:val="16"/>
              </w:rPr>
              <w:t>“This explanation could not be verified against an approved source. Please review manually.”</w:t>
            </w:r>
          </w:p>
        </w:tc>
      </w:tr>
      <w:tr>
        <w:trPr>
          <w:cantSplit/>
        </w:trPr>
        <w:tc>
          <w:tcPr>
            <w:tcW w:type="dxa" w:w="1987"/>
            <w:vAlign w:val="center"/>
          </w:tcPr>
          <w:p>
            <w:pPr>
              <w:pStyle w:val="TableText"/>
              <w:keepLines/>
            </w:pPr>
            <w:r>
              <w:rPr>
                <w:sz w:val="16"/>
              </w:rPr>
              <w:t>Stale finding</w:t>
            </w:r>
          </w:p>
        </w:tc>
        <w:tc>
          <w:tcPr>
            <w:tcW w:type="dxa" w:w="7718"/>
            <w:vAlign w:val="center"/>
          </w:tcPr>
          <w:p>
            <w:pPr>
              <w:pStyle w:val="TableText"/>
              <w:keepLines/>
            </w:pPr>
            <w:r>
              <w:rPr>
                <w:sz w:val="16"/>
              </w:rPr>
              <w:t>“This finding was generated from an earlier document version. Run the checks again.”</w:t>
            </w:r>
          </w:p>
        </w:tc>
      </w:tr>
      <w:tr>
        <w:trPr>
          <w:cantSplit/>
        </w:trPr>
        <w:tc>
          <w:tcPr>
            <w:tcW w:type="dxa" w:w="1987"/>
            <w:vAlign w:val="center"/>
            <w:shd w:fill="F5F8FA"/>
          </w:tcPr>
          <w:p>
            <w:pPr>
              <w:pStyle w:val="TableText"/>
              <w:keepLines/>
            </w:pPr>
            <w:r>
              <w:rPr>
                <w:sz w:val="16"/>
              </w:rPr>
              <w:t>Upload rejected</w:t>
            </w:r>
          </w:p>
        </w:tc>
        <w:tc>
          <w:tcPr>
            <w:tcW w:type="dxa" w:w="7718"/>
            <w:vAlign w:val="center"/>
            <w:shd w:fill="F5F8FA"/>
          </w:tcPr>
          <w:p>
            <w:pPr>
              <w:pStyle w:val="TableText"/>
              <w:keepLines/>
            </w:pPr>
            <w:r>
              <w:rPr>
                <w:sz w:val="16"/>
              </w:rPr>
              <w:t>“This file could not be read. Upload CSV, XLSX or a supported PDF (maximum size shown above).”</w:t>
            </w:r>
          </w:p>
        </w:tc>
      </w:tr>
      <w:tr>
        <w:trPr>
          <w:cantSplit/>
        </w:trPr>
        <w:tc>
          <w:tcPr>
            <w:tcW w:type="dxa" w:w="1987"/>
            <w:vAlign w:val="center"/>
          </w:tcPr>
          <w:p>
            <w:pPr>
              <w:pStyle w:val="TableText"/>
              <w:keepLines/>
            </w:pPr>
            <w:r>
              <w:rPr>
                <w:sz w:val="16"/>
              </w:rPr>
              <w:t>Permission denial</w:t>
            </w:r>
          </w:p>
        </w:tc>
        <w:tc>
          <w:tcPr>
            <w:tcW w:type="dxa" w:w="7718"/>
            <w:vAlign w:val="center"/>
          </w:tcPr>
          <w:p>
            <w:pPr>
              <w:pStyle w:val="TableText"/>
              <w:keepLines/>
            </w:pPr>
            <w:r>
              <w:rPr>
                <w:sz w:val="16"/>
              </w:rPr>
              <w:t>“You do not have permission to approve this review. Ask a firm reviewer or administrator.”</w:t>
            </w:r>
          </w:p>
        </w:tc>
      </w:tr>
    </w:tbl>
    <w:p>
      <w:pPr>
        <w:spacing w:after="20"/>
      </w:pPr>
    </w:p>
    <w:p>
      <w:pPr>
        <w:pStyle w:val="Heading1"/>
      </w:pPr>
      <w:r>
        <w:t>5. Functional requirements and acceptance criteria</w:t>
      </w:r>
    </w:p>
    <w:p>
      <w:pPr/>
      <w:r>
        <w:t>Every row in this section is a testable requirement. Acceptance text is the minimum QA evidence; engineering may add stricter cases. IDs are stable and must appear in issues, pull requests and tests. All P0 functionality requires backend enforcement and a working user interface unless designated as internal-only.</w:t>
      </w:r>
    </w:p>
    <w:p>
      <w:pPr>
        <w:pStyle w:val="Heading2"/>
      </w:pPr>
      <w:r>
        <w:t>5.1 Identity, sessions and tenant isolation</w:t>
      </w:r>
    </w:p>
    <w:tbl>
      <w:tblPr>
        <w:tblStyle w:val="TableGrid"/>
        <w:tblW w:type="auto" w:w="0"/>
        <w:jc w:val="center"/>
        <w:tblLayout w:type="fixed"/>
        <w:tblLook w:firstColumn="1" w:firstRow="1" w:lastColumn="0" w:lastRow="0" w:noHBand="0" w:noVBand="1" w:val="04A0"/>
      </w:tblPr>
      <w:tblGrid>
        <w:gridCol w:w="1512"/>
        <w:gridCol w:w="4709"/>
        <w:gridCol w:w="3485"/>
      </w:tblGrid>
      <w:tr>
        <w:trPr>
          <w:tblHeader w:val="true"/>
          <w:cantSplit/>
        </w:trPr>
        <w:tc>
          <w:tcPr>
            <w:tcW w:type="dxa" w:w="1512"/>
            <w:shd w:fill="152B43"/>
          </w:tcPr>
          <w:p>
            <w:pPr>
              <w:pStyle w:val="TableText"/>
              <w:keepLines/>
            </w:pPr>
            <w:r>
              <w:rPr>
                <w:b/>
                <w:color w:val="FFFFFF"/>
                <w:sz w:val="15"/>
              </w:rPr>
              <w:t>ID / Priority</w:t>
            </w:r>
          </w:p>
        </w:tc>
        <w:tc>
          <w:tcPr>
            <w:tcW w:type="dxa" w:w="4709"/>
            <w:shd w:fill="152B43"/>
          </w:tcPr>
          <w:p>
            <w:pPr>
              <w:pStyle w:val="TableText"/>
              <w:keepLines/>
            </w:pPr>
            <w:r>
              <w:rPr>
                <w:b/>
                <w:color w:val="FFFFFF"/>
                <w:sz w:val="15"/>
              </w:rPr>
              <w:t>Normative requirement (SHALL)</w:t>
            </w:r>
          </w:p>
        </w:tc>
        <w:tc>
          <w:tcPr>
            <w:tcW w:type="dxa" w:w="3485"/>
            <w:shd w:fill="152B43"/>
          </w:tcPr>
          <w:p>
            <w:pPr>
              <w:pStyle w:val="TableText"/>
              <w:keepLines/>
            </w:pPr>
            <w:r>
              <w:rPr>
                <w:b/>
                <w:color w:val="FFFFFF"/>
                <w:sz w:val="15"/>
              </w:rPr>
              <w:t>Acceptance / verification</w:t>
            </w:r>
          </w:p>
        </w:tc>
      </w:tr>
      <w:tr>
        <w:trPr>
          <w:cantSplit/>
        </w:trPr>
        <w:tc>
          <w:tcPr>
            <w:tcW w:type="dxa" w:w="1512"/>
            <w:vAlign w:val="center"/>
          </w:tcPr>
          <w:p>
            <w:pPr>
              <w:pStyle w:val="TableText"/>
              <w:keepLines/>
            </w:pPr>
            <w:r>
              <w:rPr>
                <w:sz w:val="15"/>
              </w:rPr>
              <w:t>FR-ID-001 · P0</w:t>
            </w:r>
          </w:p>
        </w:tc>
        <w:tc>
          <w:tcPr>
            <w:tcW w:type="dxa" w:w="4709"/>
            <w:vAlign w:val="center"/>
          </w:tcPr>
          <w:p>
            <w:pPr>
              <w:pStyle w:val="TableText"/>
              <w:keepLines/>
            </w:pPr>
            <w:r>
              <w:rPr>
                <w:sz w:val="15"/>
              </w:rPr>
              <w:t>User SHALL register using verified email and a secure password or approved managed identity flow.</w:t>
            </w:r>
          </w:p>
        </w:tc>
        <w:tc>
          <w:tcPr>
            <w:tcW w:type="dxa" w:w="3485"/>
            <w:vAlign w:val="center"/>
          </w:tcPr>
          <w:p>
            <w:pPr>
              <w:pStyle w:val="TableText"/>
              <w:keepLines/>
            </w:pPr>
            <w:r>
              <w:rPr>
                <w:sz w:val="15"/>
              </w:rPr>
              <w:t>Unverified user cannot access tenant data; duplicate emails handled safely.</w:t>
            </w:r>
          </w:p>
        </w:tc>
      </w:tr>
      <w:tr>
        <w:trPr>
          <w:cantSplit/>
        </w:trPr>
        <w:tc>
          <w:tcPr>
            <w:tcW w:type="dxa" w:w="1512"/>
            <w:vAlign w:val="center"/>
            <w:shd w:fill="F5F8FA"/>
          </w:tcPr>
          <w:p>
            <w:pPr>
              <w:pStyle w:val="TableText"/>
              <w:keepLines/>
            </w:pPr>
            <w:r>
              <w:rPr>
                <w:sz w:val="15"/>
              </w:rPr>
              <w:t>FR-ID-002 · P0</w:t>
            </w:r>
          </w:p>
        </w:tc>
        <w:tc>
          <w:tcPr>
            <w:tcW w:type="dxa" w:w="4709"/>
            <w:vAlign w:val="center"/>
            <w:shd w:fill="F5F8FA"/>
          </w:tcPr>
          <w:p>
            <w:pPr>
              <w:pStyle w:val="TableText"/>
              <w:keepLines/>
            </w:pPr>
            <w:r>
              <w:rPr>
                <w:sz w:val="15"/>
              </w:rPr>
              <w:t>User SHALL sign in/out using secure sessions; session revocation SHALL work.</w:t>
            </w:r>
          </w:p>
        </w:tc>
        <w:tc>
          <w:tcPr>
            <w:tcW w:type="dxa" w:w="3485"/>
            <w:vAlign w:val="center"/>
            <w:shd w:fill="F5F8FA"/>
          </w:tcPr>
          <w:p>
            <w:pPr>
              <w:pStyle w:val="TableText"/>
              <w:keepLines/>
            </w:pPr>
            <w:r>
              <w:rPr>
                <w:sz w:val="15"/>
              </w:rPr>
              <w:t>Logout invalidates active session; expiration prompts reauthentication.</w:t>
            </w:r>
          </w:p>
        </w:tc>
      </w:tr>
      <w:tr>
        <w:trPr>
          <w:cantSplit/>
        </w:trPr>
        <w:tc>
          <w:tcPr>
            <w:tcW w:type="dxa" w:w="1512"/>
            <w:vAlign w:val="center"/>
          </w:tcPr>
          <w:p>
            <w:pPr>
              <w:pStyle w:val="TableText"/>
              <w:keepLines/>
            </w:pPr>
            <w:r>
              <w:rPr>
                <w:sz w:val="15"/>
              </w:rPr>
              <w:t>FR-ID-003 · P0</w:t>
            </w:r>
          </w:p>
        </w:tc>
        <w:tc>
          <w:tcPr>
            <w:tcW w:type="dxa" w:w="4709"/>
            <w:vAlign w:val="center"/>
          </w:tcPr>
          <w:p>
            <w:pPr>
              <w:pStyle w:val="TableText"/>
              <w:keepLines/>
            </w:pPr>
            <w:r>
              <w:rPr>
                <w:sz w:val="15"/>
              </w:rPr>
              <w:t>Password reset SHALL use single-use, expiring tokens without account enumeration.</w:t>
            </w:r>
          </w:p>
        </w:tc>
        <w:tc>
          <w:tcPr>
            <w:tcW w:type="dxa" w:w="3485"/>
            <w:vAlign w:val="center"/>
          </w:tcPr>
          <w:p>
            <w:pPr>
              <w:pStyle w:val="TableText"/>
              <w:keepLines/>
            </w:pPr>
            <w:r>
              <w:rPr>
                <w:sz w:val="15"/>
              </w:rPr>
              <w:t>Tokens cannot be reused; unknown email receives neutral response.</w:t>
            </w:r>
          </w:p>
        </w:tc>
      </w:tr>
      <w:tr>
        <w:trPr>
          <w:cantSplit/>
        </w:trPr>
        <w:tc>
          <w:tcPr>
            <w:tcW w:type="dxa" w:w="1512"/>
            <w:vAlign w:val="center"/>
            <w:shd w:fill="F5F8FA"/>
          </w:tcPr>
          <w:p>
            <w:pPr>
              <w:pStyle w:val="TableText"/>
              <w:keepLines/>
            </w:pPr>
            <w:r>
              <w:rPr>
                <w:sz w:val="15"/>
              </w:rPr>
              <w:t>FR-ID-004 · P0</w:t>
            </w:r>
          </w:p>
        </w:tc>
        <w:tc>
          <w:tcPr>
            <w:tcW w:type="dxa" w:w="4709"/>
            <w:vAlign w:val="center"/>
            <w:shd w:fill="F5F8FA"/>
          </w:tcPr>
          <w:p>
            <w:pPr>
              <w:pStyle w:val="TableText"/>
              <w:keepLines/>
            </w:pPr>
            <w:r>
              <w:rPr>
                <w:sz w:val="15"/>
              </w:rPr>
              <w:t>Every protected endpoint SHALL authorize user, tenant, role and any engagement assignment.</w:t>
            </w:r>
          </w:p>
        </w:tc>
        <w:tc>
          <w:tcPr>
            <w:tcW w:type="dxa" w:w="3485"/>
            <w:vAlign w:val="center"/>
            <w:shd w:fill="F5F8FA"/>
          </w:tcPr>
          <w:p>
            <w:pPr>
              <w:pStyle w:val="TableText"/>
              <w:keepLines/>
            </w:pPr>
            <w:r>
              <w:rPr>
                <w:sz w:val="15"/>
              </w:rPr>
              <w:t>Cross-tenant object-ID manipulation returns 403/404; no data leak.</w:t>
            </w:r>
          </w:p>
        </w:tc>
      </w:tr>
      <w:tr>
        <w:trPr>
          <w:cantSplit/>
        </w:trPr>
        <w:tc>
          <w:tcPr>
            <w:tcW w:type="dxa" w:w="1512"/>
            <w:vAlign w:val="center"/>
          </w:tcPr>
          <w:p>
            <w:pPr>
              <w:pStyle w:val="TableText"/>
              <w:keepLines/>
            </w:pPr>
            <w:r>
              <w:rPr>
                <w:sz w:val="15"/>
              </w:rPr>
              <w:t>FR-ID-005 · P0</w:t>
            </w:r>
          </w:p>
        </w:tc>
        <w:tc>
          <w:tcPr>
            <w:tcW w:type="dxa" w:w="4709"/>
            <w:vAlign w:val="center"/>
          </w:tcPr>
          <w:p>
            <w:pPr>
              <w:pStyle w:val="TableText"/>
              <w:keepLines/>
            </w:pPr>
            <w:r>
              <w:rPr>
                <w:sz w:val="15"/>
              </w:rPr>
              <w:t>Firm Owners/Admins SHALL invite, deactivate and manage team membership.</w:t>
            </w:r>
          </w:p>
        </w:tc>
        <w:tc>
          <w:tcPr>
            <w:tcW w:type="dxa" w:w="3485"/>
            <w:vAlign w:val="center"/>
          </w:tcPr>
          <w:p>
            <w:pPr>
              <w:pStyle w:val="TableText"/>
              <w:keepLines/>
            </w:pPr>
            <w:r>
              <w:rPr>
                <w:sz w:val="15"/>
              </w:rPr>
              <w:t>Invitation token expires; removal revokes future access.</w:t>
            </w:r>
          </w:p>
        </w:tc>
      </w:tr>
      <w:tr>
        <w:trPr>
          <w:cantSplit/>
        </w:trPr>
        <w:tc>
          <w:tcPr>
            <w:tcW w:type="dxa" w:w="1512"/>
            <w:vAlign w:val="center"/>
            <w:shd w:fill="F5F8FA"/>
          </w:tcPr>
          <w:p>
            <w:pPr>
              <w:pStyle w:val="TableText"/>
              <w:keepLines/>
            </w:pPr>
            <w:r>
              <w:rPr>
                <w:sz w:val="15"/>
              </w:rPr>
              <w:t>FR-ID-006 · P0</w:t>
            </w:r>
          </w:p>
        </w:tc>
        <w:tc>
          <w:tcPr>
            <w:tcW w:type="dxa" w:w="4709"/>
            <w:vAlign w:val="center"/>
            <w:shd w:fill="F5F8FA"/>
          </w:tcPr>
          <w:p>
            <w:pPr>
              <w:pStyle w:val="TableText"/>
              <w:keepLines/>
            </w:pPr>
            <w:r>
              <w:rPr>
                <w:sz w:val="15"/>
              </w:rPr>
              <w:t>All tenant-owned records, queues and files SHALL be tenant-scoped, including derived datasets.</w:t>
            </w:r>
          </w:p>
        </w:tc>
        <w:tc>
          <w:tcPr>
            <w:tcW w:type="dxa" w:w="3485"/>
            <w:vAlign w:val="center"/>
            <w:shd w:fill="F5F8FA"/>
          </w:tcPr>
          <w:p>
            <w:pPr>
              <w:pStyle w:val="TableText"/>
              <w:keepLines/>
            </w:pPr>
            <w:r>
              <w:rPr>
                <w:sz w:val="15"/>
              </w:rPr>
              <w:t>Negative tests cover search, download, job status, evidence and exports.</w:t>
            </w:r>
          </w:p>
        </w:tc>
      </w:tr>
      <w:tr>
        <w:trPr>
          <w:cantSplit/>
        </w:trPr>
        <w:tc>
          <w:tcPr>
            <w:tcW w:type="dxa" w:w="1512"/>
            <w:vAlign w:val="center"/>
          </w:tcPr>
          <w:p>
            <w:pPr>
              <w:pStyle w:val="TableText"/>
              <w:keepLines/>
            </w:pPr>
            <w:r>
              <w:rPr>
                <w:sz w:val="15"/>
              </w:rPr>
              <w:t>FR-ID-007 · P0</w:t>
            </w:r>
          </w:p>
        </w:tc>
        <w:tc>
          <w:tcPr>
            <w:tcW w:type="dxa" w:w="4709"/>
            <w:vAlign w:val="center"/>
          </w:tcPr>
          <w:p>
            <w:pPr>
              <w:pStyle w:val="TableText"/>
              <w:keepLines/>
            </w:pPr>
            <w:r>
              <w:rPr>
                <w:sz w:val="15"/>
              </w:rPr>
              <w:t>Failed login, invitation and password-reset flows SHALL be rate-limited.</w:t>
            </w:r>
          </w:p>
        </w:tc>
        <w:tc>
          <w:tcPr>
            <w:tcW w:type="dxa" w:w="3485"/>
            <w:vAlign w:val="center"/>
          </w:tcPr>
          <w:p>
            <w:pPr>
              <w:pStyle w:val="TableText"/>
              <w:keepLines/>
            </w:pPr>
            <w:r>
              <w:rPr>
                <w:sz w:val="15"/>
              </w:rPr>
              <w:t>Automated abuse simulation cannot bypass configured thresholds.</w:t>
            </w:r>
          </w:p>
        </w:tc>
      </w:tr>
      <w:tr>
        <w:trPr>
          <w:cantSplit/>
        </w:trPr>
        <w:tc>
          <w:tcPr>
            <w:tcW w:type="dxa" w:w="1512"/>
            <w:vAlign w:val="center"/>
            <w:shd w:fill="F5F8FA"/>
          </w:tcPr>
          <w:p>
            <w:pPr>
              <w:pStyle w:val="TableText"/>
              <w:keepLines/>
            </w:pPr>
            <w:r>
              <w:rPr>
                <w:sz w:val="15"/>
              </w:rPr>
              <w:t>FR-ID-008 · P1</w:t>
            </w:r>
          </w:p>
        </w:tc>
        <w:tc>
          <w:tcPr>
            <w:tcW w:type="dxa" w:w="4709"/>
            <w:vAlign w:val="center"/>
            <w:shd w:fill="F5F8FA"/>
          </w:tcPr>
          <w:p>
            <w:pPr>
              <w:pStyle w:val="TableText"/>
              <w:keepLines/>
            </w:pPr>
            <w:r>
              <w:rPr>
                <w:sz w:val="15"/>
              </w:rPr>
              <w:t>MFA SHOULD be supported for privileged roles; enterprise SSO MAY follow market demand.</w:t>
            </w:r>
          </w:p>
        </w:tc>
        <w:tc>
          <w:tcPr>
            <w:tcW w:type="dxa" w:w="3485"/>
            <w:vAlign w:val="center"/>
            <w:shd w:fill="F5F8FA"/>
          </w:tcPr>
          <w:p>
            <w:pPr>
              <w:pStyle w:val="TableText"/>
              <w:keepLines/>
            </w:pPr>
            <w:r>
              <w:rPr>
                <w:sz w:val="15"/>
              </w:rPr>
              <w:t>MFA enrollment, recovery and enforcement tests if delivered.</w:t>
            </w:r>
          </w:p>
        </w:tc>
      </w:tr>
      <w:tr>
        <w:trPr>
          <w:cantSplit/>
        </w:trPr>
        <w:tc>
          <w:tcPr>
            <w:tcW w:type="dxa" w:w="1512"/>
            <w:vAlign w:val="center"/>
          </w:tcPr>
          <w:p>
            <w:pPr>
              <w:pStyle w:val="TableText"/>
              <w:keepLines/>
            </w:pPr>
            <w:r>
              <w:rPr>
                <w:sz w:val="15"/>
              </w:rPr>
              <w:t>FR-ID-009 · P0</w:t>
            </w:r>
          </w:p>
        </w:tc>
        <w:tc>
          <w:tcPr>
            <w:tcW w:type="dxa" w:w="4709"/>
            <w:vAlign w:val="center"/>
          </w:tcPr>
          <w:p>
            <w:pPr>
              <w:pStyle w:val="TableText"/>
              <w:keepLines/>
            </w:pPr>
            <w:r>
              <w:rPr>
                <w:sz w:val="15"/>
              </w:rPr>
              <w:t>Platform support SHALL not have blanket access to client contents.</w:t>
            </w:r>
          </w:p>
        </w:tc>
        <w:tc>
          <w:tcPr>
            <w:tcW w:type="dxa" w:w="3485"/>
            <w:vAlign w:val="center"/>
          </w:tcPr>
          <w:p>
            <w:pPr>
              <w:pStyle w:val="TableText"/>
              <w:keepLines/>
            </w:pPr>
            <w:r>
              <w:rPr>
                <w:sz w:val="15"/>
              </w:rPr>
              <w:t>Break-glass support access requires scoped grant, expiration and audit event.</w:t>
            </w:r>
          </w:p>
        </w:tc>
      </w:tr>
    </w:tbl>
    <w:p>
      <w:pPr>
        <w:spacing w:after="20"/>
      </w:pPr>
    </w:p>
    <w:p>
      <w:pPr>
        <w:pStyle w:val="Heading2"/>
      </w:pPr>
      <w:r>
        <w:t>5.2 Firm, client and engagement management</w:t>
      </w:r>
    </w:p>
    <w:tbl>
      <w:tblPr>
        <w:tblStyle w:val="TableGrid"/>
        <w:tblW w:type="auto" w:w="0"/>
        <w:jc w:val="center"/>
        <w:tblLayout w:type="fixed"/>
        <w:tblLook w:firstColumn="1" w:firstRow="1" w:lastColumn="0" w:lastRow="0" w:noHBand="0" w:noVBand="1" w:val="04A0"/>
      </w:tblPr>
      <w:tblGrid>
        <w:gridCol w:w="1512"/>
        <w:gridCol w:w="4709"/>
        <w:gridCol w:w="3485"/>
      </w:tblGrid>
      <w:tr>
        <w:trPr>
          <w:tblHeader w:val="true"/>
          <w:cantSplit/>
        </w:trPr>
        <w:tc>
          <w:tcPr>
            <w:tcW w:type="dxa" w:w="1512"/>
            <w:shd w:fill="152B43"/>
          </w:tcPr>
          <w:p>
            <w:pPr>
              <w:pStyle w:val="TableText"/>
              <w:keepLines/>
            </w:pPr>
            <w:r>
              <w:rPr>
                <w:b/>
                <w:color w:val="FFFFFF"/>
                <w:sz w:val="15"/>
              </w:rPr>
              <w:t>ID / Priority</w:t>
            </w:r>
          </w:p>
        </w:tc>
        <w:tc>
          <w:tcPr>
            <w:tcW w:type="dxa" w:w="4709"/>
            <w:shd w:fill="152B43"/>
          </w:tcPr>
          <w:p>
            <w:pPr>
              <w:pStyle w:val="TableText"/>
              <w:keepLines/>
            </w:pPr>
            <w:r>
              <w:rPr>
                <w:b/>
                <w:color w:val="FFFFFF"/>
                <w:sz w:val="15"/>
              </w:rPr>
              <w:t>Normative requirement (SHALL)</w:t>
            </w:r>
          </w:p>
        </w:tc>
        <w:tc>
          <w:tcPr>
            <w:tcW w:type="dxa" w:w="3485"/>
            <w:shd w:fill="152B43"/>
          </w:tcPr>
          <w:p>
            <w:pPr>
              <w:pStyle w:val="TableText"/>
              <w:keepLines/>
            </w:pPr>
            <w:r>
              <w:rPr>
                <w:b/>
                <w:color w:val="FFFFFF"/>
                <w:sz w:val="15"/>
              </w:rPr>
              <w:t>Acceptance / verification</w:t>
            </w:r>
          </w:p>
        </w:tc>
      </w:tr>
      <w:tr>
        <w:trPr>
          <w:cantSplit/>
        </w:trPr>
        <w:tc>
          <w:tcPr>
            <w:tcW w:type="dxa" w:w="1512"/>
            <w:vAlign w:val="center"/>
          </w:tcPr>
          <w:p>
            <w:pPr>
              <w:pStyle w:val="TableText"/>
              <w:keepLines/>
            </w:pPr>
            <w:r>
              <w:rPr>
                <w:sz w:val="15"/>
              </w:rPr>
              <w:t>FR-WRK-001 · P0</w:t>
            </w:r>
          </w:p>
        </w:tc>
        <w:tc>
          <w:tcPr>
            <w:tcW w:type="dxa" w:w="4709"/>
            <w:vAlign w:val="center"/>
          </w:tcPr>
          <w:p>
            <w:pPr>
              <w:pStyle w:val="TableText"/>
              <w:keepLines/>
            </w:pPr>
            <w:r>
              <w:rPr>
                <w:sz w:val="15"/>
              </w:rPr>
              <w:t>A firm SHALL have a uniquely identified isolated workspace, membership list and usage policy.</w:t>
            </w:r>
          </w:p>
        </w:tc>
        <w:tc>
          <w:tcPr>
            <w:tcW w:type="dxa" w:w="3485"/>
            <w:vAlign w:val="center"/>
          </w:tcPr>
          <w:p>
            <w:pPr>
              <w:pStyle w:val="TableText"/>
              <w:keepLines/>
            </w:pPr>
            <w:r>
              <w:rPr>
                <w:sz w:val="15"/>
              </w:rPr>
              <w:t>Provisioning creates tenant and owner; no other tenant sees it.</w:t>
            </w:r>
          </w:p>
        </w:tc>
      </w:tr>
      <w:tr>
        <w:trPr>
          <w:cantSplit/>
        </w:trPr>
        <w:tc>
          <w:tcPr>
            <w:tcW w:type="dxa" w:w="1512"/>
            <w:vAlign w:val="center"/>
            <w:shd w:fill="F5F8FA"/>
          </w:tcPr>
          <w:p>
            <w:pPr>
              <w:pStyle w:val="TableText"/>
              <w:keepLines/>
            </w:pPr>
            <w:r>
              <w:rPr>
                <w:sz w:val="15"/>
              </w:rPr>
              <w:t>FR-WRK-002 · P0</w:t>
            </w:r>
          </w:p>
        </w:tc>
        <w:tc>
          <w:tcPr>
            <w:tcW w:type="dxa" w:w="4709"/>
            <w:vAlign w:val="center"/>
            <w:shd w:fill="F5F8FA"/>
          </w:tcPr>
          <w:p>
            <w:pPr>
              <w:pStyle w:val="TableText"/>
              <w:keepLines/>
            </w:pPr>
            <w:r>
              <w:rPr>
                <w:sz w:val="15"/>
              </w:rPr>
              <w:t>Authorized users SHALL create/search/edit/archive clients; client identifiers need not be globally unique.</w:t>
            </w:r>
          </w:p>
        </w:tc>
        <w:tc>
          <w:tcPr>
            <w:tcW w:type="dxa" w:w="3485"/>
            <w:vAlign w:val="center"/>
            <w:shd w:fill="F5F8FA"/>
          </w:tcPr>
          <w:p>
            <w:pPr>
              <w:pStyle w:val="TableText"/>
              <w:keepLines/>
            </w:pPr>
            <w:r>
              <w:rPr>
                <w:sz w:val="15"/>
              </w:rPr>
              <w:t>Search is tenant-scoped; archive hides without corrupting review history.</w:t>
            </w:r>
          </w:p>
        </w:tc>
      </w:tr>
      <w:tr>
        <w:trPr>
          <w:cantSplit/>
        </w:trPr>
        <w:tc>
          <w:tcPr>
            <w:tcW w:type="dxa" w:w="1512"/>
            <w:vAlign w:val="center"/>
          </w:tcPr>
          <w:p>
            <w:pPr>
              <w:pStyle w:val="TableText"/>
              <w:keepLines/>
            </w:pPr>
            <w:r>
              <w:rPr>
                <w:sz w:val="15"/>
              </w:rPr>
              <w:t>FR-WRK-003 · P0</w:t>
            </w:r>
          </w:p>
        </w:tc>
        <w:tc>
          <w:tcPr>
            <w:tcW w:type="dxa" w:w="4709"/>
            <w:vAlign w:val="center"/>
          </w:tcPr>
          <w:p>
            <w:pPr>
              <w:pStyle w:val="TableText"/>
              <w:keepLines/>
            </w:pPr>
            <w:r>
              <w:rPr>
                <w:sz w:val="15"/>
              </w:rPr>
              <w:t>A client SHALL support optional business/tax reference, sector, contact and owner metadata.</w:t>
            </w:r>
          </w:p>
        </w:tc>
        <w:tc>
          <w:tcPr>
            <w:tcW w:type="dxa" w:w="3485"/>
            <w:vAlign w:val="center"/>
          </w:tcPr>
          <w:p>
            <w:pPr>
              <w:pStyle w:val="TableText"/>
              <w:keepLines/>
            </w:pPr>
            <w:r>
              <w:rPr>
                <w:sz w:val="15"/>
              </w:rPr>
              <w:t>Missing optional identifiers do not block draft creation.</w:t>
            </w:r>
          </w:p>
        </w:tc>
      </w:tr>
      <w:tr>
        <w:trPr>
          <w:cantSplit/>
        </w:trPr>
        <w:tc>
          <w:tcPr>
            <w:tcW w:type="dxa" w:w="1512"/>
            <w:vAlign w:val="center"/>
            <w:shd w:fill="F5F8FA"/>
          </w:tcPr>
          <w:p>
            <w:pPr>
              <w:pStyle w:val="TableText"/>
              <w:keepLines/>
            </w:pPr>
            <w:r>
              <w:rPr>
                <w:sz w:val="15"/>
              </w:rPr>
              <w:t>FR-WRK-004 · P0</w:t>
            </w:r>
          </w:p>
        </w:tc>
        <w:tc>
          <w:tcPr>
            <w:tcW w:type="dxa" w:w="4709"/>
            <w:vAlign w:val="center"/>
            <w:shd w:fill="F5F8FA"/>
          </w:tcPr>
          <w:p>
            <w:pPr>
              <w:pStyle w:val="TableText"/>
              <w:keepLines/>
            </w:pPr>
            <w:r>
              <w:rPr>
                <w:sz w:val="15"/>
              </w:rPr>
              <w:t>Users SHALL create engagements with client, review period, type and assigned staff.</w:t>
            </w:r>
          </w:p>
        </w:tc>
        <w:tc>
          <w:tcPr>
            <w:tcW w:type="dxa" w:w="3485"/>
            <w:vAlign w:val="center"/>
            <w:shd w:fill="F5F8FA"/>
          </w:tcPr>
          <w:p>
            <w:pPr>
              <w:pStyle w:val="TableText"/>
              <w:keepLines/>
            </w:pPr>
            <w:r>
              <w:rPr>
                <w:sz w:val="15"/>
              </w:rPr>
              <w:t>End date before start date rejected; engagement has unique stable ID.</w:t>
            </w:r>
          </w:p>
        </w:tc>
      </w:tr>
      <w:tr>
        <w:trPr>
          <w:cantSplit/>
        </w:trPr>
        <w:tc>
          <w:tcPr>
            <w:tcW w:type="dxa" w:w="1512"/>
            <w:vAlign w:val="center"/>
          </w:tcPr>
          <w:p>
            <w:pPr>
              <w:pStyle w:val="TableText"/>
              <w:keepLines/>
            </w:pPr>
            <w:r>
              <w:rPr>
                <w:sz w:val="15"/>
              </w:rPr>
              <w:t>FR-WRK-005 · P0</w:t>
            </w:r>
          </w:p>
        </w:tc>
        <w:tc>
          <w:tcPr>
            <w:tcW w:type="dxa" w:w="4709"/>
            <w:vAlign w:val="center"/>
          </w:tcPr>
          <w:p>
            <w:pPr>
              <w:pStyle w:val="TableText"/>
              <w:keepLines/>
            </w:pPr>
            <w:r>
              <w:rPr>
                <w:sz w:val="15"/>
              </w:rPr>
              <w:t>Engagement transitions SHALL follow approved state machine and record actor/timestamp.</w:t>
            </w:r>
          </w:p>
        </w:tc>
        <w:tc>
          <w:tcPr>
            <w:tcW w:type="dxa" w:w="3485"/>
            <w:vAlign w:val="center"/>
          </w:tcPr>
          <w:p>
            <w:pPr>
              <w:pStyle w:val="TableText"/>
              <w:keepLines/>
            </w:pPr>
            <w:r>
              <w:rPr>
                <w:sz w:val="15"/>
              </w:rPr>
              <w:t>Invalid transition is rejected; history shows prior/new state.</w:t>
            </w:r>
          </w:p>
        </w:tc>
      </w:tr>
      <w:tr>
        <w:trPr>
          <w:cantSplit/>
        </w:trPr>
        <w:tc>
          <w:tcPr>
            <w:tcW w:type="dxa" w:w="1512"/>
            <w:vAlign w:val="center"/>
            <w:shd w:fill="F5F8FA"/>
          </w:tcPr>
          <w:p>
            <w:pPr>
              <w:pStyle w:val="TableText"/>
              <w:keepLines/>
            </w:pPr>
            <w:r>
              <w:rPr>
                <w:sz w:val="15"/>
              </w:rPr>
              <w:t>FR-WRK-006 · P0</w:t>
            </w:r>
          </w:p>
        </w:tc>
        <w:tc>
          <w:tcPr>
            <w:tcW w:type="dxa" w:w="4709"/>
            <w:vAlign w:val="center"/>
            <w:shd w:fill="F5F8FA"/>
          </w:tcPr>
          <w:p>
            <w:pPr>
              <w:pStyle w:val="TableText"/>
              <w:keepLines/>
            </w:pPr>
            <w:r>
              <w:rPr>
                <w:sz w:val="15"/>
              </w:rPr>
              <w:t>Engagement dashboard SHALL show document readiness, rule counts, findings, review status.</w:t>
            </w:r>
          </w:p>
        </w:tc>
        <w:tc>
          <w:tcPr>
            <w:tcW w:type="dxa" w:w="3485"/>
            <w:vAlign w:val="center"/>
            <w:shd w:fill="F5F8FA"/>
          </w:tcPr>
          <w:p>
            <w:pPr>
              <w:pStyle w:val="TableText"/>
              <w:keepLines/>
            </w:pPr>
            <w:r>
              <w:rPr>
                <w:sz w:val="15"/>
              </w:rPr>
              <w:t>Counts match stored job/results and tenant filter.</w:t>
            </w:r>
          </w:p>
        </w:tc>
      </w:tr>
      <w:tr>
        <w:trPr>
          <w:cantSplit/>
        </w:trPr>
        <w:tc>
          <w:tcPr>
            <w:tcW w:type="dxa" w:w="1512"/>
            <w:vAlign w:val="center"/>
          </w:tcPr>
          <w:p>
            <w:pPr>
              <w:pStyle w:val="TableText"/>
              <w:keepLines/>
            </w:pPr>
            <w:r>
              <w:rPr>
                <w:sz w:val="15"/>
              </w:rPr>
              <w:t>FR-WRK-007 · P0</w:t>
            </w:r>
          </w:p>
        </w:tc>
        <w:tc>
          <w:tcPr>
            <w:tcW w:type="dxa" w:w="4709"/>
            <w:vAlign w:val="center"/>
          </w:tcPr>
          <w:p>
            <w:pPr>
              <w:pStyle w:val="TableText"/>
              <w:keepLines/>
            </w:pPr>
            <w:r>
              <w:rPr>
                <w:sz w:val="15"/>
              </w:rPr>
              <w:t>Assigning or changing staff SHALL not expand access beyond membership permissions.</w:t>
            </w:r>
          </w:p>
        </w:tc>
        <w:tc>
          <w:tcPr>
            <w:tcW w:type="dxa" w:w="3485"/>
            <w:vAlign w:val="center"/>
          </w:tcPr>
          <w:p>
            <w:pPr>
              <w:pStyle w:val="TableText"/>
              <w:keepLines/>
            </w:pPr>
            <w:r>
              <w:rPr>
                <w:sz w:val="15"/>
              </w:rPr>
              <w:t>Unassigned restricted users cannot open protected engagement.</w:t>
            </w:r>
          </w:p>
        </w:tc>
      </w:tr>
      <w:tr>
        <w:trPr>
          <w:cantSplit/>
        </w:trPr>
        <w:tc>
          <w:tcPr>
            <w:tcW w:type="dxa" w:w="1512"/>
            <w:vAlign w:val="center"/>
            <w:shd w:fill="F5F8FA"/>
          </w:tcPr>
          <w:p>
            <w:pPr>
              <w:pStyle w:val="TableText"/>
              <w:keepLines/>
            </w:pPr>
            <w:r>
              <w:rPr>
                <w:sz w:val="15"/>
              </w:rPr>
              <w:t>FR-WRK-008 · P1</w:t>
            </w:r>
          </w:p>
        </w:tc>
        <w:tc>
          <w:tcPr>
            <w:tcW w:type="dxa" w:w="4709"/>
            <w:vAlign w:val="center"/>
            <w:shd w:fill="F5F8FA"/>
          </w:tcPr>
          <w:p>
            <w:pPr>
              <w:pStyle w:val="TableText"/>
              <w:keepLines/>
            </w:pPr>
            <w:r>
              <w:rPr>
                <w:sz w:val="15"/>
              </w:rPr>
              <w:t>Firm settings SHOULD configure report branding and preferred account mappings.</w:t>
            </w:r>
          </w:p>
        </w:tc>
        <w:tc>
          <w:tcPr>
            <w:tcW w:type="dxa" w:w="3485"/>
            <w:vAlign w:val="center"/>
            <w:shd w:fill="F5F8FA"/>
          </w:tcPr>
          <w:p>
            <w:pPr>
              <w:pStyle w:val="TableText"/>
              <w:keepLines/>
            </w:pPr>
            <w:r>
              <w:rPr>
                <w:sz w:val="15"/>
              </w:rPr>
              <w:t>New mapping/template version recorded; existing reports unchanged.</w:t>
            </w:r>
          </w:p>
        </w:tc>
      </w:tr>
    </w:tbl>
    <w:p>
      <w:pPr>
        <w:spacing w:after="20"/>
      </w:pPr>
    </w:p>
    <w:p>
      <w:pPr>
        <w:pStyle w:val="Heading2"/>
      </w:pPr>
      <w:r>
        <w:t>5.3 File ingestion and storage</w:t>
      </w:r>
    </w:p>
    <w:tbl>
      <w:tblPr>
        <w:tblStyle w:val="TableGrid"/>
        <w:tblW w:type="auto" w:w="0"/>
        <w:jc w:val="center"/>
        <w:tblLayout w:type="fixed"/>
        <w:tblLook w:firstColumn="1" w:firstRow="1" w:lastColumn="0" w:lastRow="0" w:noHBand="0" w:noVBand="1" w:val="04A0"/>
      </w:tblPr>
      <w:tblGrid>
        <w:gridCol w:w="1512"/>
        <w:gridCol w:w="4709"/>
        <w:gridCol w:w="3485"/>
      </w:tblGrid>
      <w:tr>
        <w:trPr>
          <w:tblHeader w:val="true"/>
          <w:cantSplit/>
        </w:trPr>
        <w:tc>
          <w:tcPr>
            <w:tcW w:type="dxa" w:w="1512"/>
            <w:shd w:fill="152B43"/>
          </w:tcPr>
          <w:p>
            <w:pPr>
              <w:pStyle w:val="TableText"/>
              <w:keepLines/>
            </w:pPr>
            <w:r>
              <w:rPr>
                <w:b/>
                <w:color w:val="FFFFFF"/>
                <w:sz w:val="15"/>
              </w:rPr>
              <w:t>ID / Priority</w:t>
            </w:r>
          </w:p>
        </w:tc>
        <w:tc>
          <w:tcPr>
            <w:tcW w:type="dxa" w:w="4709"/>
            <w:shd w:fill="152B43"/>
          </w:tcPr>
          <w:p>
            <w:pPr>
              <w:pStyle w:val="TableText"/>
              <w:keepLines/>
            </w:pPr>
            <w:r>
              <w:rPr>
                <w:b/>
                <w:color w:val="FFFFFF"/>
                <w:sz w:val="15"/>
              </w:rPr>
              <w:t>Normative requirement (SHALL)</w:t>
            </w:r>
          </w:p>
        </w:tc>
        <w:tc>
          <w:tcPr>
            <w:tcW w:type="dxa" w:w="3485"/>
            <w:shd w:fill="152B43"/>
          </w:tcPr>
          <w:p>
            <w:pPr>
              <w:pStyle w:val="TableText"/>
              <w:keepLines/>
            </w:pPr>
            <w:r>
              <w:rPr>
                <w:b/>
                <w:color w:val="FFFFFF"/>
                <w:sz w:val="15"/>
              </w:rPr>
              <w:t>Acceptance / verification</w:t>
            </w:r>
          </w:p>
        </w:tc>
      </w:tr>
      <w:tr>
        <w:trPr>
          <w:cantSplit/>
        </w:trPr>
        <w:tc>
          <w:tcPr>
            <w:tcW w:type="dxa" w:w="1512"/>
            <w:vAlign w:val="center"/>
          </w:tcPr>
          <w:p>
            <w:pPr>
              <w:pStyle w:val="TableText"/>
              <w:keepLines/>
            </w:pPr>
            <w:r>
              <w:rPr>
                <w:sz w:val="15"/>
              </w:rPr>
              <w:t>FR-FILE-001 · P0</w:t>
            </w:r>
          </w:p>
        </w:tc>
        <w:tc>
          <w:tcPr>
            <w:tcW w:type="dxa" w:w="4709"/>
            <w:vAlign w:val="center"/>
          </w:tcPr>
          <w:p>
            <w:pPr>
              <w:pStyle w:val="TableText"/>
              <w:keepLines/>
            </w:pPr>
            <w:r>
              <w:rPr>
                <w:sz w:val="15"/>
              </w:rPr>
              <w:t>Upload SHALL support UTF-8 CSV and XLSX, with explicit error for unsupported encodings and files.</w:t>
            </w:r>
          </w:p>
        </w:tc>
        <w:tc>
          <w:tcPr>
            <w:tcW w:type="dxa" w:w="3485"/>
            <w:vAlign w:val="center"/>
          </w:tcPr>
          <w:p>
            <w:pPr>
              <w:pStyle w:val="TableText"/>
              <w:keepLines/>
            </w:pPr>
            <w:r>
              <w:rPr>
                <w:sz w:val="15"/>
              </w:rPr>
              <w:t>Typical fixture imports; malformed encodings report an actionable error.</w:t>
            </w:r>
          </w:p>
        </w:tc>
      </w:tr>
      <w:tr>
        <w:trPr>
          <w:cantSplit/>
        </w:trPr>
        <w:tc>
          <w:tcPr>
            <w:tcW w:type="dxa" w:w="1512"/>
            <w:vAlign w:val="center"/>
            <w:shd w:fill="F5F8FA"/>
          </w:tcPr>
          <w:p>
            <w:pPr>
              <w:pStyle w:val="TableText"/>
              <w:keepLines/>
            </w:pPr>
            <w:r>
              <w:rPr>
                <w:sz w:val="15"/>
              </w:rPr>
              <w:t>FR-FILE-002 · P0</w:t>
            </w:r>
          </w:p>
        </w:tc>
        <w:tc>
          <w:tcPr>
            <w:tcW w:type="dxa" w:w="4709"/>
            <w:vAlign w:val="center"/>
            <w:shd w:fill="F5F8FA"/>
          </w:tcPr>
          <w:p>
            <w:pPr>
              <w:pStyle w:val="TableText"/>
              <w:keepLines/>
            </w:pPr>
            <w:r>
              <w:rPr>
                <w:sz w:val="15"/>
              </w:rPr>
              <w:t>Text PDFs SHALL be ingested for supported invoice/document formats; scanned PDF SHALL be labeled limited/beta until evaluated.</w:t>
            </w:r>
          </w:p>
        </w:tc>
        <w:tc>
          <w:tcPr>
            <w:tcW w:type="dxa" w:w="3485"/>
            <w:vAlign w:val="center"/>
            <w:shd w:fill="F5F8FA"/>
          </w:tcPr>
          <w:p>
            <w:pPr>
              <w:pStyle w:val="TableText"/>
              <w:keepLines/>
            </w:pPr>
            <w:r>
              <w:rPr>
                <w:sz w:val="15"/>
              </w:rPr>
              <w:t>Text PDF test passes; low-confidence scan routed for review.</w:t>
            </w:r>
          </w:p>
        </w:tc>
      </w:tr>
      <w:tr>
        <w:trPr>
          <w:cantSplit/>
        </w:trPr>
        <w:tc>
          <w:tcPr>
            <w:tcW w:type="dxa" w:w="1512"/>
            <w:vAlign w:val="center"/>
          </w:tcPr>
          <w:p>
            <w:pPr>
              <w:pStyle w:val="TableText"/>
              <w:keepLines/>
            </w:pPr>
            <w:r>
              <w:rPr>
                <w:sz w:val="15"/>
              </w:rPr>
              <w:t>FR-FILE-003 · P0</w:t>
            </w:r>
          </w:p>
        </w:tc>
        <w:tc>
          <w:tcPr>
            <w:tcW w:type="dxa" w:w="4709"/>
            <w:vAlign w:val="center"/>
          </w:tcPr>
          <w:p>
            <w:pPr>
              <w:pStyle w:val="TableText"/>
              <w:keepLines/>
            </w:pPr>
            <w:r>
              <w:rPr>
                <w:sz w:val="15"/>
              </w:rPr>
              <w:t>Upload SHALL validate MIME/signature, extension, size, file integrity and archive expansion risks.</w:t>
            </w:r>
          </w:p>
        </w:tc>
        <w:tc>
          <w:tcPr>
            <w:tcW w:type="dxa" w:w="3485"/>
            <w:vAlign w:val="center"/>
          </w:tcPr>
          <w:p>
            <w:pPr>
              <w:pStyle w:val="TableText"/>
              <w:keepLines/>
            </w:pPr>
            <w:r>
              <w:rPr>
                <w:sz w:val="15"/>
              </w:rPr>
              <w:t>Mismatch and decompression-bomb fixture rejected.</w:t>
            </w:r>
          </w:p>
        </w:tc>
      </w:tr>
      <w:tr>
        <w:trPr>
          <w:cantSplit/>
        </w:trPr>
        <w:tc>
          <w:tcPr>
            <w:tcW w:type="dxa" w:w="1512"/>
            <w:vAlign w:val="center"/>
            <w:shd w:fill="F5F8FA"/>
          </w:tcPr>
          <w:p>
            <w:pPr>
              <w:pStyle w:val="TableText"/>
              <w:keepLines/>
            </w:pPr>
            <w:r>
              <w:rPr>
                <w:sz w:val="15"/>
              </w:rPr>
              <w:t>FR-FILE-004 · P0</w:t>
            </w:r>
          </w:p>
        </w:tc>
        <w:tc>
          <w:tcPr>
            <w:tcW w:type="dxa" w:w="4709"/>
            <w:vAlign w:val="center"/>
            <w:shd w:fill="F5F8FA"/>
          </w:tcPr>
          <w:p>
            <w:pPr>
              <w:pStyle w:val="TableText"/>
              <w:keepLines/>
            </w:pPr>
            <w:r>
              <w:rPr>
                <w:sz w:val="15"/>
              </w:rPr>
              <w:t>Default pilot limits SHALL be configurable: 25 MB/file, 100 PDF pages, 100,000 tabular rows/file; enforcement server-side.</w:t>
            </w:r>
          </w:p>
        </w:tc>
        <w:tc>
          <w:tcPr>
            <w:tcW w:type="dxa" w:w="3485"/>
            <w:vAlign w:val="center"/>
            <w:shd w:fill="F5F8FA"/>
          </w:tcPr>
          <w:p>
            <w:pPr>
              <w:pStyle w:val="TableText"/>
              <w:keepLines/>
            </w:pPr>
            <w:r>
              <w:rPr>
                <w:sz w:val="15"/>
              </w:rPr>
              <w:t>Limit exceeded returns 413 with limit; configuration can change without code.</w:t>
            </w:r>
          </w:p>
        </w:tc>
      </w:tr>
      <w:tr>
        <w:trPr>
          <w:cantSplit/>
        </w:trPr>
        <w:tc>
          <w:tcPr>
            <w:tcW w:type="dxa" w:w="1512"/>
            <w:vAlign w:val="center"/>
          </w:tcPr>
          <w:p>
            <w:pPr>
              <w:pStyle w:val="TableText"/>
              <w:keepLines/>
            </w:pPr>
            <w:r>
              <w:rPr>
                <w:sz w:val="15"/>
              </w:rPr>
              <w:t>FR-FILE-005 · P0</w:t>
            </w:r>
          </w:p>
        </w:tc>
        <w:tc>
          <w:tcPr>
            <w:tcW w:type="dxa" w:w="4709"/>
            <w:vAlign w:val="center"/>
          </w:tcPr>
          <w:p>
            <w:pPr>
              <w:pStyle w:val="TableText"/>
              <w:keepLines/>
            </w:pPr>
            <w:r>
              <w:rPr>
                <w:sz w:val="15"/>
              </w:rPr>
              <w:t>Original file SHALL be stored privately with content hash, metadata and immutable version.</w:t>
            </w:r>
          </w:p>
        </w:tc>
        <w:tc>
          <w:tcPr>
            <w:tcW w:type="dxa" w:w="3485"/>
            <w:vAlign w:val="center"/>
          </w:tcPr>
          <w:p>
            <w:pPr>
              <w:pStyle w:val="TableText"/>
              <w:keepLines/>
            </w:pPr>
            <w:r>
              <w:rPr>
                <w:sz w:val="15"/>
              </w:rPr>
              <w:t>Replacement creates version 2; original and lineage retained per policy.</w:t>
            </w:r>
          </w:p>
        </w:tc>
      </w:tr>
      <w:tr>
        <w:trPr>
          <w:cantSplit/>
        </w:trPr>
        <w:tc>
          <w:tcPr>
            <w:tcW w:type="dxa" w:w="1512"/>
            <w:vAlign w:val="center"/>
            <w:shd w:fill="F5F8FA"/>
          </w:tcPr>
          <w:p>
            <w:pPr>
              <w:pStyle w:val="TableText"/>
              <w:keepLines/>
            </w:pPr>
            <w:r>
              <w:rPr>
                <w:sz w:val="15"/>
              </w:rPr>
              <w:t>FR-FILE-006 · P0</w:t>
            </w:r>
          </w:p>
        </w:tc>
        <w:tc>
          <w:tcPr>
            <w:tcW w:type="dxa" w:w="4709"/>
            <w:vAlign w:val="center"/>
            <w:shd w:fill="F5F8FA"/>
          </w:tcPr>
          <w:p>
            <w:pPr>
              <w:pStyle w:val="TableText"/>
              <w:keepLines/>
            </w:pPr>
            <w:r>
              <w:rPr>
                <w:sz w:val="15"/>
              </w:rPr>
              <w:t>Document SHALL have user-confirmable classification (trial balance, ledger, sales, purchases, invoice, other).</w:t>
            </w:r>
          </w:p>
        </w:tc>
        <w:tc>
          <w:tcPr>
            <w:tcW w:type="dxa" w:w="3485"/>
            <w:vAlign w:val="center"/>
            <w:shd w:fill="F5F8FA"/>
          </w:tcPr>
          <w:p>
            <w:pPr>
              <w:pStyle w:val="TableText"/>
              <w:keepLines/>
            </w:pPr>
            <w:r>
              <w:rPr>
                <w:sz w:val="15"/>
              </w:rPr>
              <w:t>AI guess not silently final; user may correct type.</w:t>
            </w:r>
          </w:p>
        </w:tc>
      </w:tr>
      <w:tr>
        <w:trPr>
          <w:cantSplit/>
        </w:trPr>
        <w:tc>
          <w:tcPr>
            <w:tcW w:type="dxa" w:w="1512"/>
            <w:vAlign w:val="center"/>
          </w:tcPr>
          <w:p>
            <w:pPr>
              <w:pStyle w:val="TableText"/>
              <w:keepLines/>
            </w:pPr>
            <w:r>
              <w:rPr>
                <w:sz w:val="15"/>
              </w:rPr>
              <w:t>FR-FILE-007 · P0</w:t>
            </w:r>
          </w:p>
        </w:tc>
        <w:tc>
          <w:tcPr>
            <w:tcW w:type="dxa" w:w="4709"/>
            <w:vAlign w:val="center"/>
          </w:tcPr>
          <w:p>
            <w:pPr>
              <w:pStyle w:val="TableText"/>
              <w:keepLines/>
            </w:pPr>
            <w:r>
              <w:rPr>
                <w:sz w:val="15"/>
              </w:rPr>
              <w:t>Files SHALL be scanned for malicious content where scanner is available; unscanned/untrusted files stay quarantined.</w:t>
            </w:r>
          </w:p>
        </w:tc>
        <w:tc>
          <w:tcPr>
            <w:tcW w:type="dxa" w:w="3485"/>
            <w:vAlign w:val="center"/>
          </w:tcPr>
          <w:p>
            <w:pPr>
              <w:pStyle w:val="TableText"/>
              <w:keepLines/>
            </w:pPr>
            <w:r>
              <w:rPr>
                <w:sz w:val="15"/>
              </w:rPr>
              <w:t>Rejected/quarantined file never enters parser or download route.</w:t>
            </w:r>
          </w:p>
        </w:tc>
      </w:tr>
      <w:tr>
        <w:trPr>
          <w:cantSplit/>
        </w:trPr>
        <w:tc>
          <w:tcPr>
            <w:tcW w:type="dxa" w:w="1512"/>
            <w:vAlign w:val="center"/>
            <w:shd w:fill="F5F8FA"/>
          </w:tcPr>
          <w:p>
            <w:pPr>
              <w:pStyle w:val="TableText"/>
              <w:keepLines/>
            </w:pPr>
            <w:r>
              <w:rPr>
                <w:sz w:val="15"/>
              </w:rPr>
              <w:t>FR-FILE-008 · P0</w:t>
            </w:r>
          </w:p>
        </w:tc>
        <w:tc>
          <w:tcPr>
            <w:tcW w:type="dxa" w:w="4709"/>
            <w:vAlign w:val="center"/>
            <w:shd w:fill="F5F8FA"/>
          </w:tcPr>
          <w:p>
            <w:pPr>
              <w:pStyle w:val="TableText"/>
              <w:keepLines/>
            </w:pPr>
            <w:r>
              <w:rPr>
                <w:sz w:val="15"/>
              </w:rPr>
              <w:t>User SHALL see upload/processing state and recover from interrupted transfers.</w:t>
            </w:r>
          </w:p>
        </w:tc>
        <w:tc>
          <w:tcPr>
            <w:tcW w:type="dxa" w:w="3485"/>
            <w:vAlign w:val="center"/>
            <w:shd w:fill="F5F8FA"/>
          </w:tcPr>
          <w:p>
            <w:pPr>
              <w:pStyle w:val="TableText"/>
              <w:keepLines/>
            </w:pPr>
            <w:r>
              <w:rPr>
                <w:sz w:val="15"/>
              </w:rPr>
              <w:t>File shows Pending/Processing/Ready/Needs review/Failed; retry safe.</w:t>
            </w:r>
          </w:p>
        </w:tc>
      </w:tr>
      <w:tr>
        <w:trPr>
          <w:cantSplit/>
        </w:trPr>
        <w:tc>
          <w:tcPr>
            <w:tcW w:type="dxa" w:w="1512"/>
            <w:vAlign w:val="center"/>
          </w:tcPr>
          <w:p>
            <w:pPr>
              <w:pStyle w:val="TableText"/>
              <w:keepLines/>
            </w:pPr>
            <w:r>
              <w:rPr>
                <w:sz w:val="15"/>
              </w:rPr>
              <w:t>FR-FILE-009 · P0</w:t>
            </w:r>
          </w:p>
        </w:tc>
        <w:tc>
          <w:tcPr>
            <w:tcW w:type="dxa" w:w="4709"/>
            <w:vAlign w:val="center"/>
          </w:tcPr>
          <w:p>
            <w:pPr>
              <w:pStyle w:val="TableText"/>
              <w:keepLines/>
            </w:pPr>
            <w:r>
              <w:rPr>
                <w:sz w:val="15"/>
              </w:rPr>
              <w:t>Repeated upload of identical content SHALL be detected within same engagement; response SHALL offer reuse or separate version.</w:t>
            </w:r>
          </w:p>
        </w:tc>
        <w:tc>
          <w:tcPr>
            <w:tcW w:type="dxa" w:w="3485"/>
            <w:vAlign w:val="center"/>
          </w:tcPr>
          <w:p>
            <w:pPr>
              <w:pStyle w:val="TableText"/>
              <w:keepLines/>
            </w:pPr>
            <w:r>
              <w:rPr>
                <w:sz w:val="15"/>
              </w:rPr>
              <w:t>Duplicate warning shown and action explicit; no accidental double counting.</w:t>
            </w:r>
          </w:p>
        </w:tc>
      </w:tr>
      <w:tr>
        <w:trPr>
          <w:cantSplit/>
        </w:trPr>
        <w:tc>
          <w:tcPr>
            <w:tcW w:type="dxa" w:w="1512"/>
            <w:vAlign w:val="center"/>
            <w:shd w:fill="F5F8FA"/>
          </w:tcPr>
          <w:p>
            <w:pPr>
              <w:pStyle w:val="TableText"/>
              <w:keepLines/>
            </w:pPr>
            <w:r>
              <w:rPr>
                <w:sz w:val="15"/>
              </w:rPr>
              <w:t>FR-FILE-010 · P0</w:t>
            </w:r>
          </w:p>
        </w:tc>
        <w:tc>
          <w:tcPr>
            <w:tcW w:type="dxa" w:w="4709"/>
            <w:vAlign w:val="center"/>
            <w:shd w:fill="F5F8FA"/>
          </w:tcPr>
          <w:p>
            <w:pPr>
              <w:pStyle w:val="TableText"/>
              <w:keepLines/>
            </w:pPr>
            <w:r>
              <w:rPr>
                <w:sz w:val="15"/>
              </w:rPr>
              <w:t>File links SHALL be authorized, short-lived and inaccessible through guessed storage keys.</w:t>
            </w:r>
          </w:p>
        </w:tc>
        <w:tc>
          <w:tcPr>
            <w:tcW w:type="dxa" w:w="3485"/>
            <w:vAlign w:val="center"/>
            <w:shd w:fill="F5F8FA"/>
          </w:tcPr>
          <w:p>
            <w:pPr>
              <w:pStyle w:val="TableText"/>
              <w:keepLines/>
            </w:pPr>
            <w:r>
              <w:rPr>
                <w:sz w:val="15"/>
              </w:rPr>
              <w:t>Expired URL denied; direct bucket listing not possible.</w:t>
            </w:r>
          </w:p>
        </w:tc>
      </w:tr>
      <w:tr>
        <w:trPr>
          <w:cantSplit/>
        </w:trPr>
        <w:tc>
          <w:tcPr>
            <w:tcW w:type="dxa" w:w="1512"/>
            <w:vAlign w:val="center"/>
          </w:tcPr>
          <w:p>
            <w:pPr>
              <w:pStyle w:val="TableText"/>
              <w:keepLines/>
            </w:pPr>
            <w:r>
              <w:rPr>
                <w:sz w:val="15"/>
              </w:rPr>
              <w:t>FR-FILE-011 · P1</w:t>
            </w:r>
          </w:p>
        </w:tc>
        <w:tc>
          <w:tcPr>
            <w:tcW w:type="dxa" w:w="4709"/>
            <w:vAlign w:val="center"/>
          </w:tcPr>
          <w:p>
            <w:pPr>
              <w:pStyle w:val="TableText"/>
              <w:keepLines/>
            </w:pPr>
            <w:r>
              <w:rPr>
                <w:sz w:val="15"/>
              </w:rPr>
              <w:t>Bank statement and enhanced OCR templates SHOULD be added after labeled validation.</w:t>
            </w:r>
          </w:p>
        </w:tc>
        <w:tc>
          <w:tcPr>
            <w:tcW w:type="dxa" w:w="3485"/>
            <w:vAlign w:val="center"/>
          </w:tcPr>
          <w:p>
            <w:pPr>
              <w:pStyle w:val="TableText"/>
              <w:keepLines/>
            </w:pPr>
            <w:r>
              <w:rPr>
                <w:sz w:val="15"/>
              </w:rPr>
              <w:t>Document-type-specific gold dataset passes agreed thresholds.</w:t>
            </w:r>
          </w:p>
        </w:tc>
      </w:tr>
    </w:tbl>
    <w:p>
      <w:pPr>
        <w:spacing w:after="20"/>
      </w:pPr>
    </w:p>
    <w:p>
      <w:pPr>
        <w:pStyle w:val="Heading2"/>
      </w:pPr>
      <w:r>
        <w:t>5.4 Extraction, mapping and validation</w:t>
      </w:r>
    </w:p>
    <w:tbl>
      <w:tblPr>
        <w:tblStyle w:val="TableGrid"/>
        <w:tblW w:type="auto" w:w="0"/>
        <w:jc w:val="center"/>
        <w:tblLayout w:type="fixed"/>
        <w:tblLook w:firstColumn="1" w:firstRow="1" w:lastColumn="0" w:lastRow="0" w:noHBand="0" w:noVBand="1" w:val="04A0"/>
      </w:tblPr>
      <w:tblGrid>
        <w:gridCol w:w="1512"/>
        <w:gridCol w:w="4709"/>
        <w:gridCol w:w="3485"/>
      </w:tblGrid>
      <w:tr>
        <w:trPr>
          <w:tblHeader w:val="true"/>
          <w:cantSplit/>
        </w:trPr>
        <w:tc>
          <w:tcPr>
            <w:tcW w:type="dxa" w:w="1512"/>
            <w:shd w:fill="152B43"/>
          </w:tcPr>
          <w:p>
            <w:pPr>
              <w:pStyle w:val="TableText"/>
              <w:keepLines/>
            </w:pPr>
            <w:r>
              <w:rPr>
                <w:b/>
                <w:color w:val="FFFFFF"/>
                <w:sz w:val="15"/>
              </w:rPr>
              <w:t>ID / Priority</w:t>
            </w:r>
          </w:p>
        </w:tc>
        <w:tc>
          <w:tcPr>
            <w:tcW w:type="dxa" w:w="4709"/>
            <w:shd w:fill="152B43"/>
          </w:tcPr>
          <w:p>
            <w:pPr>
              <w:pStyle w:val="TableText"/>
              <w:keepLines/>
            </w:pPr>
            <w:r>
              <w:rPr>
                <w:b/>
                <w:color w:val="FFFFFF"/>
                <w:sz w:val="15"/>
              </w:rPr>
              <w:t>Normative requirement (SHALL)</w:t>
            </w:r>
          </w:p>
        </w:tc>
        <w:tc>
          <w:tcPr>
            <w:tcW w:type="dxa" w:w="3485"/>
            <w:shd w:fill="152B43"/>
          </w:tcPr>
          <w:p>
            <w:pPr>
              <w:pStyle w:val="TableText"/>
              <w:keepLines/>
            </w:pPr>
            <w:r>
              <w:rPr>
                <w:b/>
                <w:color w:val="FFFFFF"/>
                <w:sz w:val="15"/>
              </w:rPr>
              <w:t>Acceptance / verification</w:t>
            </w:r>
          </w:p>
        </w:tc>
      </w:tr>
      <w:tr>
        <w:trPr>
          <w:cantSplit/>
        </w:trPr>
        <w:tc>
          <w:tcPr>
            <w:tcW w:type="dxa" w:w="1512"/>
            <w:vAlign w:val="center"/>
          </w:tcPr>
          <w:p>
            <w:pPr>
              <w:pStyle w:val="TableText"/>
              <w:keepLines/>
            </w:pPr>
            <w:r>
              <w:rPr>
                <w:sz w:val="15"/>
              </w:rPr>
              <w:t>FR-EXT-001 · P0</w:t>
            </w:r>
          </w:p>
        </w:tc>
        <w:tc>
          <w:tcPr>
            <w:tcW w:type="dxa" w:w="4709"/>
            <w:vAlign w:val="center"/>
          </w:tcPr>
          <w:p>
            <w:pPr>
              <w:pStyle w:val="TableText"/>
              <w:keepLines/>
            </w:pPr>
            <w:r>
              <w:rPr>
                <w:sz w:val="15"/>
              </w:rPr>
              <w:t>Extractor SHALL persist parser version, source sheet/page/row/cell and confidence when generated.</w:t>
            </w:r>
          </w:p>
        </w:tc>
        <w:tc>
          <w:tcPr>
            <w:tcW w:type="dxa" w:w="3485"/>
            <w:vAlign w:val="center"/>
          </w:tcPr>
          <w:p>
            <w:pPr>
              <w:pStyle w:val="TableText"/>
              <w:keepLines/>
            </w:pPr>
            <w:r>
              <w:rPr>
                <w:sz w:val="15"/>
              </w:rPr>
              <w:t>Every output row can navigate to source location.</w:t>
            </w:r>
          </w:p>
        </w:tc>
      </w:tr>
      <w:tr>
        <w:trPr>
          <w:cantSplit/>
        </w:trPr>
        <w:tc>
          <w:tcPr>
            <w:tcW w:type="dxa" w:w="1512"/>
            <w:vAlign w:val="center"/>
            <w:shd w:fill="F5F8FA"/>
          </w:tcPr>
          <w:p>
            <w:pPr>
              <w:pStyle w:val="TableText"/>
              <w:keepLines/>
            </w:pPr>
            <w:r>
              <w:rPr>
                <w:sz w:val="15"/>
              </w:rPr>
              <w:t>FR-EXT-002 · P0</w:t>
            </w:r>
          </w:p>
        </w:tc>
        <w:tc>
          <w:tcPr>
            <w:tcW w:type="dxa" w:w="4709"/>
            <w:vAlign w:val="center"/>
            <w:shd w:fill="F5F8FA"/>
          </w:tcPr>
          <w:p>
            <w:pPr>
              <w:pStyle w:val="TableText"/>
              <w:keepLines/>
            </w:pPr>
            <w:r>
              <w:rPr>
                <w:sz w:val="15"/>
              </w:rPr>
              <w:t>Column mapper SHALL suggest but not assume mapping for date, description, account, debit, credit and amount fields.</w:t>
            </w:r>
          </w:p>
        </w:tc>
        <w:tc>
          <w:tcPr>
            <w:tcW w:type="dxa" w:w="3485"/>
            <w:vAlign w:val="center"/>
            <w:shd w:fill="F5F8FA"/>
          </w:tcPr>
          <w:p>
            <w:pPr>
              <w:pStyle w:val="TableText"/>
              <w:keepLines/>
            </w:pPr>
            <w:r>
              <w:rPr>
                <w:sz w:val="15"/>
              </w:rPr>
              <w:t>User reviews and confirms mapping; ambiguous mapping blocks finalization.</w:t>
            </w:r>
          </w:p>
        </w:tc>
      </w:tr>
      <w:tr>
        <w:trPr>
          <w:cantSplit/>
        </w:trPr>
        <w:tc>
          <w:tcPr>
            <w:tcW w:type="dxa" w:w="1512"/>
            <w:vAlign w:val="center"/>
          </w:tcPr>
          <w:p>
            <w:pPr>
              <w:pStyle w:val="TableText"/>
              <w:keepLines/>
            </w:pPr>
            <w:r>
              <w:rPr>
                <w:sz w:val="15"/>
              </w:rPr>
              <w:t>FR-EXT-003 · P0</w:t>
            </w:r>
          </w:p>
        </w:tc>
        <w:tc>
          <w:tcPr>
            <w:tcW w:type="dxa" w:w="4709"/>
            <w:vAlign w:val="center"/>
          </w:tcPr>
          <w:p>
            <w:pPr>
              <w:pStyle w:val="TableText"/>
              <w:keepLines/>
            </w:pPr>
            <w:r>
              <w:rPr>
                <w:sz w:val="15"/>
              </w:rPr>
              <w:t>System SHALL preserve raw field value separate from normalized value and any user correction.</w:t>
            </w:r>
          </w:p>
        </w:tc>
        <w:tc>
          <w:tcPr>
            <w:tcW w:type="dxa" w:w="3485"/>
            <w:vAlign w:val="center"/>
          </w:tcPr>
          <w:p>
            <w:pPr>
              <w:pStyle w:val="TableText"/>
              <w:keepLines/>
            </w:pPr>
            <w:r>
              <w:rPr>
                <w:sz w:val="15"/>
              </w:rPr>
              <w:t>Preview exposes raw/normalized/corrected values; audit persists editor.</w:t>
            </w:r>
          </w:p>
        </w:tc>
      </w:tr>
      <w:tr>
        <w:trPr>
          <w:cantSplit/>
        </w:trPr>
        <w:tc>
          <w:tcPr>
            <w:tcW w:type="dxa" w:w="1512"/>
            <w:vAlign w:val="center"/>
            <w:shd w:fill="F5F8FA"/>
          </w:tcPr>
          <w:p>
            <w:pPr>
              <w:pStyle w:val="TableText"/>
              <w:keepLines/>
            </w:pPr>
            <w:r>
              <w:rPr>
                <w:sz w:val="15"/>
              </w:rPr>
              <w:t>FR-EXT-004 · P0</w:t>
            </w:r>
          </w:p>
        </w:tc>
        <w:tc>
          <w:tcPr>
            <w:tcW w:type="dxa" w:w="4709"/>
            <w:vAlign w:val="center"/>
            <w:shd w:fill="F5F8FA"/>
          </w:tcPr>
          <w:p>
            <w:pPr>
              <w:pStyle w:val="TableText"/>
              <w:keepLines/>
            </w:pPr>
            <w:r>
              <w:rPr>
                <w:sz w:val="15"/>
              </w:rPr>
              <w:t>Invalid or ambiguous dates, separators and currencies SHALL be flagged for resolution.</w:t>
            </w:r>
          </w:p>
        </w:tc>
        <w:tc>
          <w:tcPr>
            <w:tcW w:type="dxa" w:w="3485"/>
            <w:vAlign w:val="center"/>
            <w:shd w:fill="F5F8FA"/>
          </w:tcPr>
          <w:p>
            <w:pPr>
              <w:pStyle w:val="TableText"/>
              <w:keepLines/>
            </w:pPr>
            <w:r>
              <w:rPr>
                <w:sz w:val="15"/>
              </w:rPr>
              <w:t>Ambiguous 01/02/2026 not silently interpreted without configured locale.</w:t>
            </w:r>
          </w:p>
        </w:tc>
      </w:tr>
      <w:tr>
        <w:trPr>
          <w:cantSplit/>
        </w:trPr>
        <w:tc>
          <w:tcPr>
            <w:tcW w:type="dxa" w:w="1512"/>
            <w:vAlign w:val="center"/>
          </w:tcPr>
          <w:p>
            <w:pPr>
              <w:pStyle w:val="TableText"/>
              <w:keepLines/>
            </w:pPr>
            <w:r>
              <w:rPr>
                <w:sz w:val="15"/>
              </w:rPr>
              <w:t>FR-EXT-005 · P0</w:t>
            </w:r>
          </w:p>
        </w:tc>
        <w:tc>
          <w:tcPr>
            <w:tcW w:type="dxa" w:w="4709"/>
            <w:vAlign w:val="center"/>
          </w:tcPr>
          <w:p>
            <w:pPr>
              <w:pStyle w:val="TableText"/>
              <w:keepLines/>
            </w:pPr>
            <w:r>
              <w:rPr>
                <w:sz w:val="15"/>
              </w:rPr>
              <w:t>Unrecognized numeric text SHALL not be silently converted to zero.</w:t>
            </w:r>
          </w:p>
        </w:tc>
        <w:tc>
          <w:tcPr>
            <w:tcW w:type="dxa" w:w="3485"/>
            <w:vAlign w:val="center"/>
          </w:tcPr>
          <w:p>
            <w:pPr>
              <w:pStyle w:val="TableText"/>
              <w:keepLines/>
            </w:pPr>
            <w:r>
              <w:rPr>
                <w:sz w:val="15"/>
              </w:rPr>
              <w:t>Bad amount raises row error; totals exclude only with explicit reason.</w:t>
            </w:r>
          </w:p>
        </w:tc>
      </w:tr>
      <w:tr>
        <w:trPr>
          <w:cantSplit/>
        </w:trPr>
        <w:tc>
          <w:tcPr>
            <w:tcW w:type="dxa" w:w="1512"/>
            <w:vAlign w:val="center"/>
            <w:shd w:fill="F5F8FA"/>
          </w:tcPr>
          <w:p>
            <w:pPr>
              <w:pStyle w:val="TableText"/>
              <w:keepLines/>
            </w:pPr>
            <w:r>
              <w:rPr>
                <w:sz w:val="15"/>
              </w:rPr>
              <w:t>FR-EXT-006 · P0</w:t>
            </w:r>
          </w:p>
        </w:tc>
        <w:tc>
          <w:tcPr>
            <w:tcW w:type="dxa" w:w="4709"/>
            <w:vAlign w:val="center"/>
            <w:shd w:fill="F5F8FA"/>
          </w:tcPr>
          <w:p>
            <w:pPr>
              <w:pStyle w:val="TableText"/>
              <w:keepLines/>
            </w:pPr>
            <w:r>
              <w:rPr>
                <w:sz w:val="15"/>
              </w:rPr>
              <w:t>User SHALL review a mapped dataset preview and validation summary before analysis.</w:t>
            </w:r>
          </w:p>
        </w:tc>
        <w:tc>
          <w:tcPr>
            <w:tcW w:type="dxa" w:w="3485"/>
            <w:vAlign w:val="center"/>
            <w:shd w:fill="F5F8FA"/>
          </w:tcPr>
          <w:p>
            <w:pPr>
              <w:pStyle w:val="TableText"/>
              <w:keepLines/>
            </w:pPr>
            <w:r>
              <w:rPr>
                <w:sz w:val="15"/>
              </w:rPr>
              <w:t>Checks cannot start until required mappings are approved.</w:t>
            </w:r>
          </w:p>
        </w:tc>
      </w:tr>
      <w:tr>
        <w:trPr>
          <w:cantSplit/>
        </w:trPr>
        <w:tc>
          <w:tcPr>
            <w:tcW w:type="dxa" w:w="1512"/>
            <w:vAlign w:val="center"/>
          </w:tcPr>
          <w:p>
            <w:pPr>
              <w:pStyle w:val="TableText"/>
              <w:keepLines/>
            </w:pPr>
            <w:r>
              <w:rPr>
                <w:sz w:val="15"/>
              </w:rPr>
              <w:t>FR-EXT-007 · P0</w:t>
            </w:r>
          </w:p>
        </w:tc>
        <w:tc>
          <w:tcPr>
            <w:tcW w:type="dxa" w:w="4709"/>
            <w:vAlign w:val="center"/>
          </w:tcPr>
          <w:p>
            <w:pPr>
              <w:pStyle w:val="TableText"/>
              <w:keepLines/>
            </w:pPr>
            <w:r>
              <w:rPr>
                <w:sz w:val="15"/>
              </w:rPr>
              <w:t>Normalization SHALL retain source transaction identity and stable dataset version.</w:t>
            </w:r>
          </w:p>
        </w:tc>
        <w:tc>
          <w:tcPr>
            <w:tcW w:type="dxa" w:w="3485"/>
            <w:vAlign w:val="center"/>
          </w:tcPr>
          <w:p>
            <w:pPr>
              <w:pStyle w:val="TableText"/>
              <w:keepLines/>
            </w:pPr>
            <w:r>
              <w:rPr>
                <w:sz w:val="15"/>
              </w:rPr>
              <w:t>Rerun on identical version produces reproducible canonical records.</w:t>
            </w:r>
          </w:p>
        </w:tc>
      </w:tr>
      <w:tr>
        <w:trPr>
          <w:cantSplit/>
        </w:trPr>
        <w:tc>
          <w:tcPr>
            <w:tcW w:type="dxa" w:w="1512"/>
            <w:vAlign w:val="center"/>
            <w:shd w:fill="F5F8FA"/>
          </w:tcPr>
          <w:p>
            <w:pPr>
              <w:pStyle w:val="TableText"/>
              <w:keepLines/>
            </w:pPr>
            <w:r>
              <w:rPr>
                <w:sz w:val="15"/>
              </w:rPr>
              <w:t>FR-EXT-008 · P0</w:t>
            </w:r>
          </w:p>
        </w:tc>
        <w:tc>
          <w:tcPr>
            <w:tcW w:type="dxa" w:w="4709"/>
            <w:vAlign w:val="center"/>
            <w:shd w:fill="F5F8FA"/>
          </w:tcPr>
          <w:p>
            <w:pPr>
              <w:pStyle w:val="TableText"/>
              <w:keepLines/>
            </w:pPr>
            <w:r>
              <w:rPr>
                <w:sz w:val="15"/>
              </w:rPr>
              <w:t>Processing pipeline SHALL expose row-level success, warning and failure counts.</w:t>
            </w:r>
          </w:p>
        </w:tc>
        <w:tc>
          <w:tcPr>
            <w:tcW w:type="dxa" w:w="3485"/>
            <w:vAlign w:val="center"/>
            <w:shd w:fill="F5F8FA"/>
          </w:tcPr>
          <w:p>
            <w:pPr>
              <w:pStyle w:val="TableText"/>
              <w:keepLines/>
            </w:pPr>
            <w:r>
              <w:rPr>
                <w:sz w:val="15"/>
              </w:rPr>
              <w:t>Dashboard counts reconcile to total analyzed records.</w:t>
            </w:r>
          </w:p>
        </w:tc>
      </w:tr>
      <w:tr>
        <w:trPr>
          <w:cantSplit/>
        </w:trPr>
        <w:tc>
          <w:tcPr>
            <w:tcW w:type="dxa" w:w="1512"/>
            <w:vAlign w:val="center"/>
          </w:tcPr>
          <w:p>
            <w:pPr>
              <w:pStyle w:val="TableText"/>
              <w:keepLines/>
            </w:pPr>
            <w:r>
              <w:rPr>
                <w:sz w:val="15"/>
              </w:rPr>
              <w:t>FR-EXT-009 · P0</w:t>
            </w:r>
          </w:p>
        </w:tc>
        <w:tc>
          <w:tcPr>
            <w:tcW w:type="dxa" w:w="4709"/>
            <w:vAlign w:val="center"/>
          </w:tcPr>
          <w:p>
            <w:pPr>
              <w:pStyle w:val="TableText"/>
              <w:keepLines/>
            </w:pPr>
            <w:r>
              <w:rPr>
                <w:sz w:val="15"/>
              </w:rPr>
              <w:t>AI extraction, if used, SHALL return schema-validated data and route unreliable fields to human review.</w:t>
            </w:r>
          </w:p>
        </w:tc>
        <w:tc>
          <w:tcPr>
            <w:tcW w:type="dxa" w:w="3485"/>
            <w:vAlign w:val="center"/>
          </w:tcPr>
          <w:p>
            <w:pPr>
              <w:pStyle w:val="TableText"/>
              <w:keepLines/>
            </w:pPr>
            <w:r>
              <w:rPr>
                <w:sz w:val="15"/>
              </w:rPr>
              <w:t>Invalid or ungrounded model output cannot be promoted to ledger data.</w:t>
            </w:r>
          </w:p>
        </w:tc>
      </w:tr>
      <w:tr>
        <w:trPr>
          <w:cantSplit/>
        </w:trPr>
        <w:tc>
          <w:tcPr>
            <w:tcW w:type="dxa" w:w="1512"/>
            <w:vAlign w:val="center"/>
            <w:shd w:fill="F5F8FA"/>
          </w:tcPr>
          <w:p>
            <w:pPr>
              <w:pStyle w:val="TableText"/>
              <w:keepLines/>
            </w:pPr>
            <w:r>
              <w:rPr>
                <w:sz w:val="15"/>
              </w:rPr>
              <w:t>FR-EXT-010 · P1</w:t>
            </w:r>
          </w:p>
        </w:tc>
        <w:tc>
          <w:tcPr>
            <w:tcW w:type="dxa" w:w="4709"/>
            <w:vAlign w:val="center"/>
            <w:shd w:fill="F5F8FA"/>
          </w:tcPr>
          <w:p>
            <w:pPr>
              <w:pStyle w:val="TableText"/>
              <w:keepLines/>
            </w:pPr>
            <w:r>
              <w:rPr>
                <w:sz w:val="15"/>
              </w:rPr>
              <w:t>User SHOULD save reusable mapping templates per client and document type.</w:t>
            </w:r>
          </w:p>
        </w:tc>
        <w:tc>
          <w:tcPr>
            <w:tcW w:type="dxa" w:w="3485"/>
            <w:vAlign w:val="center"/>
            <w:shd w:fill="F5F8FA"/>
          </w:tcPr>
          <w:p>
            <w:pPr>
              <w:pStyle w:val="TableText"/>
              <w:keepLines/>
            </w:pPr>
            <w:r>
              <w:rPr>
                <w:sz w:val="15"/>
              </w:rPr>
              <w:t>Template application shows changes and still requires validation.</w:t>
            </w:r>
          </w:p>
        </w:tc>
      </w:tr>
    </w:tbl>
    <w:p>
      <w:pPr>
        <w:spacing w:after="20"/>
      </w:pPr>
    </w:p>
    <w:p>
      <w:pPr>
        <w:pStyle w:val="Heading2"/>
      </w:pPr>
      <w:r>
        <w:t>5.5 Financial normalization and checks</w:t>
      </w:r>
    </w:p>
    <w:tbl>
      <w:tblPr>
        <w:tblStyle w:val="TableGrid"/>
        <w:tblW w:type="auto" w:w="0"/>
        <w:jc w:val="center"/>
        <w:tblLayout w:type="fixed"/>
        <w:tblLook w:firstColumn="1" w:firstRow="1" w:lastColumn="0" w:lastRow="0" w:noHBand="0" w:noVBand="1" w:val="04A0"/>
      </w:tblPr>
      <w:tblGrid>
        <w:gridCol w:w="1512"/>
        <w:gridCol w:w="4709"/>
        <w:gridCol w:w="3485"/>
      </w:tblGrid>
      <w:tr>
        <w:trPr>
          <w:tblHeader w:val="true"/>
          <w:cantSplit/>
        </w:trPr>
        <w:tc>
          <w:tcPr>
            <w:tcW w:type="dxa" w:w="1512"/>
            <w:shd w:fill="152B43"/>
          </w:tcPr>
          <w:p>
            <w:pPr>
              <w:pStyle w:val="TableText"/>
              <w:keepLines/>
            </w:pPr>
            <w:r>
              <w:rPr>
                <w:b/>
                <w:color w:val="FFFFFF"/>
                <w:sz w:val="15"/>
              </w:rPr>
              <w:t>ID / Priority</w:t>
            </w:r>
          </w:p>
        </w:tc>
        <w:tc>
          <w:tcPr>
            <w:tcW w:type="dxa" w:w="4709"/>
            <w:shd w:fill="152B43"/>
          </w:tcPr>
          <w:p>
            <w:pPr>
              <w:pStyle w:val="TableText"/>
              <w:keepLines/>
            </w:pPr>
            <w:r>
              <w:rPr>
                <w:b/>
                <w:color w:val="FFFFFF"/>
                <w:sz w:val="15"/>
              </w:rPr>
              <w:t>Normative requirement (SHALL)</w:t>
            </w:r>
          </w:p>
        </w:tc>
        <w:tc>
          <w:tcPr>
            <w:tcW w:type="dxa" w:w="3485"/>
            <w:shd w:fill="152B43"/>
          </w:tcPr>
          <w:p>
            <w:pPr>
              <w:pStyle w:val="TableText"/>
              <w:keepLines/>
            </w:pPr>
            <w:r>
              <w:rPr>
                <w:b/>
                <w:color w:val="FFFFFF"/>
                <w:sz w:val="15"/>
              </w:rPr>
              <w:t>Acceptance / verification</w:t>
            </w:r>
          </w:p>
        </w:tc>
      </w:tr>
      <w:tr>
        <w:trPr>
          <w:cantSplit/>
        </w:trPr>
        <w:tc>
          <w:tcPr>
            <w:tcW w:type="dxa" w:w="1512"/>
            <w:vAlign w:val="center"/>
          </w:tcPr>
          <w:p>
            <w:pPr>
              <w:pStyle w:val="TableText"/>
              <w:keepLines/>
            </w:pPr>
            <w:r>
              <w:rPr>
                <w:sz w:val="15"/>
              </w:rPr>
              <w:t>FR-FIN-001 · P0</w:t>
            </w:r>
          </w:p>
        </w:tc>
        <w:tc>
          <w:tcPr>
            <w:tcW w:type="dxa" w:w="4709"/>
            <w:vAlign w:val="center"/>
          </w:tcPr>
          <w:p>
            <w:pPr>
              <w:pStyle w:val="TableText"/>
              <w:keepLines/>
            </w:pPr>
            <w:r>
              <w:rPr>
                <w:sz w:val="15"/>
              </w:rPr>
              <w:t>Authoritative monetary amounts SHALL use Decimal/NUMERIC with currency and explicit quantization policy.</w:t>
            </w:r>
          </w:p>
        </w:tc>
        <w:tc>
          <w:tcPr>
            <w:tcW w:type="dxa" w:w="3485"/>
            <w:vAlign w:val="center"/>
          </w:tcPr>
          <w:p>
            <w:pPr>
              <w:pStyle w:val="TableText"/>
              <w:keepLines/>
            </w:pPr>
            <w:r>
              <w:rPr>
                <w:sz w:val="15"/>
              </w:rPr>
              <w:t>Reference totals exactly match fixtures; no float-based rounding drift.</w:t>
            </w:r>
          </w:p>
        </w:tc>
      </w:tr>
      <w:tr>
        <w:trPr>
          <w:cantSplit/>
        </w:trPr>
        <w:tc>
          <w:tcPr>
            <w:tcW w:type="dxa" w:w="1512"/>
            <w:vAlign w:val="center"/>
            <w:shd w:fill="F5F8FA"/>
          </w:tcPr>
          <w:p>
            <w:pPr>
              <w:pStyle w:val="TableText"/>
              <w:keepLines/>
            </w:pPr>
            <w:r>
              <w:rPr>
                <w:sz w:val="15"/>
              </w:rPr>
              <w:t>FR-FIN-002 · P0</w:t>
            </w:r>
          </w:p>
        </w:tc>
        <w:tc>
          <w:tcPr>
            <w:tcW w:type="dxa" w:w="4709"/>
            <w:vAlign w:val="center"/>
            <w:shd w:fill="F5F8FA"/>
          </w:tcPr>
          <w:p>
            <w:pPr>
              <w:pStyle w:val="TableText"/>
              <w:keepLines/>
            </w:pPr>
            <w:r>
              <w:rPr>
                <w:sz w:val="15"/>
              </w:rPr>
              <w:t>Canonical journal entries SHALL retain debit and credit independently and not discard credit notes or reversals.</w:t>
            </w:r>
          </w:p>
        </w:tc>
        <w:tc>
          <w:tcPr>
            <w:tcW w:type="dxa" w:w="3485"/>
            <w:vAlign w:val="center"/>
            <w:shd w:fill="F5F8FA"/>
          </w:tcPr>
          <w:p>
            <w:pPr>
              <w:pStyle w:val="TableText"/>
              <w:keepLines/>
            </w:pPr>
            <w:r>
              <w:rPr>
                <w:sz w:val="15"/>
              </w:rPr>
              <w:t>Negative/reversal fixture stays traceable and reconcilable.</w:t>
            </w:r>
          </w:p>
        </w:tc>
      </w:tr>
      <w:tr>
        <w:trPr>
          <w:cantSplit/>
        </w:trPr>
        <w:tc>
          <w:tcPr>
            <w:tcW w:type="dxa" w:w="1512"/>
            <w:vAlign w:val="center"/>
          </w:tcPr>
          <w:p>
            <w:pPr>
              <w:pStyle w:val="TableText"/>
              <w:keepLines/>
            </w:pPr>
            <w:r>
              <w:rPr>
                <w:sz w:val="15"/>
              </w:rPr>
              <w:t>FR-FIN-003 · P0</w:t>
            </w:r>
          </w:p>
        </w:tc>
        <w:tc>
          <w:tcPr>
            <w:tcW w:type="dxa" w:w="4709"/>
            <w:vAlign w:val="center"/>
          </w:tcPr>
          <w:p>
            <w:pPr>
              <w:pStyle w:val="TableText"/>
              <w:keepLines/>
            </w:pPr>
            <w:r>
              <w:rPr>
                <w:sz w:val="15"/>
              </w:rPr>
              <w:t>System SHALL validate trial balance debit/credit totals within configured currency-specific tolerance.</w:t>
            </w:r>
          </w:p>
        </w:tc>
        <w:tc>
          <w:tcPr>
            <w:tcW w:type="dxa" w:w="3485"/>
            <w:vAlign w:val="center"/>
          </w:tcPr>
          <w:p>
            <w:pPr>
              <w:pStyle w:val="TableText"/>
              <w:keepLines/>
            </w:pPr>
            <w:r>
              <w:rPr>
                <w:sz w:val="15"/>
              </w:rPr>
              <w:t>Known unbalanced sample creates exact difference finding.</w:t>
            </w:r>
          </w:p>
        </w:tc>
      </w:tr>
      <w:tr>
        <w:trPr>
          <w:cantSplit/>
        </w:trPr>
        <w:tc>
          <w:tcPr>
            <w:tcW w:type="dxa" w:w="1512"/>
            <w:vAlign w:val="center"/>
            <w:shd w:fill="F5F8FA"/>
          </w:tcPr>
          <w:p>
            <w:pPr>
              <w:pStyle w:val="TableText"/>
              <w:keepLines/>
            </w:pPr>
            <w:r>
              <w:rPr>
                <w:sz w:val="15"/>
              </w:rPr>
              <w:t>FR-FIN-004 · P0</w:t>
            </w:r>
          </w:p>
        </w:tc>
        <w:tc>
          <w:tcPr>
            <w:tcW w:type="dxa" w:w="4709"/>
            <w:vAlign w:val="center"/>
            <w:shd w:fill="F5F8FA"/>
          </w:tcPr>
          <w:p>
            <w:pPr>
              <w:pStyle w:val="TableText"/>
              <w:keepLines/>
            </w:pPr>
            <w:r>
              <w:rPr>
                <w:sz w:val="15"/>
              </w:rPr>
              <w:t>Reconciliation SHALL compare correctly mapped GL and TB amounts for same period and currency.</w:t>
            </w:r>
          </w:p>
        </w:tc>
        <w:tc>
          <w:tcPr>
            <w:tcW w:type="dxa" w:w="3485"/>
            <w:vAlign w:val="center"/>
            <w:shd w:fill="F5F8FA"/>
          </w:tcPr>
          <w:p>
            <w:pPr>
              <w:pStyle w:val="TableText"/>
              <w:keepLines/>
            </w:pPr>
            <w:r>
              <w:rPr>
                <w:sz w:val="15"/>
              </w:rPr>
              <w:t>Missing account mapping skips affected rule, not a fabricated mismatch.</w:t>
            </w:r>
          </w:p>
        </w:tc>
      </w:tr>
      <w:tr>
        <w:trPr>
          <w:cantSplit/>
        </w:trPr>
        <w:tc>
          <w:tcPr>
            <w:tcW w:type="dxa" w:w="1512"/>
            <w:vAlign w:val="center"/>
          </w:tcPr>
          <w:p>
            <w:pPr>
              <w:pStyle w:val="TableText"/>
              <w:keepLines/>
            </w:pPr>
            <w:r>
              <w:rPr>
                <w:sz w:val="15"/>
              </w:rPr>
              <w:t>FR-FIN-005 · P0</w:t>
            </w:r>
          </w:p>
        </w:tc>
        <w:tc>
          <w:tcPr>
            <w:tcW w:type="dxa" w:w="4709"/>
            <w:vAlign w:val="center"/>
          </w:tcPr>
          <w:p>
            <w:pPr>
              <w:pStyle w:val="TableText"/>
              <w:keepLines/>
            </w:pPr>
            <w:r>
              <w:rPr>
                <w:sz w:val="15"/>
              </w:rPr>
              <w:t>System SHALL distinguish exact duplicate rows from candidate duplicate invoices using explicit keys/heuristics.</w:t>
            </w:r>
          </w:p>
        </w:tc>
        <w:tc>
          <w:tcPr>
            <w:tcW w:type="dxa" w:w="3485"/>
            <w:vAlign w:val="center"/>
          </w:tcPr>
          <w:p>
            <w:pPr>
              <w:pStyle w:val="TableText"/>
              <w:keepLines/>
            </w:pPr>
            <w:r>
              <w:rPr>
                <w:sz w:val="15"/>
              </w:rPr>
              <w:t>Exact duplicates deterministic; suspicious duplicates labeled potential.</w:t>
            </w:r>
          </w:p>
        </w:tc>
      </w:tr>
      <w:tr>
        <w:trPr>
          <w:cantSplit/>
        </w:trPr>
        <w:tc>
          <w:tcPr>
            <w:tcW w:type="dxa" w:w="1512"/>
            <w:vAlign w:val="center"/>
            <w:shd w:fill="F5F8FA"/>
          </w:tcPr>
          <w:p>
            <w:pPr>
              <w:pStyle w:val="TableText"/>
              <w:keepLines/>
            </w:pPr>
            <w:r>
              <w:rPr>
                <w:sz w:val="15"/>
              </w:rPr>
              <w:t>FR-FIN-006 · P0</w:t>
            </w:r>
          </w:p>
        </w:tc>
        <w:tc>
          <w:tcPr>
            <w:tcW w:type="dxa" w:w="4709"/>
            <w:vAlign w:val="center"/>
            <w:shd w:fill="F5F8FA"/>
          </w:tcPr>
          <w:p>
            <w:pPr>
              <w:pStyle w:val="TableText"/>
              <w:keepLines/>
            </w:pPr>
            <w:r>
              <w:rPr>
                <w:sz w:val="15"/>
              </w:rPr>
              <w:t>Account mappings SHALL be engagement-versioned and user-approved; unmapped accounts reported.</w:t>
            </w:r>
          </w:p>
        </w:tc>
        <w:tc>
          <w:tcPr>
            <w:tcW w:type="dxa" w:w="3485"/>
            <w:vAlign w:val="center"/>
            <w:shd w:fill="F5F8FA"/>
          </w:tcPr>
          <w:p>
            <w:pPr>
              <w:pStyle w:val="TableText"/>
              <w:keepLines/>
            </w:pPr>
            <w:r>
              <w:rPr>
                <w:sz w:val="15"/>
              </w:rPr>
              <w:t>Mapping update creates fresh run; prior report remains unchanged.</w:t>
            </w:r>
          </w:p>
        </w:tc>
      </w:tr>
      <w:tr>
        <w:trPr>
          <w:cantSplit/>
        </w:trPr>
        <w:tc>
          <w:tcPr>
            <w:tcW w:type="dxa" w:w="1512"/>
            <w:vAlign w:val="center"/>
          </w:tcPr>
          <w:p>
            <w:pPr>
              <w:pStyle w:val="TableText"/>
              <w:keepLines/>
            </w:pPr>
            <w:r>
              <w:rPr>
                <w:sz w:val="15"/>
              </w:rPr>
              <w:t>FR-FIN-007 · P0</w:t>
            </w:r>
          </w:p>
        </w:tc>
        <w:tc>
          <w:tcPr>
            <w:tcW w:type="dxa" w:w="4709"/>
            <w:vAlign w:val="center"/>
          </w:tcPr>
          <w:p>
            <w:pPr>
              <w:pStyle w:val="TableText"/>
              <w:keepLines/>
            </w:pPr>
            <w:r>
              <w:rPr>
                <w:sz w:val="15"/>
              </w:rPr>
              <w:t>Multi-currency totals SHALL remain segregated absent approved exchange-rate basis.</w:t>
            </w:r>
          </w:p>
        </w:tc>
        <w:tc>
          <w:tcPr>
            <w:tcW w:type="dxa" w:w="3485"/>
            <w:vAlign w:val="center"/>
          </w:tcPr>
          <w:p>
            <w:pPr>
              <w:pStyle w:val="TableText"/>
              <w:keepLines/>
            </w:pPr>
            <w:r>
              <w:rPr>
                <w:sz w:val="15"/>
              </w:rPr>
              <w:t>UI does not sum JOD+USD as single amount.</w:t>
            </w:r>
          </w:p>
        </w:tc>
      </w:tr>
      <w:tr>
        <w:trPr>
          <w:cantSplit/>
        </w:trPr>
        <w:tc>
          <w:tcPr>
            <w:tcW w:type="dxa" w:w="1512"/>
            <w:vAlign w:val="center"/>
            <w:shd w:fill="F5F8FA"/>
          </w:tcPr>
          <w:p>
            <w:pPr>
              <w:pStyle w:val="TableText"/>
              <w:keepLines/>
            </w:pPr>
            <w:r>
              <w:rPr>
                <w:sz w:val="15"/>
              </w:rPr>
              <w:t>FR-FIN-008 · P0</w:t>
            </w:r>
          </w:p>
        </w:tc>
        <w:tc>
          <w:tcPr>
            <w:tcW w:type="dxa" w:w="4709"/>
            <w:vAlign w:val="center"/>
            <w:shd w:fill="F5F8FA"/>
          </w:tcPr>
          <w:p>
            <w:pPr>
              <w:pStyle w:val="TableText"/>
              <w:keepLines/>
            </w:pPr>
            <w:r>
              <w:rPr>
                <w:sz w:val="15"/>
              </w:rPr>
              <w:t>Period dates SHALL be checked against engagement; entries outside range flagged not auto-deleted.</w:t>
            </w:r>
          </w:p>
        </w:tc>
        <w:tc>
          <w:tcPr>
            <w:tcW w:type="dxa" w:w="3485"/>
            <w:vAlign w:val="center"/>
            <w:shd w:fill="F5F8FA"/>
          </w:tcPr>
          <w:p>
            <w:pPr>
              <w:pStyle w:val="TableText"/>
              <w:keepLines/>
            </w:pPr>
            <w:r>
              <w:rPr>
                <w:sz w:val="15"/>
              </w:rPr>
              <w:t>Out-of-period transactions are identified with exact source reference.</w:t>
            </w:r>
          </w:p>
        </w:tc>
      </w:tr>
      <w:tr>
        <w:trPr>
          <w:cantSplit/>
        </w:trPr>
        <w:tc>
          <w:tcPr>
            <w:tcW w:type="dxa" w:w="1512"/>
            <w:vAlign w:val="center"/>
          </w:tcPr>
          <w:p>
            <w:pPr>
              <w:pStyle w:val="TableText"/>
              <w:keepLines/>
            </w:pPr>
            <w:r>
              <w:rPr>
                <w:sz w:val="15"/>
              </w:rPr>
              <w:t>FR-FIN-009 · P0</w:t>
            </w:r>
          </w:p>
        </w:tc>
        <w:tc>
          <w:tcPr>
            <w:tcW w:type="dxa" w:w="4709"/>
            <w:vAlign w:val="center"/>
          </w:tcPr>
          <w:p>
            <w:pPr>
              <w:pStyle w:val="TableText"/>
              <w:keepLines/>
            </w:pPr>
            <w:r>
              <w:rPr>
                <w:sz w:val="15"/>
              </w:rPr>
              <w:t>Financial calculations SHALL record inputs, rule version, tolerance and result.</w:t>
            </w:r>
          </w:p>
        </w:tc>
        <w:tc>
          <w:tcPr>
            <w:tcW w:type="dxa" w:w="3485"/>
            <w:vAlign w:val="center"/>
          </w:tcPr>
          <w:p>
            <w:pPr>
              <w:pStyle w:val="TableText"/>
              <w:keepLines/>
            </w:pPr>
            <w:r>
              <w:rPr>
                <w:sz w:val="15"/>
              </w:rPr>
              <w:t>Auditor reconstructs result from stored calculation evidence.</w:t>
            </w:r>
          </w:p>
        </w:tc>
      </w:tr>
      <w:tr>
        <w:trPr>
          <w:cantSplit/>
        </w:trPr>
        <w:tc>
          <w:tcPr>
            <w:tcW w:type="dxa" w:w="1512"/>
            <w:vAlign w:val="center"/>
            <w:shd w:fill="F5F8FA"/>
          </w:tcPr>
          <w:p>
            <w:pPr>
              <w:pStyle w:val="TableText"/>
              <w:keepLines/>
            </w:pPr>
            <w:r>
              <w:rPr>
                <w:sz w:val="15"/>
              </w:rPr>
              <w:t>FR-FIN-010 · P0</w:t>
            </w:r>
          </w:p>
        </w:tc>
        <w:tc>
          <w:tcPr>
            <w:tcW w:type="dxa" w:w="4709"/>
            <w:vAlign w:val="center"/>
            <w:shd w:fill="F5F8FA"/>
          </w:tcPr>
          <w:p>
            <w:pPr>
              <w:pStyle w:val="TableText"/>
              <w:keepLines/>
            </w:pPr>
            <w:r>
              <w:rPr>
                <w:sz w:val="15"/>
              </w:rPr>
              <w:t>No accounting or tax inference SHALL be made where required inputs are missing.</w:t>
            </w:r>
          </w:p>
        </w:tc>
        <w:tc>
          <w:tcPr>
            <w:tcW w:type="dxa" w:w="3485"/>
            <w:vAlign w:val="center"/>
            <w:shd w:fill="F5F8FA"/>
          </w:tcPr>
          <w:p>
            <w:pPr>
              <w:pStyle w:val="TableText"/>
              <w:keepLines/>
            </w:pPr>
            <w:r>
              <w:rPr>
                <w:sz w:val="15"/>
              </w:rPr>
              <w:t>Rule result SKIPPED_INPUT_MISSING lists absent sources/columns.</w:t>
            </w:r>
          </w:p>
        </w:tc>
      </w:tr>
    </w:tbl>
    <w:p>
      <w:pPr>
        <w:spacing w:after="20"/>
      </w:pPr>
    </w:p>
    <w:p>
      <w:pPr>
        <w:pStyle w:val="Heading2"/>
      </w:pPr>
      <w:r>
        <w:t>5.6 Rule definition, publication and execution</w:t>
      </w:r>
    </w:p>
    <w:tbl>
      <w:tblPr>
        <w:tblStyle w:val="TableGrid"/>
        <w:tblW w:type="auto" w:w="0"/>
        <w:jc w:val="center"/>
        <w:tblLayout w:type="fixed"/>
        <w:tblLook w:firstColumn="1" w:firstRow="1" w:lastColumn="0" w:lastRow="0" w:noHBand="0" w:noVBand="1" w:val="04A0"/>
      </w:tblPr>
      <w:tblGrid>
        <w:gridCol w:w="1512"/>
        <w:gridCol w:w="4709"/>
        <w:gridCol w:w="3485"/>
      </w:tblGrid>
      <w:tr>
        <w:trPr>
          <w:tblHeader w:val="true"/>
          <w:cantSplit/>
        </w:trPr>
        <w:tc>
          <w:tcPr>
            <w:tcW w:type="dxa" w:w="1512"/>
            <w:shd w:fill="152B43"/>
          </w:tcPr>
          <w:p>
            <w:pPr>
              <w:pStyle w:val="TableText"/>
              <w:keepLines/>
            </w:pPr>
            <w:r>
              <w:rPr>
                <w:b/>
                <w:color w:val="FFFFFF"/>
                <w:sz w:val="15"/>
              </w:rPr>
              <w:t>ID / Priority</w:t>
            </w:r>
          </w:p>
        </w:tc>
        <w:tc>
          <w:tcPr>
            <w:tcW w:type="dxa" w:w="4709"/>
            <w:shd w:fill="152B43"/>
          </w:tcPr>
          <w:p>
            <w:pPr>
              <w:pStyle w:val="TableText"/>
              <w:keepLines/>
            </w:pPr>
            <w:r>
              <w:rPr>
                <w:b/>
                <w:color w:val="FFFFFF"/>
                <w:sz w:val="15"/>
              </w:rPr>
              <w:t>Normative requirement (SHALL)</w:t>
            </w:r>
          </w:p>
        </w:tc>
        <w:tc>
          <w:tcPr>
            <w:tcW w:type="dxa" w:w="3485"/>
            <w:shd w:fill="152B43"/>
          </w:tcPr>
          <w:p>
            <w:pPr>
              <w:pStyle w:val="TableText"/>
              <w:keepLines/>
            </w:pPr>
            <w:r>
              <w:rPr>
                <w:b/>
                <w:color w:val="FFFFFF"/>
                <w:sz w:val="15"/>
              </w:rPr>
              <w:t>Acceptance / verification</w:t>
            </w:r>
          </w:p>
        </w:tc>
      </w:tr>
      <w:tr>
        <w:trPr>
          <w:cantSplit/>
        </w:trPr>
        <w:tc>
          <w:tcPr>
            <w:tcW w:type="dxa" w:w="1512"/>
            <w:vAlign w:val="center"/>
          </w:tcPr>
          <w:p>
            <w:pPr>
              <w:pStyle w:val="TableText"/>
              <w:keepLines/>
            </w:pPr>
            <w:r>
              <w:rPr>
                <w:sz w:val="15"/>
              </w:rPr>
              <w:t>FR-RULE-001 · P0</w:t>
            </w:r>
          </w:p>
        </w:tc>
        <w:tc>
          <w:tcPr>
            <w:tcW w:type="dxa" w:w="4709"/>
            <w:vAlign w:val="center"/>
          </w:tcPr>
          <w:p>
            <w:pPr>
              <w:pStyle w:val="TableText"/>
              <w:keepLines/>
            </w:pPr>
            <w:r>
              <w:rPr>
                <w:sz w:val="15"/>
              </w:rPr>
              <w:t>Each rule SHALL have immutable rule key/version, category, jurisdiction, logic, prerequisites, severity and applicability window.</w:t>
            </w:r>
          </w:p>
        </w:tc>
        <w:tc>
          <w:tcPr>
            <w:tcW w:type="dxa" w:w="3485"/>
            <w:vAlign w:val="center"/>
          </w:tcPr>
          <w:p>
            <w:pPr>
              <w:pStyle w:val="TableText"/>
              <w:keepLines/>
            </w:pPr>
            <w:r>
              <w:rPr>
                <w:sz w:val="15"/>
              </w:rPr>
              <w:t>Rule metadata persisted and visible to authorized auditors.</w:t>
            </w:r>
          </w:p>
        </w:tc>
      </w:tr>
      <w:tr>
        <w:trPr>
          <w:cantSplit/>
        </w:trPr>
        <w:tc>
          <w:tcPr>
            <w:tcW w:type="dxa" w:w="1512"/>
            <w:vAlign w:val="center"/>
            <w:shd w:fill="F5F8FA"/>
          </w:tcPr>
          <w:p>
            <w:pPr>
              <w:pStyle w:val="TableText"/>
              <w:keepLines/>
            </w:pPr>
            <w:r>
              <w:rPr>
                <w:sz w:val="15"/>
              </w:rPr>
              <w:t>FR-RULE-002 · P0</w:t>
            </w:r>
          </w:p>
        </w:tc>
        <w:tc>
          <w:tcPr>
            <w:tcW w:type="dxa" w:w="4709"/>
            <w:vAlign w:val="center"/>
            <w:shd w:fill="F5F8FA"/>
          </w:tcPr>
          <w:p>
            <w:pPr>
              <w:pStyle w:val="TableText"/>
              <w:keepLines/>
            </w:pPr>
            <w:r>
              <w:rPr>
                <w:sz w:val="15"/>
              </w:rPr>
              <w:t>Executor SHALL use approved dataset versions and persist executed, skipped, failed and passed outcomes.</w:t>
            </w:r>
          </w:p>
        </w:tc>
        <w:tc>
          <w:tcPr>
            <w:tcW w:type="dxa" w:w="3485"/>
            <w:vAlign w:val="center"/>
            <w:shd w:fill="F5F8FA"/>
          </w:tcPr>
          <w:p>
            <w:pPr>
              <w:pStyle w:val="TableText"/>
              <w:keepLines/>
            </w:pPr>
            <w:r>
              <w:rPr>
                <w:sz w:val="15"/>
              </w:rPr>
              <w:t>Execution ledger totals match rules eligible at run time.</w:t>
            </w:r>
          </w:p>
        </w:tc>
      </w:tr>
      <w:tr>
        <w:trPr>
          <w:cantSplit/>
        </w:trPr>
        <w:tc>
          <w:tcPr>
            <w:tcW w:type="dxa" w:w="1512"/>
            <w:vAlign w:val="center"/>
          </w:tcPr>
          <w:p>
            <w:pPr>
              <w:pStyle w:val="TableText"/>
              <w:keepLines/>
            </w:pPr>
            <w:r>
              <w:rPr>
                <w:sz w:val="15"/>
              </w:rPr>
              <w:t>FR-RULE-003 · P0</w:t>
            </w:r>
          </w:p>
        </w:tc>
        <w:tc>
          <w:tcPr>
            <w:tcW w:type="dxa" w:w="4709"/>
            <w:vAlign w:val="center"/>
          </w:tcPr>
          <w:p>
            <w:pPr>
              <w:pStyle w:val="TableText"/>
              <w:keepLines/>
            </w:pPr>
            <w:r>
              <w:rPr>
                <w:sz w:val="15"/>
              </w:rPr>
              <w:t>Each P0 rule SHALL have deterministic positive, negative, boundary and missing-input fixtures.</w:t>
            </w:r>
          </w:p>
        </w:tc>
        <w:tc>
          <w:tcPr>
            <w:tcW w:type="dxa" w:w="3485"/>
            <w:vAlign w:val="center"/>
          </w:tcPr>
          <w:p>
            <w:pPr>
              <w:pStyle w:val="TableText"/>
              <w:keepLines/>
            </w:pPr>
            <w:r>
              <w:rPr>
                <w:sz w:val="15"/>
              </w:rPr>
              <w:t>CI fails if any required fixture fails.</w:t>
            </w:r>
          </w:p>
        </w:tc>
      </w:tr>
      <w:tr>
        <w:trPr>
          <w:cantSplit/>
        </w:trPr>
        <w:tc>
          <w:tcPr>
            <w:tcW w:type="dxa" w:w="1512"/>
            <w:vAlign w:val="center"/>
            <w:shd w:fill="F5F8FA"/>
          </w:tcPr>
          <w:p>
            <w:pPr>
              <w:pStyle w:val="TableText"/>
              <w:keepLines/>
            </w:pPr>
            <w:r>
              <w:rPr>
                <w:sz w:val="15"/>
              </w:rPr>
              <w:t>FR-RULE-004 · P0</w:t>
            </w:r>
          </w:p>
        </w:tc>
        <w:tc>
          <w:tcPr>
            <w:tcW w:type="dxa" w:w="4709"/>
            <w:vAlign w:val="center"/>
            <w:shd w:fill="F5F8FA"/>
          </w:tcPr>
          <w:p>
            <w:pPr>
              <w:pStyle w:val="TableText"/>
              <w:keepLines/>
            </w:pPr>
            <w:r>
              <w:rPr>
                <w:sz w:val="15"/>
              </w:rPr>
              <w:t>Tax-specific rule SHALL require named domain-expert review and approval before publishing.</w:t>
            </w:r>
          </w:p>
        </w:tc>
        <w:tc>
          <w:tcPr>
            <w:tcW w:type="dxa" w:w="3485"/>
            <w:vAlign w:val="center"/>
            <w:shd w:fill="F5F8FA"/>
          </w:tcPr>
          <w:p>
            <w:pPr>
              <w:pStyle w:val="TableText"/>
              <w:keepLines/>
            </w:pPr>
            <w:r>
              <w:rPr>
                <w:sz w:val="15"/>
              </w:rPr>
              <w:t>Unapproved tax rule never runs in tenant production.</w:t>
            </w:r>
          </w:p>
        </w:tc>
      </w:tr>
      <w:tr>
        <w:trPr>
          <w:cantSplit/>
        </w:trPr>
        <w:tc>
          <w:tcPr>
            <w:tcW w:type="dxa" w:w="1512"/>
            <w:vAlign w:val="center"/>
          </w:tcPr>
          <w:p>
            <w:pPr>
              <w:pStyle w:val="TableText"/>
              <w:keepLines/>
            </w:pPr>
            <w:r>
              <w:rPr>
                <w:sz w:val="15"/>
              </w:rPr>
              <w:t>FR-RULE-005 · P0</w:t>
            </w:r>
          </w:p>
        </w:tc>
        <w:tc>
          <w:tcPr>
            <w:tcW w:type="dxa" w:w="4709"/>
            <w:vAlign w:val="center"/>
          </w:tcPr>
          <w:p>
            <w:pPr>
              <w:pStyle w:val="TableText"/>
              <w:keepLines/>
            </w:pPr>
            <w:r>
              <w:rPr>
                <w:sz w:val="15"/>
              </w:rPr>
              <w:t>Rule applicability SHALL respect the applicable legal period and source-effective dates.</w:t>
            </w:r>
          </w:p>
        </w:tc>
        <w:tc>
          <w:tcPr>
            <w:tcW w:type="dxa" w:w="3485"/>
            <w:vAlign w:val="center"/>
          </w:tcPr>
          <w:p>
            <w:pPr>
              <w:pStyle w:val="TableText"/>
              <w:keepLines/>
            </w:pPr>
            <w:r>
              <w:rPr>
                <w:sz w:val="15"/>
              </w:rPr>
              <w:t>2024 engagement never silently evaluated using 2026-only rule.</w:t>
            </w:r>
          </w:p>
        </w:tc>
      </w:tr>
      <w:tr>
        <w:trPr>
          <w:cantSplit/>
        </w:trPr>
        <w:tc>
          <w:tcPr>
            <w:tcW w:type="dxa" w:w="1512"/>
            <w:vAlign w:val="center"/>
            <w:shd w:fill="F5F8FA"/>
          </w:tcPr>
          <w:p>
            <w:pPr>
              <w:pStyle w:val="TableText"/>
              <w:keepLines/>
            </w:pPr>
            <w:r>
              <w:rPr>
                <w:sz w:val="15"/>
              </w:rPr>
              <w:t>FR-RULE-006 · P0</w:t>
            </w:r>
          </w:p>
        </w:tc>
        <w:tc>
          <w:tcPr>
            <w:tcW w:type="dxa" w:w="4709"/>
            <w:vAlign w:val="center"/>
            <w:shd w:fill="F5F8FA"/>
          </w:tcPr>
          <w:p>
            <w:pPr>
              <w:pStyle w:val="TableText"/>
              <w:keepLines/>
            </w:pPr>
            <w:r>
              <w:rPr>
                <w:sz w:val="15"/>
              </w:rPr>
              <w:t>Rule change SHALL create version rather than overwriting history.</w:t>
            </w:r>
          </w:p>
        </w:tc>
        <w:tc>
          <w:tcPr>
            <w:tcW w:type="dxa" w:w="3485"/>
            <w:vAlign w:val="center"/>
            <w:shd w:fill="F5F8FA"/>
          </w:tcPr>
          <w:p>
            <w:pPr>
              <w:pStyle w:val="TableText"/>
              <w:keepLines/>
            </w:pPr>
            <w:r>
              <w:rPr>
                <w:sz w:val="15"/>
              </w:rPr>
              <w:t>Old run reproducible using original rule/version.</w:t>
            </w:r>
          </w:p>
        </w:tc>
      </w:tr>
      <w:tr>
        <w:trPr>
          <w:cantSplit/>
        </w:trPr>
        <w:tc>
          <w:tcPr>
            <w:tcW w:type="dxa" w:w="1512"/>
            <w:vAlign w:val="center"/>
          </w:tcPr>
          <w:p>
            <w:pPr>
              <w:pStyle w:val="TableText"/>
              <w:keepLines/>
            </w:pPr>
            <w:r>
              <w:rPr>
                <w:sz w:val="15"/>
              </w:rPr>
              <w:t>FR-RULE-007 · P0</w:t>
            </w:r>
          </w:p>
        </w:tc>
        <w:tc>
          <w:tcPr>
            <w:tcW w:type="dxa" w:w="4709"/>
            <w:vAlign w:val="center"/>
          </w:tcPr>
          <w:p>
            <w:pPr>
              <w:pStyle w:val="TableText"/>
              <w:keepLines/>
            </w:pPr>
            <w:r>
              <w:rPr>
                <w:sz w:val="15"/>
              </w:rPr>
              <w:t>Rule errors SHALL be isolated; a failed rule shall not be presented as passed or compliance confirmed.</w:t>
            </w:r>
          </w:p>
        </w:tc>
        <w:tc>
          <w:tcPr>
            <w:tcW w:type="dxa" w:w="3485"/>
            <w:vAlign w:val="center"/>
          </w:tcPr>
          <w:p>
            <w:pPr>
              <w:pStyle w:val="TableText"/>
              <w:keepLines/>
            </w:pPr>
            <w:r>
              <w:rPr>
                <w:sz w:val="15"/>
              </w:rPr>
              <w:t>One rule failure leaves other valid results and explicit partial state.</w:t>
            </w:r>
          </w:p>
        </w:tc>
      </w:tr>
      <w:tr>
        <w:trPr>
          <w:cantSplit/>
        </w:trPr>
        <w:tc>
          <w:tcPr>
            <w:tcW w:type="dxa" w:w="1512"/>
            <w:vAlign w:val="center"/>
            <w:shd w:fill="F5F8FA"/>
          </w:tcPr>
          <w:p>
            <w:pPr>
              <w:pStyle w:val="TableText"/>
              <w:keepLines/>
            </w:pPr>
            <w:r>
              <w:rPr>
                <w:sz w:val="15"/>
              </w:rPr>
              <w:t>FR-RULE-008 · P0</w:t>
            </w:r>
          </w:p>
        </w:tc>
        <w:tc>
          <w:tcPr>
            <w:tcW w:type="dxa" w:w="4709"/>
            <w:vAlign w:val="center"/>
            <w:shd w:fill="F5F8FA"/>
          </w:tcPr>
          <w:p>
            <w:pPr>
              <w:pStyle w:val="TableText"/>
              <w:keepLines/>
            </w:pPr>
            <w:r>
              <w:rPr>
                <w:sz w:val="15"/>
              </w:rPr>
              <w:t>Tax review outcome SHALL be phrased as possible issue / review required, not legal judgment.</w:t>
            </w:r>
          </w:p>
        </w:tc>
        <w:tc>
          <w:tcPr>
            <w:tcW w:type="dxa" w:w="3485"/>
            <w:vAlign w:val="center"/>
            <w:shd w:fill="F5F8FA"/>
          </w:tcPr>
          <w:p>
            <w:pPr>
              <w:pStyle w:val="TableText"/>
              <w:keepLines/>
            </w:pPr>
            <w:r>
              <w:rPr>
                <w:sz w:val="15"/>
              </w:rPr>
              <w:t>No output asserts evasion, confirmed violation or guaranteed tax liability.</w:t>
            </w:r>
          </w:p>
        </w:tc>
      </w:tr>
      <w:tr>
        <w:trPr>
          <w:cantSplit/>
        </w:trPr>
        <w:tc>
          <w:tcPr>
            <w:tcW w:type="dxa" w:w="1512"/>
            <w:vAlign w:val="center"/>
          </w:tcPr>
          <w:p>
            <w:pPr>
              <w:pStyle w:val="TableText"/>
              <w:keepLines/>
            </w:pPr>
            <w:r>
              <w:rPr>
                <w:sz w:val="15"/>
              </w:rPr>
              <w:t>FR-RULE-009 · P1</w:t>
            </w:r>
          </w:p>
        </w:tc>
        <w:tc>
          <w:tcPr>
            <w:tcW w:type="dxa" w:w="4709"/>
            <w:vAlign w:val="center"/>
          </w:tcPr>
          <w:p>
            <w:pPr>
              <w:pStyle w:val="TableText"/>
              <w:keepLines/>
            </w:pPr>
            <w:r>
              <w:rPr>
                <w:sz w:val="15"/>
              </w:rPr>
              <w:t>Advanced threshold customization SHOULD be limited to firm-authorized settings with version audit.</w:t>
            </w:r>
          </w:p>
        </w:tc>
        <w:tc>
          <w:tcPr>
            <w:tcW w:type="dxa" w:w="3485"/>
            <w:vAlign w:val="center"/>
          </w:tcPr>
          <w:p>
            <w:pPr>
              <w:pStyle w:val="TableText"/>
              <w:keepLines/>
            </w:pPr>
            <w:r>
              <w:rPr>
                <w:sz w:val="15"/>
              </w:rPr>
              <w:t>Threshold change tracked and old reports stable.</w:t>
            </w:r>
          </w:p>
        </w:tc>
      </w:tr>
    </w:tbl>
    <w:p>
      <w:pPr>
        <w:spacing w:after="20"/>
      </w:pPr>
    </w:p>
    <w:p>
      <w:pPr>
        <w:pStyle w:val="Heading2"/>
      </w:pPr>
      <w:r>
        <w:t>5.7 AI services and verified tax knowledge</w:t>
      </w:r>
    </w:p>
    <w:tbl>
      <w:tblPr>
        <w:tblStyle w:val="TableGrid"/>
        <w:tblW w:type="auto" w:w="0"/>
        <w:jc w:val="center"/>
        <w:tblLayout w:type="fixed"/>
        <w:tblLook w:firstColumn="1" w:firstRow="1" w:lastColumn="0" w:lastRow="0" w:noHBand="0" w:noVBand="1" w:val="04A0"/>
      </w:tblPr>
      <w:tblGrid>
        <w:gridCol w:w="1512"/>
        <w:gridCol w:w="4709"/>
        <w:gridCol w:w="3485"/>
      </w:tblGrid>
      <w:tr>
        <w:trPr>
          <w:tblHeader w:val="true"/>
          <w:cantSplit/>
        </w:trPr>
        <w:tc>
          <w:tcPr>
            <w:tcW w:type="dxa" w:w="1512"/>
            <w:shd w:fill="152B43"/>
          </w:tcPr>
          <w:p>
            <w:pPr>
              <w:pStyle w:val="TableText"/>
              <w:keepLines/>
            </w:pPr>
            <w:r>
              <w:rPr>
                <w:b/>
                <w:color w:val="FFFFFF"/>
                <w:sz w:val="15"/>
              </w:rPr>
              <w:t>ID / Priority</w:t>
            </w:r>
          </w:p>
        </w:tc>
        <w:tc>
          <w:tcPr>
            <w:tcW w:type="dxa" w:w="4709"/>
            <w:shd w:fill="152B43"/>
          </w:tcPr>
          <w:p>
            <w:pPr>
              <w:pStyle w:val="TableText"/>
              <w:keepLines/>
            </w:pPr>
            <w:r>
              <w:rPr>
                <w:b/>
                <w:color w:val="FFFFFF"/>
                <w:sz w:val="15"/>
              </w:rPr>
              <w:t>Normative requirement (SHALL)</w:t>
            </w:r>
          </w:p>
        </w:tc>
        <w:tc>
          <w:tcPr>
            <w:tcW w:type="dxa" w:w="3485"/>
            <w:shd w:fill="152B43"/>
          </w:tcPr>
          <w:p>
            <w:pPr>
              <w:pStyle w:val="TableText"/>
              <w:keepLines/>
            </w:pPr>
            <w:r>
              <w:rPr>
                <w:b/>
                <w:color w:val="FFFFFF"/>
                <w:sz w:val="15"/>
              </w:rPr>
              <w:t>Acceptance / verification</w:t>
            </w:r>
          </w:p>
        </w:tc>
      </w:tr>
      <w:tr>
        <w:trPr>
          <w:cantSplit/>
        </w:trPr>
        <w:tc>
          <w:tcPr>
            <w:tcW w:type="dxa" w:w="1512"/>
            <w:vAlign w:val="center"/>
          </w:tcPr>
          <w:p>
            <w:pPr>
              <w:pStyle w:val="TableText"/>
              <w:keepLines/>
            </w:pPr>
            <w:r>
              <w:rPr>
                <w:sz w:val="15"/>
              </w:rPr>
              <w:t>FR-AI-001 · P0</w:t>
            </w:r>
          </w:p>
        </w:tc>
        <w:tc>
          <w:tcPr>
            <w:tcW w:type="dxa" w:w="4709"/>
            <w:vAlign w:val="center"/>
          </w:tcPr>
          <w:p>
            <w:pPr>
              <w:pStyle w:val="TableText"/>
              <w:keepLines/>
            </w:pPr>
            <w:r>
              <w:rPr>
                <w:sz w:val="15"/>
              </w:rPr>
              <w:t>AI SHALL assist classification, extraction or explanations only in explicitly allowed workflows.</w:t>
            </w:r>
          </w:p>
        </w:tc>
        <w:tc>
          <w:tcPr>
            <w:tcW w:type="dxa" w:w="3485"/>
            <w:vAlign w:val="center"/>
          </w:tcPr>
          <w:p>
            <w:pPr>
              <w:pStyle w:val="TableText"/>
              <w:keepLines/>
            </w:pPr>
            <w:r>
              <w:rPr>
                <w:sz w:val="15"/>
              </w:rPr>
              <w:t>No direct write to bookkeeping or tax submission endpoints.</w:t>
            </w:r>
          </w:p>
        </w:tc>
      </w:tr>
      <w:tr>
        <w:trPr>
          <w:cantSplit/>
        </w:trPr>
        <w:tc>
          <w:tcPr>
            <w:tcW w:type="dxa" w:w="1512"/>
            <w:vAlign w:val="center"/>
            <w:shd w:fill="F5F8FA"/>
          </w:tcPr>
          <w:p>
            <w:pPr>
              <w:pStyle w:val="TableText"/>
              <w:keepLines/>
            </w:pPr>
            <w:r>
              <w:rPr>
                <w:sz w:val="15"/>
              </w:rPr>
              <w:t>FR-AI-002 · P0</w:t>
            </w:r>
          </w:p>
        </w:tc>
        <w:tc>
          <w:tcPr>
            <w:tcW w:type="dxa" w:w="4709"/>
            <w:vAlign w:val="center"/>
            <w:shd w:fill="F5F8FA"/>
          </w:tcPr>
          <w:p>
            <w:pPr>
              <w:pStyle w:val="TableText"/>
              <w:keepLines/>
            </w:pPr>
            <w:r>
              <w:rPr>
                <w:sz w:val="15"/>
              </w:rPr>
              <w:t>Model calls SHALL use a provider adapter with timeouts, capped retries and budget limits.</w:t>
            </w:r>
          </w:p>
        </w:tc>
        <w:tc>
          <w:tcPr>
            <w:tcW w:type="dxa" w:w="3485"/>
            <w:vAlign w:val="center"/>
            <w:shd w:fill="F5F8FA"/>
          </w:tcPr>
          <w:p>
            <w:pPr>
              <w:pStyle w:val="TableText"/>
              <w:keepLines/>
            </w:pPr>
            <w:r>
              <w:rPr>
                <w:sz w:val="15"/>
              </w:rPr>
              <w:t>Provider outage does not invalidate deterministic completed checks.</w:t>
            </w:r>
          </w:p>
        </w:tc>
      </w:tr>
      <w:tr>
        <w:trPr>
          <w:cantSplit/>
        </w:trPr>
        <w:tc>
          <w:tcPr>
            <w:tcW w:type="dxa" w:w="1512"/>
            <w:vAlign w:val="center"/>
          </w:tcPr>
          <w:p>
            <w:pPr>
              <w:pStyle w:val="TableText"/>
              <w:keepLines/>
            </w:pPr>
            <w:r>
              <w:rPr>
                <w:sz w:val="15"/>
              </w:rPr>
              <w:t>FR-AI-003 · P0</w:t>
            </w:r>
          </w:p>
        </w:tc>
        <w:tc>
          <w:tcPr>
            <w:tcW w:type="dxa" w:w="4709"/>
            <w:vAlign w:val="center"/>
          </w:tcPr>
          <w:p>
            <w:pPr>
              <w:pStyle w:val="TableText"/>
              <w:keepLines/>
            </w:pPr>
            <w:r>
              <w:rPr>
                <w:sz w:val="15"/>
              </w:rPr>
              <w:t>AI outputs consumed by the system SHALL validate against defined JSON schemas.</w:t>
            </w:r>
          </w:p>
        </w:tc>
        <w:tc>
          <w:tcPr>
            <w:tcW w:type="dxa" w:w="3485"/>
            <w:vAlign w:val="center"/>
          </w:tcPr>
          <w:p>
            <w:pPr>
              <w:pStyle w:val="TableText"/>
              <w:keepLines/>
            </w:pPr>
            <w:r>
              <w:rPr>
                <w:sz w:val="15"/>
              </w:rPr>
              <w:t>Invalid output rejected/quarantined; bounded retry recorded.</w:t>
            </w:r>
          </w:p>
        </w:tc>
      </w:tr>
      <w:tr>
        <w:trPr>
          <w:cantSplit/>
        </w:trPr>
        <w:tc>
          <w:tcPr>
            <w:tcW w:type="dxa" w:w="1512"/>
            <w:vAlign w:val="center"/>
            <w:shd w:fill="F5F8FA"/>
          </w:tcPr>
          <w:p>
            <w:pPr>
              <w:pStyle w:val="TableText"/>
              <w:keepLines/>
            </w:pPr>
            <w:r>
              <w:rPr>
                <w:sz w:val="15"/>
              </w:rPr>
              <w:t>FR-AI-004 · P0</w:t>
            </w:r>
          </w:p>
        </w:tc>
        <w:tc>
          <w:tcPr>
            <w:tcW w:type="dxa" w:w="4709"/>
            <w:vAlign w:val="center"/>
            <w:shd w:fill="F5F8FA"/>
          </w:tcPr>
          <w:p>
            <w:pPr>
              <w:pStyle w:val="TableText"/>
              <w:keepLines/>
            </w:pPr>
            <w:r>
              <w:rPr>
                <w:sz w:val="15"/>
              </w:rPr>
              <w:t>Tax explanations SHALL cite verified source ID, section, effective period and link when available.</w:t>
            </w:r>
          </w:p>
        </w:tc>
        <w:tc>
          <w:tcPr>
            <w:tcW w:type="dxa" w:w="3485"/>
            <w:vAlign w:val="center"/>
            <w:shd w:fill="F5F8FA"/>
          </w:tcPr>
          <w:p>
            <w:pPr>
              <w:pStyle w:val="TableText"/>
              <w:keepLines/>
            </w:pPr>
            <w:r>
              <w:rPr>
                <w:sz w:val="15"/>
              </w:rPr>
              <w:t>Click-through passage matches claim and relevant period.</w:t>
            </w:r>
          </w:p>
        </w:tc>
      </w:tr>
      <w:tr>
        <w:trPr>
          <w:cantSplit/>
        </w:trPr>
        <w:tc>
          <w:tcPr>
            <w:tcW w:type="dxa" w:w="1512"/>
            <w:vAlign w:val="center"/>
          </w:tcPr>
          <w:p>
            <w:pPr>
              <w:pStyle w:val="TableText"/>
              <w:keepLines/>
            </w:pPr>
            <w:r>
              <w:rPr>
                <w:sz w:val="15"/>
              </w:rPr>
              <w:t>FR-AI-005 · P0</w:t>
            </w:r>
          </w:p>
        </w:tc>
        <w:tc>
          <w:tcPr>
            <w:tcW w:type="dxa" w:w="4709"/>
            <w:vAlign w:val="center"/>
          </w:tcPr>
          <w:p>
            <w:pPr>
              <w:pStyle w:val="TableText"/>
              <w:keepLines/>
            </w:pPr>
            <w:r>
              <w:rPr>
                <w:sz w:val="15"/>
              </w:rPr>
              <w:t>Absent valid authoritative source, the system SHALL abstain from specific legal treatment conclusions.</w:t>
            </w:r>
          </w:p>
        </w:tc>
        <w:tc>
          <w:tcPr>
            <w:tcW w:type="dxa" w:w="3485"/>
            <w:vAlign w:val="center"/>
          </w:tcPr>
          <w:p>
            <w:pPr>
              <w:pStyle w:val="TableText"/>
              <w:keepLines/>
            </w:pPr>
            <w:r>
              <w:rPr>
                <w:sz w:val="15"/>
              </w:rPr>
              <w:t>Ambiguous query returns caveat and manual review route.</w:t>
            </w:r>
          </w:p>
        </w:tc>
      </w:tr>
      <w:tr>
        <w:trPr>
          <w:cantSplit/>
        </w:trPr>
        <w:tc>
          <w:tcPr>
            <w:tcW w:type="dxa" w:w="1512"/>
            <w:vAlign w:val="center"/>
            <w:shd w:fill="F5F8FA"/>
          </w:tcPr>
          <w:p>
            <w:pPr>
              <w:pStyle w:val="TableText"/>
              <w:keepLines/>
            </w:pPr>
            <w:r>
              <w:rPr>
                <w:sz w:val="15"/>
              </w:rPr>
              <w:t>FR-AI-006 · P0</w:t>
            </w:r>
          </w:p>
        </w:tc>
        <w:tc>
          <w:tcPr>
            <w:tcW w:type="dxa" w:w="4709"/>
            <w:vAlign w:val="center"/>
            <w:shd w:fill="F5F8FA"/>
          </w:tcPr>
          <w:p>
            <w:pPr>
              <w:pStyle w:val="TableText"/>
              <w:keepLines/>
            </w:pPr>
            <w:r>
              <w:rPr>
                <w:sz w:val="15"/>
              </w:rPr>
              <w:t>Original user files and retrieved text SHALL be treated as untrusted input, not model/system instructions.</w:t>
            </w:r>
          </w:p>
        </w:tc>
        <w:tc>
          <w:tcPr>
            <w:tcW w:type="dxa" w:w="3485"/>
            <w:vAlign w:val="center"/>
            <w:shd w:fill="F5F8FA"/>
          </w:tcPr>
          <w:p>
            <w:pPr>
              <w:pStyle w:val="TableText"/>
              <w:keepLines/>
            </w:pPr>
            <w:r>
              <w:rPr>
                <w:sz w:val="15"/>
              </w:rPr>
              <w:t>Prompt-injection fixture cannot gain access to unrelated data.</w:t>
            </w:r>
          </w:p>
        </w:tc>
      </w:tr>
      <w:tr>
        <w:trPr>
          <w:cantSplit/>
        </w:trPr>
        <w:tc>
          <w:tcPr>
            <w:tcW w:type="dxa" w:w="1512"/>
            <w:vAlign w:val="center"/>
          </w:tcPr>
          <w:p>
            <w:pPr>
              <w:pStyle w:val="TableText"/>
              <w:keepLines/>
            </w:pPr>
            <w:r>
              <w:rPr>
                <w:sz w:val="15"/>
              </w:rPr>
              <w:t>FR-AI-007 · P0</w:t>
            </w:r>
          </w:p>
        </w:tc>
        <w:tc>
          <w:tcPr>
            <w:tcW w:type="dxa" w:w="4709"/>
            <w:vAlign w:val="center"/>
          </w:tcPr>
          <w:p>
            <w:pPr>
              <w:pStyle w:val="TableText"/>
              <w:keepLines/>
            </w:pPr>
            <w:r>
              <w:rPr>
                <w:sz w:val="15"/>
              </w:rPr>
              <w:t>Financial figures and final rule results SHALL come from deterministic engine, not model-generated arithmetic.</w:t>
            </w:r>
          </w:p>
        </w:tc>
        <w:tc>
          <w:tcPr>
            <w:tcW w:type="dxa" w:w="3485"/>
            <w:vAlign w:val="center"/>
          </w:tcPr>
          <w:p>
            <w:pPr>
              <w:pStyle w:val="TableText"/>
              <w:keepLines/>
            </w:pPr>
            <w:r>
              <w:rPr>
                <w:sz w:val="15"/>
              </w:rPr>
              <w:t>LLM numeric contradiction cannot alter persisted calculation.</w:t>
            </w:r>
          </w:p>
        </w:tc>
      </w:tr>
      <w:tr>
        <w:trPr>
          <w:cantSplit/>
        </w:trPr>
        <w:tc>
          <w:tcPr>
            <w:tcW w:type="dxa" w:w="1512"/>
            <w:vAlign w:val="center"/>
            <w:shd w:fill="F5F8FA"/>
          </w:tcPr>
          <w:p>
            <w:pPr>
              <w:pStyle w:val="TableText"/>
              <w:keepLines/>
            </w:pPr>
            <w:r>
              <w:rPr>
                <w:sz w:val="15"/>
              </w:rPr>
              <w:t>FR-AI-008 · P0</w:t>
            </w:r>
          </w:p>
        </w:tc>
        <w:tc>
          <w:tcPr>
            <w:tcW w:type="dxa" w:w="4709"/>
            <w:vAlign w:val="center"/>
            <w:shd w:fill="F5F8FA"/>
          </w:tcPr>
          <w:p>
            <w:pPr>
              <w:pStyle w:val="TableText"/>
              <w:keepLines/>
            </w:pPr>
            <w:r>
              <w:rPr>
                <w:sz w:val="15"/>
              </w:rPr>
              <w:t>System SHALL record AI provider/model/prompt version, redacted trace ID, token/cost usage and evaluation status.</w:t>
            </w:r>
          </w:p>
        </w:tc>
        <w:tc>
          <w:tcPr>
            <w:tcW w:type="dxa" w:w="3485"/>
            <w:vAlign w:val="center"/>
            <w:shd w:fill="F5F8FA"/>
          </w:tcPr>
          <w:p>
            <w:pPr>
              <w:pStyle w:val="TableText"/>
              <w:keepLines/>
            </w:pPr>
            <w:r>
              <w:rPr>
                <w:sz w:val="15"/>
              </w:rPr>
              <w:t>Debug trace contains no raw sensitive body by default.</w:t>
            </w:r>
          </w:p>
        </w:tc>
      </w:tr>
      <w:tr>
        <w:trPr>
          <w:cantSplit/>
        </w:trPr>
        <w:tc>
          <w:tcPr>
            <w:tcW w:type="dxa" w:w="1512"/>
            <w:vAlign w:val="center"/>
          </w:tcPr>
          <w:p>
            <w:pPr>
              <w:pStyle w:val="TableText"/>
              <w:keepLines/>
            </w:pPr>
            <w:r>
              <w:rPr>
                <w:sz w:val="15"/>
              </w:rPr>
              <w:t>FR-AI-009 · P0</w:t>
            </w:r>
          </w:p>
        </w:tc>
        <w:tc>
          <w:tcPr>
            <w:tcW w:type="dxa" w:w="4709"/>
            <w:vAlign w:val="center"/>
          </w:tcPr>
          <w:p>
            <w:pPr>
              <w:pStyle w:val="TableText"/>
              <w:keepLines/>
            </w:pPr>
            <w:r>
              <w:rPr>
                <w:sz w:val="15"/>
              </w:rPr>
              <w:t>Customer data SHALL not be used for model training by default; provider retention and transfer terms need approval.</w:t>
            </w:r>
          </w:p>
        </w:tc>
        <w:tc>
          <w:tcPr>
            <w:tcW w:type="dxa" w:w="3485"/>
            <w:vAlign w:val="center"/>
          </w:tcPr>
          <w:p>
            <w:pPr>
              <w:pStyle w:val="TableText"/>
              <w:keepLines/>
            </w:pPr>
            <w:r>
              <w:rPr>
                <w:sz w:val="15"/>
              </w:rPr>
              <w:t>Configuration and contracts reviewed before first real customer upload.</w:t>
            </w:r>
          </w:p>
        </w:tc>
      </w:tr>
      <w:tr>
        <w:trPr>
          <w:cantSplit/>
        </w:trPr>
        <w:tc>
          <w:tcPr>
            <w:tcW w:type="dxa" w:w="1512"/>
            <w:vAlign w:val="center"/>
            <w:shd w:fill="F5F8FA"/>
          </w:tcPr>
          <w:p>
            <w:pPr>
              <w:pStyle w:val="TableText"/>
              <w:keepLines/>
            </w:pPr>
            <w:r>
              <w:rPr>
                <w:sz w:val="15"/>
              </w:rPr>
              <w:t>FR-AI-010 · P1</w:t>
            </w:r>
          </w:p>
        </w:tc>
        <w:tc>
          <w:tcPr>
            <w:tcW w:type="dxa" w:w="4709"/>
            <w:vAlign w:val="center"/>
            <w:shd w:fill="F5F8FA"/>
          </w:tcPr>
          <w:p>
            <w:pPr>
              <w:pStyle w:val="TableText"/>
              <w:keepLines/>
            </w:pPr>
            <w:r>
              <w:rPr>
                <w:sz w:val="15"/>
              </w:rPr>
              <w:t>Retrieval quality and Arabic reasoning SHOULD be assessed with a separately labeled benchmark.</w:t>
            </w:r>
          </w:p>
        </w:tc>
        <w:tc>
          <w:tcPr>
            <w:tcW w:type="dxa" w:w="3485"/>
            <w:vAlign w:val="center"/>
            <w:shd w:fill="F5F8FA"/>
          </w:tcPr>
          <w:p>
            <w:pPr>
              <w:pStyle w:val="TableText"/>
              <w:keepLines/>
            </w:pPr>
            <w:r>
              <w:rPr>
                <w:sz w:val="15"/>
              </w:rPr>
              <w:t>Bilingual evaluation includes citation correctness and abstention.</w:t>
            </w:r>
          </w:p>
        </w:tc>
      </w:tr>
    </w:tbl>
    <w:p>
      <w:pPr>
        <w:spacing w:after="20"/>
      </w:pPr>
    </w:p>
    <w:p>
      <w:pPr>
        <w:pStyle w:val="Heading2"/>
      </w:pPr>
      <w:r>
        <w:t>5.8 Findings, comments, review and approval</w:t>
      </w:r>
    </w:p>
    <w:tbl>
      <w:tblPr>
        <w:tblStyle w:val="TableGrid"/>
        <w:tblW w:type="auto" w:w="0"/>
        <w:jc w:val="center"/>
        <w:tblLayout w:type="fixed"/>
        <w:tblLook w:firstColumn="1" w:firstRow="1" w:lastColumn="0" w:lastRow="0" w:noHBand="0" w:noVBand="1" w:val="04A0"/>
      </w:tblPr>
      <w:tblGrid>
        <w:gridCol w:w="1512"/>
        <w:gridCol w:w="4709"/>
        <w:gridCol w:w="3485"/>
      </w:tblGrid>
      <w:tr>
        <w:trPr>
          <w:tblHeader w:val="true"/>
          <w:cantSplit/>
        </w:trPr>
        <w:tc>
          <w:tcPr>
            <w:tcW w:type="dxa" w:w="1512"/>
            <w:shd w:fill="152B43"/>
          </w:tcPr>
          <w:p>
            <w:pPr>
              <w:pStyle w:val="TableText"/>
              <w:keepLines/>
            </w:pPr>
            <w:r>
              <w:rPr>
                <w:b/>
                <w:color w:val="FFFFFF"/>
                <w:sz w:val="15"/>
              </w:rPr>
              <w:t>ID / Priority</w:t>
            </w:r>
          </w:p>
        </w:tc>
        <w:tc>
          <w:tcPr>
            <w:tcW w:type="dxa" w:w="4709"/>
            <w:shd w:fill="152B43"/>
          </w:tcPr>
          <w:p>
            <w:pPr>
              <w:pStyle w:val="TableText"/>
              <w:keepLines/>
            </w:pPr>
            <w:r>
              <w:rPr>
                <w:b/>
                <w:color w:val="FFFFFF"/>
                <w:sz w:val="15"/>
              </w:rPr>
              <w:t>Normative requirement (SHALL)</w:t>
            </w:r>
          </w:p>
        </w:tc>
        <w:tc>
          <w:tcPr>
            <w:tcW w:type="dxa" w:w="3485"/>
            <w:shd w:fill="152B43"/>
          </w:tcPr>
          <w:p>
            <w:pPr>
              <w:pStyle w:val="TableText"/>
              <w:keepLines/>
            </w:pPr>
            <w:r>
              <w:rPr>
                <w:b/>
                <w:color w:val="FFFFFF"/>
                <w:sz w:val="15"/>
              </w:rPr>
              <w:t>Acceptance / verification</w:t>
            </w:r>
          </w:p>
        </w:tc>
      </w:tr>
      <w:tr>
        <w:trPr>
          <w:cantSplit/>
        </w:trPr>
        <w:tc>
          <w:tcPr>
            <w:tcW w:type="dxa" w:w="1512"/>
            <w:vAlign w:val="center"/>
          </w:tcPr>
          <w:p>
            <w:pPr>
              <w:pStyle w:val="TableText"/>
              <w:keepLines/>
            </w:pPr>
            <w:r>
              <w:rPr>
                <w:sz w:val="15"/>
              </w:rPr>
              <w:t>FR-FND-001 · P0</w:t>
            </w:r>
          </w:p>
        </w:tc>
        <w:tc>
          <w:tcPr>
            <w:tcW w:type="dxa" w:w="4709"/>
            <w:vAlign w:val="center"/>
          </w:tcPr>
          <w:p>
            <w:pPr>
              <w:pStyle w:val="TableText"/>
              <w:keepLines/>
            </w:pPr>
            <w:r>
              <w:rPr>
                <w:sz w:val="15"/>
              </w:rPr>
              <w:t>Finding SHALL store category, severity, status, owner, timestamp, evidence links and producing rule/version.</w:t>
            </w:r>
          </w:p>
        </w:tc>
        <w:tc>
          <w:tcPr>
            <w:tcW w:type="dxa" w:w="3485"/>
            <w:vAlign w:val="center"/>
          </w:tcPr>
          <w:p>
            <w:pPr>
              <w:pStyle w:val="TableText"/>
              <w:keepLines/>
            </w:pPr>
            <w:r>
              <w:rPr>
                <w:sz w:val="15"/>
              </w:rPr>
              <w:t>API returns complete lineage for each actionable finding.</w:t>
            </w:r>
          </w:p>
        </w:tc>
      </w:tr>
      <w:tr>
        <w:trPr>
          <w:cantSplit/>
        </w:trPr>
        <w:tc>
          <w:tcPr>
            <w:tcW w:type="dxa" w:w="1512"/>
            <w:vAlign w:val="center"/>
            <w:shd w:fill="F5F8FA"/>
          </w:tcPr>
          <w:p>
            <w:pPr>
              <w:pStyle w:val="TableText"/>
              <w:keepLines/>
            </w:pPr>
            <w:r>
              <w:rPr>
                <w:sz w:val="15"/>
              </w:rPr>
              <w:t>FR-FND-002 · P0</w:t>
            </w:r>
          </w:p>
        </w:tc>
        <w:tc>
          <w:tcPr>
            <w:tcW w:type="dxa" w:w="4709"/>
            <w:vAlign w:val="center"/>
            <w:shd w:fill="F5F8FA"/>
          </w:tcPr>
          <w:p>
            <w:pPr>
              <w:pStyle w:val="TableText"/>
              <w:keepLines/>
            </w:pPr>
            <w:r>
              <w:rPr>
                <w:sz w:val="15"/>
              </w:rPr>
              <w:t>Evidence SHALL reference dataset version and exact source location where extractable.</w:t>
            </w:r>
          </w:p>
        </w:tc>
        <w:tc>
          <w:tcPr>
            <w:tcW w:type="dxa" w:w="3485"/>
            <w:vAlign w:val="center"/>
            <w:shd w:fill="F5F8FA"/>
          </w:tcPr>
          <w:p>
            <w:pPr>
              <w:pStyle w:val="TableText"/>
              <w:keepLines/>
            </w:pPr>
            <w:r>
              <w:rPr>
                <w:sz w:val="15"/>
              </w:rPr>
              <w:t>Finding click opens relevant sheet/row or PDF page.</w:t>
            </w:r>
          </w:p>
        </w:tc>
      </w:tr>
      <w:tr>
        <w:trPr>
          <w:cantSplit/>
        </w:trPr>
        <w:tc>
          <w:tcPr>
            <w:tcW w:type="dxa" w:w="1512"/>
            <w:vAlign w:val="center"/>
          </w:tcPr>
          <w:p>
            <w:pPr>
              <w:pStyle w:val="TableText"/>
              <w:keepLines/>
            </w:pPr>
            <w:r>
              <w:rPr>
                <w:sz w:val="15"/>
              </w:rPr>
              <w:t>FR-FND-003 · P0</w:t>
            </w:r>
          </w:p>
        </w:tc>
        <w:tc>
          <w:tcPr>
            <w:tcW w:type="dxa" w:w="4709"/>
            <w:vAlign w:val="center"/>
          </w:tcPr>
          <w:p>
            <w:pPr>
              <w:pStyle w:val="TableText"/>
              <w:keepLines/>
            </w:pPr>
            <w:r>
              <w:rPr>
                <w:sz w:val="15"/>
              </w:rPr>
              <w:t>Finding SHALL show clear explanation, calculation, inputs, applicable rule and limitations.</w:t>
            </w:r>
          </w:p>
        </w:tc>
        <w:tc>
          <w:tcPr>
            <w:tcW w:type="dxa" w:w="3485"/>
            <w:vAlign w:val="center"/>
          </w:tcPr>
          <w:p>
            <w:pPr>
              <w:pStyle w:val="TableText"/>
              <w:keepLines/>
            </w:pPr>
            <w:r>
              <w:rPr>
                <w:sz w:val="15"/>
              </w:rPr>
              <w:t>Reviewer can understand the issue without opening logs or AI chat.</w:t>
            </w:r>
          </w:p>
        </w:tc>
      </w:tr>
      <w:tr>
        <w:trPr>
          <w:cantSplit/>
        </w:trPr>
        <w:tc>
          <w:tcPr>
            <w:tcW w:type="dxa" w:w="1512"/>
            <w:vAlign w:val="center"/>
            <w:shd w:fill="F5F8FA"/>
          </w:tcPr>
          <w:p>
            <w:pPr>
              <w:pStyle w:val="TableText"/>
              <w:keepLines/>
            </w:pPr>
            <w:r>
              <w:rPr>
                <w:sz w:val="15"/>
              </w:rPr>
              <w:t>FR-FND-004 · P0</w:t>
            </w:r>
          </w:p>
        </w:tc>
        <w:tc>
          <w:tcPr>
            <w:tcW w:type="dxa" w:w="4709"/>
            <w:vAlign w:val="center"/>
            <w:shd w:fill="F5F8FA"/>
          </w:tcPr>
          <w:p>
            <w:pPr>
              <w:pStyle w:val="TableText"/>
              <w:keepLines/>
            </w:pPr>
            <w:r>
              <w:rPr>
                <w:sz w:val="15"/>
              </w:rPr>
              <w:t>Authorized reviewer SHALL record confirm/dismiss/need-evidence decision with optional or required justification.</w:t>
            </w:r>
          </w:p>
        </w:tc>
        <w:tc>
          <w:tcPr>
            <w:tcW w:type="dxa" w:w="3485"/>
            <w:vAlign w:val="center"/>
            <w:shd w:fill="F5F8FA"/>
          </w:tcPr>
          <w:p>
            <w:pPr>
              <w:pStyle w:val="TableText"/>
              <w:keepLines/>
            </w:pPr>
            <w:r>
              <w:rPr>
                <w:sz w:val="15"/>
              </w:rPr>
              <w:t>Decision creates append-only ReviewDecision; action visible in audit timeline.</w:t>
            </w:r>
          </w:p>
        </w:tc>
      </w:tr>
      <w:tr>
        <w:trPr>
          <w:cantSplit/>
        </w:trPr>
        <w:tc>
          <w:tcPr>
            <w:tcW w:type="dxa" w:w="1512"/>
            <w:vAlign w:val="center"/>
          </w:tcPr>
          <w:p>
            <w:pPr>
              <w:pStyle w:val="TableText"/>
              <w:keepLines/>
            </w:pPr>
            <w:r>
              <w:rPr>
                <w:sz w:val="15"/>
              </w:rPr>
              <w:t>FR-FND-005 · P0</w:t>
            </w:r>
          </w:p>
        </w:tc>
        <w:tc>
          <w:tcPr>
            <w:tcW w:type="dxa" w:w="4709"/>
            <w:vAlign w:val="center"/>
          </w:tcPr>
          <w:p>
            <w:pPr>
              <w:pStyle w:val="TableText"/>
              <w:keepLines/>
            </w:pPr>
            <w:r>
              <w:rPr>
                <w:sz w:val="15"/>
              </w:rPr>
              <w:t>Accountants SHALL be able to comment and propose a decision without bypassing approval permissions.</w:t>
            </w:r>
          </w:p>
        </w:tc>
        <w:tc>
          <w:tcPr>
            <w:tcW w:type="dxa" w:w="3485"/>
            <w:vAlign w:val="center"/>
          </w:tcPr>
          <w:p>
            <w:pPr>
              <w:pStyle w:val="TableText"/>
              <w:keepLines/>
            </w:pPr>
            <w:r>
              <w:rPr>
                <w:sz w:val="15"/>
              </w:rPr>
              <w:t>Unauthorized final decision rejected by backend.</w:t>
            </w:r>
          </w:p>
        </w:tc>
      </w:tr>
      <w:tr>
        <w:trPr>
          <w:cantSplit/>
        </w:trPr>
        <w:tc>
          <w:tcPr>
            <w:tcW w:type="dxa" w:w="1512"/>
            <w:vAlign w:val="center"/>
            <w:shd w:fill="F5F8FA"/>
          </w:tcPr>
          <w:p>
            <w:pPr>
              <w:pStyle w:val="TableText"/>
              <w:keepLines/>
            </w:pPr>
            <w:r>
              <w:rPr>
                <w:sz w:val="15"/>
              </w:rPr>
              <w:t>FR-FND-006 · P0</w:t>
            </w:r>
          </w:p>
        </w:tc>
        <w:tc>
          <w:tcPr>
            <w:tcW w:type="dxa" w:w="4709"/>
            <w:vAlign w:val="center"/>
            <w:shd w:fill="F5F8FA"/>
          </w:tcPr>
          <w:p>
            <w:pPr>
              <w:pStyle w:val="TableText"/>
              <w:keepLines/>
            </w:pPr>
            <w:r>
              <w:rPr>
                <w:sz w:val="15"/>
              </w:rPr>
              <w:t>Findings affected by new source/mapping/rule version SHALL become stale or superseded.</w:t>
            </w:r>
          </w:p>
        </w:tc>
        <w:tc>
          <w:tcPr>
            <w:tcW w:type="dxa" w:w="3485"/>
            <w:vAlign w:val="center"/>
            <w:shd w:fill="F5F8FA"/>
          </w:tcPr>
          <w:p>
            <w:pPr>
              <w:pStyle w:val="TableText"/>
              <w:keepLines/>
            </w:pPr>
            <w:r>
              <w:rPr>
                <w:sz w:val="15"/>
              </w:rPr>
              <w:t>Approval blocks when applicable stale critical findings exist.</w:t>
            </w:r>
          </w:p>
        </w:tc>
      </w:tr>
      <w:tr>
        <w:trPr>
          <w:cantSplit/>
        </w:trPr>
        <w:tc>
          <w:tcPr>
            <w:tcW w:type="dxa" w:w="1512"/>
            <w:vAlign w:val="center"/>
          </w:tcPr>
          <w:p>
            <w:pPr>
              <w:pStyle w:val="TableText"/>
              <w:keepLines/>
            </w:pPr>
            <w:r>
              <w:rPr>
                <w:sz w:val="15"/>
              </w:rPr>
              <w:t>FR-FND-007 · P0</w:t>
            </w:r>
          </w:p>
        </w:tc>
        <w:tc>
          <w:tcPr>
            <w:tcW w:type="dxa" w:w="4709"/>
            <w:vAlign w:val="center"/>
          </w:tcPr>
          <w:p>
            <w:pPr>
              <w:pStyle w:val="TableText"/>
              <w:keepLines/>
            </w:pPr>
            <w:r>
              <w:rPr>
                <w:sz w:val="15"/>
              </w:rPr>
              <w:t>Finding lists SHALL support filter/sort by category, severity, status and date.</w:t>
            </w:r>
          </w:p>
        </w:tc>
        <w:tc>
          <w:tcPr>
            <w:tcW w:type="dxa" w:w="3485"/>
            <w:vAlign w:val="center"/>
          </w:tcPr>
          <w:p>
            <w:pPr>
              <w:pStyle w:val="TableText"/>
              <w:keepLines/>
            </w:pPr>
            <w:r>
              <w:rPr>
                <w:sz w:val="15"/>
              </w:rPr>
              <w:t>Pagination remains tenant-scoped; accessible table shows matched count.</w:t>
            </w:r>
          </w:p>
        </w:tc>
      </w:tr>
      <w:tr>
        <w:trPr>
          <w:cantSplit/>
        </w:trPr>
        <w:tc>
          <w:tcPr>
            <w:tcW w:type="dxa" w:w="1512"/>
            <w:vAlign w:val="center"/>
            <w:shd w:fill="F5F8FA"/>
          </w:tcPr>
          <w:p>
            <w:pPr>
              <w:pStyle w:val="TableText"/>
              <w:keepLines/>
            </w:pPr>
            <w:r>
              <w:rPr>
                <w:sz w:val="15"/>
              </w:rPr>
              <w:t>FR-FND-008 · P0</w:t>
            </w:r>
          </w:p>
        </w:tc>
        <w:tc>
          <w:tcPr>
            <w:tcW w:type="dxa" w:w="4709"/>
            <w:vAlign w:val="center"/>
            <w:shd w:fill="F5F8FA"/>
          </w:tcPr>
          <w:p>
            <w:pPr>
              <w:pStyle w:val="TableText"/>
              <w:keepLines/>
            </w:pPr>
            <w:r>
              <w:rPr>
                <w:sz w:val="15"/>
              </w:rPr>
              <w:t>Approval SHALL be explicit, authorized and attributable to actor and report snapshot.</w:t>
            </w:r>
          </w:p>
        </w:tc>
        <w:tc>
          <w:tcPr>
            <w:tcW w:type="dxa" w:w="3485"/>
            <w:vAlign w:val="center"/>
            <w:shd w:fill="F5F8FA"/>
          </w:tcPr>
          <w:p>
            <w:pPr>
              <w:pStyle w:val="TableText"/>
              <w:keepLines/>
            </w:pPr>
            <w:r>
              <w:rPr>
                <w:sz w:val="15"/>
              </w:rPr>
              <w:t>Approval creates immutable record with timestamp and version hash.</w:t>
            </w:r>
          </w:p>
        </w:tc>
      </w:tr>
      <w:tr>
        <w:trPr>
          <w:cantSplit/>
        </w:trPr>
        <w:tc>
          <w:tcPr>
            <w:tcW w:type="dxa" w:w="1512"/>
            <w:vAlign w:val="center"/>
          </w:tcPr>
          <w:p>
            <w:pPr>
              <w:pStyle w:val="TableText"/>
              <w:keepLines/>
            </w:pPr>
            <w:r>
              <w:rPr>
                <w:sz w:val="15"/>
              </w:rPr>
              <w:t>FR-FND-009 · P0</w:t>
            </w:r>
          </w:p>
        </w:tc>
        <w:tc>
          <w:tcPr>
            <w:tcW w:type="dxa" w:w="4709"/>
            <w:vAlign w:val="center"/>
          </w:tcPr>
          <w:p>
            <w:pPr>
              <w:pStyle w:val="TableText"/>
              <w:keepLines/>
            </w:pPr>
            <w:r>
              <w:rPr>
                <w:sz w:val="15"/>
              </w:rPr>
              <w:t>Unresolved high-severity issues SHALL be explicitly disclosed at approval; default policy blocks approval until acknowledged by authorized reviewer.</w:t>
            </w:r>
          </w:p>
        </w:tc>
        <w:tc>
          <w:tcPr>
            <w:tcW w:type="dxa" w:w="3485"/>
            <w:vAlign w:val="center"/>
          </w:tcPr>
          <w:p>
            <w:pPr>
              <w:pStyle w:val="TableText"/>
              <w:keepLines/>
            </w:pPr>
            <w:r>
              <w:rPr>
                <w:sz w:val="15"/>
              </w:rPr>
              <w:t>Attempt with unacknowledged blocker gives 409 and a list of blockers.</w:t>
            </w:r>
          </w:p>
        </w:tc>
      </w:tr>
      <w:tr>
        <w:trPr>
          <w:cantSplit/>
        </w:trPr>
        <w:tc>
          <w:tcPr>
            <w:tcW w:type="dxa" w:w="1512"/>
            <w:vAlign w:val="center"/>
            <w:shd w:fill="F5F8FA"/>
          </w:tcPr>
          <w:p>
            <w:pPr>
              <w:pStyle w:val="TableText"/>
              <w:keepLines/>
            </w:pPr>
            <w:r>
              <w:rPr>
                <w:sz w:val="15"/>
              </w:rPr>
              <w:t>FR-FND-010 · P1</w:t>
            </w:r>
          </w:p>
        </w:tc>
        <w:tc>
          <w:tcPr>
            <w:tcW w:type="dxa" w:w="4709"/>
            <w:vAlign w:val="center"/>
            <w:shd w:fill="F5F8FA"/>
          </w:tcPr>
          <w:p>
            <w:pPr>
              <w:pStyle w:val="TableText"/>
              <w:keepLines/>
            </w:pPr>
            <w:r>
              <w:rPr>
                <w:sz w:val="15"/>
              </w:rPr>
              <w:t>Reviewer assignment, due dates and mentions MAY be included after core decisions work.</w:t>
            </w:r>
          </w:p>
        </w:tc>
        <w:tc>
          <w:tcPr>
            <w:tcW w:type="dxa" w:w="3485"/>
            <w:vAlign w:val="center"/>
            <w:shd w:fill="F5F8FA"/>
          </w:tcPr>
          <w:p>
            <w:pPr>
              <w:pStyle w:val="TableText"/>
              <w:keepLines/>
            </w:pPr>
            <w:r>
              <w:rPr>
                <w:sz w:val="15"/>
              </w:rPr>
              <w:t>Notifications, if implemented, respect access permissions.</w:t>
            </w:r>
          </w:p>
        </w:tc>
      </w:tr>
    </w:tbl>
    <w:p>
      <w:pPr>
        <w:spacing w:after="20"/>
      </w:pPr>
    </w:p>
    <w:p>
      <w:pPr>
        <w:pStyle w:val="Heading2"/>
      </w:pPr>
      <w:r>
        <w:t>5.9 Report and export functionality</w:t>
      </w:r>
    </w:p>
    <w:tbl>
      <w:tblPr>
        <w:tblStyle w:val="TableGrid"/>
        <w:tblW w:type="auto" w:w="0"/>
        <w:jc w:val="center"/>
        <w:tblLayout w:type="fixed"/>
        <w:tblLook w:firstColumn="1" w:firstRow="1" w:lastColumn="0" w:lastRow="0" w:noHBand="0" w:noVBand="1" w:val="04A0"/>
      </w:tblPr>
      <w:tblGrid>
        <w:gridCol w:w="1512"/>
        <w:gridCol w:w="4709"/>
        <w:gridCol w:w="3485"/>
      </w:tblGrid>
      <w:tr>
        <w:trPr>
          <w:tblHeader w:val="true"/>
          <w:cantSplit/>
        </w:trPr>
        <w:tc>
          <w:tcPr>
            <w:tcW w:type="dxa" w:w="1512"/>
            <w:shd w:fill="152B43"/>
          </w:tcPr>
          <w:p>
            <w:pPr>
              <w:pStyle w:val="TableText"/>
              <w:keepLines/>
            </w:pPr>
            <w:r>
              <w:rPr>
                <w:b/>
                <w:color w:val="FFFFFF"/>
                <w:sz w:val="15"/>
              </w:rPr>
              <w:t>ID / Priority</w:t>
            </w:r>
          </w:p>
        </w:tc>
        <w:tc>
          <w:tcPr>
            <w:tcW w:type="dxa" w:w="4709"/>
            <w:shd w:fill="152B43"/>
          </w:tcPr>
          <w:p>
            <w:pPr>
              <w:pStyle w:val="TableText"/>
              <w:keepLines/>
            </w:pPr>
            <w:r>
              <w:rPr>
                <w:b/>
                <w:color w:val="FFFFFF"/>
                <w:sz w:val="15"/>
              </w:rPr>
              <w:t>Normative requirement (SHALL)</w:t>
            </w:r>
          </w:p>
        </w:tc>
        <w:tc>
          <w:tcPr>
            <w:tcW w:type="dxa" w:w="3485"/>
            <w:shd w:fill="152B43"/>
          </w:tcPr>
          <w:p>
            <w:pPr>
              <w:pStyle w:val="TableText"/>
              <w:keepLines/>
            </w:pPr>
            <w:r>
              <w:rPr>
                <w:b/>
                <w:color w:val="FFFFFF"/>
                <w:sz w:val="15"/>
              </w:rPr>
              <w:t>Acceptance / verification</w:t>
            </w:r>
          </w:p>
        </w:tc>
      </w:tr>
      <w:tr>
        <w:trPr>
          <w:cantSplit/>
        </w:trPr>
        <w:tc>
          <w:tcPr>
            <w:tcW w:type="dxa" w:w="1512"/>
            <w:vAlign w:val="center"/>
          </w:tcPr>
          <w:p>
            <w:pPr>
              <w:pStyle w:val="TableText"/>
              <w:keepLines/>
            </w:pPr>
            <w:r>
              <w:rPr>
                <w:sz w:val="15"/>
              </w:rPr>
              <w:t>FR-REP-001 · P0</w:t>
            </w:r>
          </w:p>
        </w:tc>
        <w:tc>
          <w:tcPr>
            <w:tcW w:type="dxa" w:w="4709"/>
            <w:vAlign w:val="center"/>
          </w:tcPr>
          <w:p>
            <w:pPr>
              <w:pStyle w:val="TableText"/>
              <w:keepLines/>
            </w:pPr>
            <w:r>
              <w:rPr>
                <w:sz w:val="15"/>
              </w:rPr>
              <w:t>Summary report SHALL include firm, client, period, data-quality state, coverage, rule counts and review actor.</w:t>
            </w:r>
          </w:p>
        </w:tc>
        <w:tc>
          <w:tcPr>
            <w:tcW w:type="dxa" w:w="3485"/>
            <w:vAlign w:val="center"/>
          </w:tcPr>
          <w:p>
            <w:pPr>
              <w:pStyle w:val="TableText"/>
              <w:keepLines/>
            </w:pPr>
            <w:r>
              <w:rPr>
                <w:sz w:val="15"/>
              </w:rPr>
              <w:t>Golden report fixture includes all mandatory sections.</w:t>
            </w:r>
          </w:p>
        </w:tc>
      </w:tr>
      <w:tr>
        <w:trPr>
          <w:cantSplit/>
        </w:trPr>
        <w:tc>
          <w:tcPr>
            <w:tcW w:type="dxa" w:w="1512"/>
            <w:vAlign w:val="center"/>
            <w:shd w:fill="F5F8FA"/>
          </w:tcPr>
          <w:p>
            <w:pPr>
              <w:pStyle w:val="TableText"/>
              <w:keepLines/>
            </w:pPr>
            <w:r>
              <w:rPr>
                <w:sz w:val="15"/>
              </w:rPr>
              <w:t>FR-REP-002 · P0</w:t>
            </w:r>
          </w:p>
        </w:tc>
        <w:tc>
          <w:tcPr>
            <w:tcW w:type="dxa" w:w="4709"/>
            <w:vAlign w:val="center"/>
            <w:shd w:fill="F5F8FA"/>
          </w:tcPr>
          <w:p>
            <w:pPr>
              <w:pStyle w:val="TableText"/>
              <w:keepLines/>
            </w:pPr>
            <w:r>
              <w:rPr>
                <w:sz w:val="15"/>
              </w:rPr>
              <w:t>Detailed report SHALL include finding category, source evidence, amounts per currency, dispositions and limits.</w:t>
            </w:r>
          </w:p>
        </w:tc>
        <w:tc>
          <w:tcPr>
            <w:tcW w:type="dxa" w:w="3485"/>
            <w:vAlign w:val="center"/>
            <w:shd w:fill="F5F8FA"/>
          </w:tcPr>
          <w:p>
            <w:pPr>
              <w:pStyle w:val="TableText"/>
              <w:keepLines/>
            </w:pPr>
            <w:r>
              <w:rPr>
                <w:sz w:val="15"/>
              </w:rPr>
              <w:t>Selected finding data matches approved snapshot.</w:t>
            </w:r>
          </w:p>
        </w:tc>
      </w:tr>
      <w:tr>
        <w:trPr>
          <w:cantSplit/>
        </w:trPr>
        <w:tc>
          <w:tcPr>
            <w:tcW w:type="dxa" w:w="1512"/>
            <w:vAlign w:val="center"/>
          </w:tcPr>
          <w:p>
            <w:pPr>
              <w:pStyle w:val="TableText"/>
              <w:keepLines/>
            </w:pPr>
            <w:r>
              <w:rPr>
                <w:sz w:val="15"/>
              </w:rPr>
              <w:t>FR-REP-003 · P0</w:t>
            </w:r>
          </w:p>
        </w:tc>
        <w:tc>
          <w:tcPr>
            <w:tcW w:type="dxa" w:w="4709"/>
            <w:vAlign w:val="center"/>
          </w:tcPr>
          <w:p>
            <w:pPr>
              <w:pStyle w:val="TableText"/>
              <w:keepLines/>
            </w:pPr>
            <w:r>
              <w:rPr>
                <w:sz w:val="15"/>
              </w:rPr>
              <w:t>Export SHALL support PDF and XLSX; formula injection prevention SHALL apply to XLSX cells.</w:t>
            </w:r>
          </w:p>
        </w:tc>
        <w:tc>
          <w:tcPr>
            <w:tcW w:type="dxa" w:w="3485"/>
            <w:vAlign w:val="center"/>
          </w:tcPr>
          <w:p>
            <w:pPr>
              <w:pStyle w:val="TableText"/>
              <w:keepLines/>
            </w:pPr>
            <w:r>
              <w:rPr>
                <w:sz w:val="15"/>
              </w:rPr>
              <w:t>Malicious spreadsheet strings exported as inert text.</w:t>
            </w:r>
          </w:p>
        </w:tc>
      </w:tr>
      <w:tr>
        <w:trPr>
          <w:cantSplit/>
        </w:trPr>
        <w:tc>
          <w:tcPr>
            <w:tcW w:type="dxa" w:w="1512"/>
            <w:vAlign w:val="center"/>
            <w:shd w:fill="F5F8FA"/>
          </w:tcPr>
          <w:p>
            <w:pPr>
              <w:pStyle w:val="TableText"/>
              <w:keepLines/>
            </w:pPr>
            <w:r>
              <w:rPr>
                <w:sz w:val="15"/>
              </w:rPr>
              <w:t>FR-REP-004 · P0</w:t>
            </w:r>
          </w:p>
        </w:tc>
        <w:tc>
          <w:tcPr>
            <w:tcW w:type="dxa" w:w="4709"/>
            <w:vAlign w:val="center"/>
            <w:shd w:fill="F5F8FA"/>
          </w:tcPr>
          <w:p>
            <w:pPr>
              <w:pStyle w:val="TableText"/>
              <w:keepLines/>
            </w:pPr>
            <w:r>
              <w:rPr>
                <w:sz w:val="15"/>
              </w:rPr>
              <w:t>Each report SHALL be immutable, versioned and linked to dataset/rule/reviewer snapshot.</w:t>
            </w:r>
          </w:p>
        </w:tc>
        <w:tc>
          <w:tcPr>
            <w:tcW w:type="dxa" w:w="3485"/>
            <w:vAlign w:val="center"/>
            <w:shd w:fill="F5F8FA"/>
          </w:tcPr>
          <w:p>
            <w:pPr>
              <w:pStyle w:val="TableText"/>
              <w:keepLines/>
            </w:pPr>
            <w:r>
              <w:rPr>
                <w:sz w:val="15"/>
              </w:rPr>
              <w:t>Subsequent rerun cannot rewrite old downloadable report.</w:t>
            </w:r>
          </w:p>
        </w:tc>
      </w:tr>
      <w:tr>
        <w:trPr>
          <w:cantSplit/>
        </w:trPr>
        <w:tc>
          <w:tcPr>
            <w:tcW w:type="dxa" w:w="1512"/>
            <w:vAlign w:val="center"/>
          </w:tcPr>
          <w:p>
            <w:pPr>
              <w:pStyle w:val="TableText"/>
              <w:keepLines/>
            </w:pPr>
            <w:r>
              <w:rPr>
                <w:sz w:val="15"/>
              </w:rPr>
              <w:t>FR-REP-005 · P0</w:t>
            </w:r>
          </w:p>
        </w:tc>
        <w:tc>
          <w:tcPr>
            <w:tcW w:type="dxa" w:w="4709"/>
            <w:vAlign w:val="center"/>
          </w:tcPr>
          <w:p>
            <w:pPr>
              <w:pStyle w:val="TableText"/>
              <w:keepLines/>
            </w:pPr>
            <w:r>
              <w:rPr>
                <w:sz w:val="15"/>
              </w:rPr>
              <w:t>Report SHALL show AI-assistance disclaimer and no-compliance-guarantee statement.</w:t>
            </w:r>
          </w:p>
        </w:tc>
        <w:tc>
          <w:tcPr>
            <w:tcW w:type="dxa" w:w="3485"/>
            <w:vAlign w:val="center"/>
          </w:tcPr>
          <w:p>
            <w:pPr>
              <w:pStyle w:val="TableText"/>
              <w:keepLines/>
            </w:pPr>
            <w:r>
              <w:rPr>
                <w:sz w:val="15"/>
              </w:rPr>
              <w:t>PDF footer and executive summary contain disclaimer.</w:t>
            </w:r>
          </w:p>
        </w:tc>
      </w:tr>
      <w:tr>
        <w:trPr>
          <w:cantSplit/>
        </w:trPr>
        <w:tc>
          <w:tcPr>
            <w:tcW w:type="dxa" w:w="1512"/>
            <w:vAlign w:val="center"/>
            <w:shd w:fill="F5F8FA"/>
          </w:tcPr>
          <w:p>
            <w:pPr>
              <w:pStyle w:val="TableText"/>
              <w:keepLines/>
            </w:pPr>
            <w:r>
              <w:rPr>
                <w:sz w:val="15"/>
              </w:rPr>
              <w:t>FR-REP-006 · P0</w:t>
            </w:r>
          </w:p>
        </w:tc>
        <w:tc>
          <w:tcPr>
            <w:tcW w:type="dxa" w:w="4709"/>
            <w:vAlign w:val="center"/>
            <w:shd w:fill="F5F8FA"/>
          </w:tcPr>
          <w:p>
            <w:pPr>
              <w:pStyle w:val="TableText"/>
              <w:keepLines/>
            </w:pPr>
            <w:r>
              <w:rPr>
                <w:sz w:val="15"/>
              </w:rPr>
              <w:t>Arabic text and right-to-left document segments SHALL render correctly in PDF.</w:t>
            </w:r>
          </w:p>
        </w:tc>
        <w:tc>
          <w:tcPr>
            <w:tcW w:type="dxa" w:w="3485"/>
            <w:vAlign w:val="center"/>
            <w:shd w:fill="F5F8FA"/>
          </w:tcPr>
          <w:p>
            <w:pPr>
              <w:pStyle w:val="TableText"/>
              <w:keepLines/>
            </w:pPr>
            <w:r>
              <w:rPr>
                <w:sz w:val="15"/>
              </w:rPr>
              <w:t>Arabic mixed-script report verified with reference screenshots.</w:t>
            </w:r>
          </w:p>
        </w:tc>
      </w:tr>
      <w:tr>
        <w:trPr>
          <w:cantSplit/>
        </w:trPr>
        <w:tc>
          <w:tcPr>
            <w:tcW w:type="dxa" w:w="1512"/>
            <w:vAlign w:val="center"/>
          </w:tcPr>
          <w:p>
            <w:pPr>
              <w:pStyle w:val="TableText"/>
              <w:keepLines/>
            </w:pPr>
            <w:r>
              <w:rPr>
                <w:sz w:val="15"/>
              </w:rPr>
              <w:t>FR-REP-007 · P0</w:t>
            </w:r>
          </w:p>
        </w:tc>
        <w:tc>
          <w:tcPr>
            <w:tcW w:type="dxa" w:w="4709"/>
            <w:vAlign w:val="center"/>
          </w:tcPr>
          <w:p>
            <w:pPr>
              <w:pStyle w:val="TableText"/>
              <w:keepLines/>
            </w:pPr>
            <w:r>
              <w:rPr>
                <w:sz w:val="15"/>
              </w:rPr>
              <w:t>Download SHALL require permission and short-lived authorized access.</w:t>
            </w:r>
          </w:p>
        </w:tc>
        <w:tc>
          <w:tcPr>
            <w:tcW w:type="dxa" w:w="3485"/>
            <w:vAlign w:val="center"/>
          </w:tcPr>
          <w:p>
            <w:pPr>
              <w:pStyle w:val="TableText"/>
              <w:keepLines/>
            </w:pPr>
            <w:r>
              <w:rPr>
                <w:sz w:val="15"/>
              </w:rPr>
              <w:t>Direct foreign-tenant and expired links denied.</w:t>
            </w:r>
          </w:p>
        </w:tc>
      </w:tr>
      <w:tr>
        <w:trPr>
          <w:cantSplit/>
        </w:trPr>
        <w:tc>
          <w:tcPr>
            <w:tcW w:type="dxa" w:w="1512"/>
            <w:vAlign w:val="center"/>
            <w:shd w:fill="F5F8FA"/>
          </w:tcPr>
          <w:p>
            <w:pPr>
              <w:pStyle w:val="TableText"/>
              <w:keepLines/>
            </w:pPr>
            <w:r>
              <w:rPr>
                <w:sz w:val="15"/>
              </w:rPr>
              <w:t>FR-REP-008 · P1</w:t>
            </w:r>
          </w:p>
        </w:tc>
        <w:tc>
          <w:tcPr>
            <w:tcW w:type="dxa" w:w="4709"/>
            <w:vAlign w:val="center"/>
            <w:shd w:fill="F5F8FA"/>
          </w:tcPr>
          <w:p>
            <w:pPr>
              <w:pStyle w:val="TableText"/>
              <w:keepLines/>
            </w:pPr>
            <w:r>
              <w:rPr>
                <w:sz w:val="15"/>
              </w:rPr>
              <w:t>Firm branding and report templates SHOULD be configurable after pilot feedback.</w:t>
            </w:r>
          </w:p>
        </w:tc>
        <w:tc>
          <w:tcPr>
            <w:tcW w:type="dxa" w:w="3485"/>
            <w:vAlign w:val="center"/>
            <w:shd w:fill="F5F8FA"/>
          </w:tcPr>
          <w:p>
            <w:pPr>
              <w:pStyle w:val="TableText"/>
              <w:keepLines/>
            </w:pPr>
            <w:r>
              <w:rPr>
                <w:sz w:val="15"/>
              </w:rPr>
              <w:t>Brand settings apply to new reports only.</w:t>
            </w:r>
          </w:p>
        </w:tc>
      </w:tr>
    </w:tbl>
    <w:p>
      <w:pPr>
        <w:spacing w:after="20"/>
      </w:pPr>
    </w:p>
    <w:p>
      <w:pPr>
        <w:pStyle w:val="Heading2"/>
      </w:pPr>
      <w:r>
        <w:t>5.10 Subscription, cost and usage</w:t>
      </w:r>
    </w:p>
    <w:tbl>
      <w:tblPr>
        <w:tblStyle w:val="TableGrid"/>
        <w:tblW w:type="auto" w:w="0"/>
        <w:jc w:val="center"/>
        <w:tblLayout w:type="fixed"/>
        <w:tblLook w:firstColumn="1" w:firstRow="1" w:lastColumn="0" w:lastRow="0" w:noHBand="0" w:noVBand="1" w:val="04A0"/>
      </w:tblPr>
      <w:tblGrid>
        <w:gridCol w:w="1512"/>
        <w:gridCol w:w="4709"/>
        <w:gridCol w:w="3485"/>
      </w:tblGrid>
      <w:tr>
        <w:trPr>
          <w:tblHeader w:val="true"/>
          <w:cantSplit/>
        </w:trPr>
        <w:tc>
          <w:tcPr>
            <w:tcW w:type="dxa" w:w="1512"/>
            <w:shd w:fill="152B43"/>
          </w:tcPr>
          <w:p>
            <w:pPr>
              <w:pStyle w:val="TableText"/>
              <w:keepLines/>
            </w:pPr>
            <w:r>
              <w:rPr>
                <w:b/>
                <w:color w:val="FFFFFF"/>
                <w:sz w:val="15"/>
              </w:rPr>
              <w:t>ID / Priority</w:t>
            </w:r>
          </w:p>
        </w:tc>
        <w:tc>
          <w:tcPr>
            <w:tcW w:type="dxa" w:w="4709"/>
            <w:shd w:fill="152B43"/>
          </w:tcPr>
          <w:p>
            <w:pPr>
              <w:pStyle w:val="TableText"/>
              <w:keepLines/>
            </w:pPr>
            <w:r>
              <w:rPr>
                <w:b/>
                <w:color w:val="FFFFFF"/>
                <w:sz w:val="15"/>
              </w:rPr>
              <w:t>Normative requirement (SHALL)</w:t>
            </w:r>
          </w:p>
        </w:tc>
        <w:tc>
          <w:tcPr>
            <w:tcW w:type="dxa" w:w="3485"/>
            <w:shd w:fill="152B43"/>
          </w:tcPr>
          <w:p>
            <w:pPr>
              <w:pStyle w:val="TableText"/>
              <w:keepLines/>
            </w:pPr>
            <w:r>
              <w:rPr>
                <w:b/>
                <w:color w:val="FFFFFF"/>
                <w:sz w:val="15"/>
              </w:rPr>
              <w:t>Acceptance / verification</w:t>
            </w:r>
          </w:p>
        </w:tc>
      </w:tr>
      <w:tr>
        <w:trPr>
          <w:cantSplit/>
        </w:trPr>
        <w:tc>
          <w:tcPr>
            <w:tcW w:type="dxa" w:w="1512"/>
            <w:vAlign w:val="center"/>
          </w:tcPr>
          <w:p>
            <w:pPr>
              <w:pStyle w:val="TableText"/>
              <w:keepLines/>
            </w:pPr>
            <w:r>
              <w:rPr>
                <w:sz w:val="15"/>
              </w:rPr>
              <w:t>FR-USE-001 · P0</w:t>
            </w:r>
          </w:p>
        </w:tc>
        <w:tc>
          <w:tcPr>
            <w:tcW w:type="dxa" w:w="4709"/>
            <w:vAlign w:val="center"/>
          </w:tcPr>
          <w:p>
            <w:pPr>
              <w:pStyle w:val="TableText"/>
              <w:keepLines/>
            </w:pPr>
            <w:r>
              <w:rPr>
                <w:sz w:val="15"/>
              </w:rPr>
              <w:t>System SHALL store plan and configurable quotas for seats, files, storage, processing and AI consumption.</w:t>
            </w:r>
          </w:p>
        </w:tc>
        <w:tc>
          <w:tcPr>
            <w:tcW w:type="dxa" w:w="3485"/>
            <w:vAlign w:val="center"/>
          </w:tcPr>
          <w:p>
            <w:pPr>
              <w:pStyle w:val="TableText"/>
              <w:keepLines/>
            </w:pPr>
            <w:r>
              <w:rPr>
                <w:sz w:val="15"/>
              </w:rPr>
              <w:t>Quota tests trigger limit response without data deletion.</w:t>
            </w:r>
          </w:p>
        </w:tc>
      </w:tr>
      <w:tr>
        <w:trPr>
          <w:cantSplit/>
        </w:trPr>
        <w:tc>
          <w:tcPr>
            <w:tcW w:type="dxa" w:w="1512"/>
            <w:vAlign w:val="center"/>
            <w:shd w:fill="F5F8FA"/>
          </w:tcPr>
          <w:p>
            <w:pPr>
              <w:pStyle w:val="TableText"/>
              <w:keepLines/>
            </w:pPr>
            <w:r>
              <w:rPr>
                <w:sz w:val="15"/>
              </w:rPr>
              <w:t>FR-USE-002 · P0</w:t>
            </w:r>
          </w:p>
        </w:tc>
        <w:tc>
          <w:tcPr>
            <w:tcW w:type="dxa" w:w="4709"/>
            <w:vAlign w:val="center"/>
            <w:shd w:fill="F5F8FA"/>
          </w:tcPr>
          <w:p>
            <w:pPr>
              <w:pStyle w:val="TableText"/>
              <w:keepLines/>
            </w:pPr>
            <w:r>
              <w:rPr>
                <w:sz w:val="15"/>
              </w:rPr>
              <w:t>Usage SHALL be recorded per tenant and type with idempotent billing/processing references.</w:t>
            </w:r>
          </w:p>
        </w:tc>
        <w:tc>
          <w:tcPr>
            <w:tcW w:type="dxa" w:w="3485"/>
            <w:vAlign w:val="center"/>
            <w:shd w:fill="F5F8FA"/>
          </w:tcPr>
          <w:p>
            <w:pPr>
              <w:pStyle w:val="TableText"/>
              <w:keepLines/>
            </w:pPr>
            <w:r>
              <w:rPr>
                <w:sz w:val="15"/>
              </w:rPr>
              <w:t>Retry does not charge twice or double-count document rows.</w:t>
            </w:r>
          </w:p>
        </w:tc>
      </w:tr>
      <w:tr>
        <w:trPr>
          <w:cantSplit/>
        </w:trPr>
        <w:tc>
          <w:tcPr>
            <w:tcW w:type="dxa" w:w="1512"/>
            <w:vAlign w:val="center"/>
          </w:tcPr>
          <w:p>
            <w:pPr>
              <w:pStyle w:val="TableText"/>
              <w:keepLines/>
            </w:pPr>
            <w:r>
              <w:rPr>
                <w:sz w:val="15"/>
              </w:rPr>
              <w:t>FR-USE-003 · P0</w:t>
            </w:r>
          </w:p>
        </w:tc>
        <w:tc>
          <w:tcPr>
            <w:tcW w:type="dxa" w:w="4709"/>
            <w:vAlign w:val="center"/>
          </w:tcPr>
          <w:p>
            <w:pPr>
              <w:pStyle w:val="TableText"/>
              <w:keepLines/>
            </w:pPr>
            <w:r>
              <w:rPr>
                <w:sz w:val="15"/>
              </w:rPr>
              <w:t>Workspace UI SHALL show plan usage and explain limits before blocking a new upload/analysis.</w:t>
            </w:r>
          </w:p>
        </w:tc>
        <w:tc>
          <w:tcPr>
            <w:tcW w:type="dxa" w:w="3485"/>
            <w:vAlign w:val="center"/>
          </w:tcPr>
          <w:p>
            <w:pPr>
              <w:pStyle w:val="TableText"/>
              <w:keepLines/>
            </w:pPr>
            <w:r>
              <w:rPr>
                <w:sz w:val="15"/>
              </w:rPr>
              <w:t>Limit message contains quota, used amount and next action.</w:t>
            </w:r>
          </w:p>
        </w:tc>
      </w:tr>
      <w:tr>
        <w:trPr>
          <w:cantSplit/>
        </w:trPr>
        <w:tc>
          <w:tcPr>
            <w:tcW w:type="dxa" w:w="1512"/>
            <w:vAlign w:val="center"/>
            <w:shd w:fill="F5F8FA"/>
          </w:tcPr>
          <w:p>
            <w:pPr>
              <w:pStyle w:val="TableText"/>
              <w:keepLines/>
            </w:pPr>
            <w:r>
              <w:rPr>
                <w:sz w:val="15"/>
              </w:rPr>
              <w:t>FR-USE-004 · P0</w:t>
            </w:r>
          </w:p>
        </w:tc>
        <w:tc>
          <w:tcPr>
            <w:tcW w:type="dxa" w:w="4709"/>
            <w:vAlign w:val="center"/>
            <w:shd w:fill="F5F8FA"/>
          </w:tcPr>
          <w:p>
            <w:pPr>
              <w:pStyle w:val="TableText"/>
              <w:keepLines/>
            </w:pPr>
            <w:r>
              <w:rPr>
                <w:sz w:val="15"/>
              </w:rPr>
              <w:t>Expired subscription SHALL restrict new work according to documented policy but preserve agreed read/export access.</w:t>
            </w:r>
          </w:p>
        </w:tc>
        <w:tc>
          <w:tcPr>
            <w:tcW w:type="dxa" w:w="3485"/>
            <w:vAlign w:val="center"/>
            <w:shd w:fill="F5F8FA"/>
          </w:tcPr>
          <w:p>
            <w:pPr>
              <w:pStyle w:val="TableText"/>
              <w:keepLines/>
            </w:pPr>
            <w:r>
              <w:rPr>
                <w:sz w:val="15"/>
              </w:rPr>
              <w:t>Suspended tenant data is not silently deleted.</w:t>
            </w:r>
          </w:p>
        </w:tc>
      </w:tr>
      <w:tr>
        <w:trPr>
          <w:cantSplit/>
        </w:trPr>
        <w:tc>
          <w:tcPr>
            <w:tcW w:type="dxa" w:w="1512"/>
            <w:vAlign w:val="center"/>
          </w:tcPr>
          <w:p>
            <w:pPr>
              <w:pStyle w:val="TableText"/>
              <w:keepLines/>
            </w:pPr>
            <w:r>
              <w:rPr>
                <w:sz w:val="15"/>
              </w:rPr>
              <w:t>FR-USE-005 · P0</w:t>
            </w:r>
          </w:p>
        </w:tc>
        <w:tc>
          <w:tcPr>
            <w:tcW w:type="dxa" w:w="4709"/>
            <w:vAlign w:val="center"/>
          </w:tcPr>
          <w:p>
            <w:pPr>
              <w:pStyle w:val="TableText"/>
              <w:keepLines/>
            </w:pPr>
            <w:r>
              <w:rPr>
                <w:sz w:val="15"/>
              </w:rPr>
              <w:t>Commercial pilot invoices MAY be handled manually; subscription status SHALL still be managed securely.</w:t>
            </w:r>
          </w:p>
        </w:tc>
        <w:tc>
          <w:tcPr>
            <w:tcW w:type="dxa" w:w="3485"/>
            <w:vAlign w:val="center"/>
          </w:tcPr>
          <w:p>
            <w:pPr>
              <w:pStyle w:val="TableText"/>
              <w:keepLines/>
            </w:pPr>
            <w:r>
              <w:rPr>
                <w:sz w:val="15"/>
              </w:rPr>
              <w:t>Operator can activate plan with audited approval.</w:t>
            </w:r>
          </w:p>
        </w:tc>
      </w:tr>
      <w:tr>
        <w:trPr>
          <w:cantSplit/>
        </w:trPr>
        <w:tc>
          <w:tcPr>
            <w:tcW w:type="dxa" w:w="1512"/>
            <w:vAlign w:val="center"/>
            <w:shd w:fill="F5F8FA"/>
          </w:tcPr>
          <w:p>
            <w:pPr>
              <w:pStyle w:val="TableText"/>
              <w:keepLines/>
            </w:pPr>
            <w:r>
              <w:rPr>
                <w:sz w:val="15"/>
              </w:rPr>
              <w:t>FR-USE-006 · P1</w:t>
            </w:r>
          </w:p>
        </w:tc>
        <w:tc>
          <w:tcPr>
            <w:tcW w:type="dxa" w:w="4709"/>
            <w:vAlign w:val="center"/>
            <w:shd w:fill="F5F8FA"/>
          </w:tcPr>
          <w:p>
            <w:pPr>
              <w:pStyle w:val="TableText"/>
              <w:keepLines/>
            </w:pPr>
            <w:r>
              <w:rPr>
                <w:sz w:val="15"/>
              </w:rPr>
              <w:t>Card payments and recurring billing SHALL be integrated only after a provider is approved for Jordanian merchants.</w:t>
            </w:r>
          </w:p>
        </w:tc>
        <w:tc>
          <w:tcPr>
            <w:tcW w:type="dxa" w:w="3485"/>
            <w:vAlign w:val="center"/>
            <w:shd w:fill="F5F8FA"/>
          </w:tcPr>
          <w:p>
            <w:pPr>
              <w:pStyle w:val="TableText"/>
              <w:keepLines/>
            </w:pPr>
            <w:r>
              <w:rPr>
                <w:sz w:val="15"/>
              </w:rPr>
              <w:t>Webhook idempotency and reconciled payments pass integration tests.</w:t>
            </w:r>
          </w:p>
        </w:tc>
      </w:tr>
      <w:tr>
        <w:trPr>
          <w:cantSplit/>
        </w:trPr>
        <w:tc>
          <w:tcPr>
            <w:tcW w:type="dxa" w:w="1512"/>
            <w:vAlign w:val="center"/>
          </w:tcPr>
          <w:p>
            <w:pPr>
              <w:pStyle w:val="TableText"/>
              <w:keepLines/>
            </w:pPr>
            <w:r>
              <w:rPr>
                <w:sz w:val="15"/>
              </w:rPr>
              <w:t>FR-USE-007 · P0</w:t>
            </w:r>
          </w:p>
        </w:tc>
        <w:tc>
          <w:tcPr>
            <w:tcW w:type="dxa" w:w="4709"/>
            <w:vAlign w:val="center"/>
          </w:tcPr>
          <w:p>
            <w:pPr>
              <w:pStyle w:val="TableText"/>
              <w:keepLines/>
            </w:pPr>
            <w:r>
              <w:rPr>
                <w:sz w:val="15"/>
              </w:rPr>
              <w:t>AI per-call cost and worker compute usage SHALL be observable at tenant and platform aggregate level.</w:t>
            </w:r>
          </w:p>
        </w:tc>
        <w:tc>
          <w:tcPr>
            <w:tcW w:type="dxa" w:w="3485"/>
            <w:vAlign w:val="center"/>
          </w:tcPr>
          <w:p>
            <w:pPr>
              <w:pStyle w:val="TableText"/>
              <w:keepLines/>
            </w:pPr>
            <w:r>
              <w:rPr>
                <w:sz w:val="15"/>
              </w:rPr>
              <w:t>Cost dashboard shows no raw document data.</w:t>
            </w:r>
          </w:p>
        </w:tc>
      </w:tr>
    </w:tbl>
    <w:p>
      <w:pPr>
        <w:spacing w:after="20"/>
      </w:pPr>
    </w:p>
    <w:p>
      <w:pPr>
        <w:pStyle w:val="Heading2"/>
      </w:pPr>
      <w:r>
        <w:t>5.11 Platform operations and auditability</w:t>
      </w:r>
    </w:p>
    <w:tbl>
      <w:tblPr>
        <w:tblStyle w:val="TableGrid"/>
        <w:tblW w:type="auto" w:w="0"/>
        <w:jc w:val="center"/>
        <w:tblLayout w:type="fixed"/>
        <w:tblLook w:firstColumn="1" w:firstRow="1" w:lastColumn="0" w:lastRow="0" w:noHBand="0" w:noVBand="1" w:val="04A0"/>
      </w:tblPr>
      <w:tblGrid>
        <w:gridCol w:w="1512"/>
        <w:gridCol w:w="4709"/>
        <w:gridCol w:w="3485"/>
      </w:tblGrid>
      <w:tr>
        <w:trPr>
          <w:tblHeader w:val="true"/>
          <w:cantSplit/>
        </w:trPr>
        <w:tc>
          <w:tcPr>
            <w:tcW w:type="dxa" w:w="1512"/>
            <w:shd w:fill="152B43"/>
          </w:tcPr>
          <w:p>
            <w:pPr>
              <w:pStyle w:val="TableText"/>
              <w:keepLines/>
            </w:pPr>
            <w:r>
              <w:rPr>
                <w:b/>
                <w:color w:val="FFFFFF"/>
                <w:sz w:val="15"/>
              </w:rPr>
              <w:t>ID / Priority</w:t>
            </w:r>
          </w:p>
        </w:tc>
        <w:tc>
          <w:tcPr>
            <w:tcW w:type="dxa" w:w="4709"/>
            <w:shd w:fill="152B43"/>
          </w:tcPr>
          <w:p>
            <w:pPr>
              <w:pStyle w:val="TableText"/>
              <w:keepLines/>
            </w:pPr>
            <w:r>
              <w:rPr>
                <w:b/>
                <w:color w:val="FFFFFF"/>
                <w:sz w:val="15"/>
              </w:rPr>
              <w:t>Normative requirement (SHALL)</w:t>
            </w:r>
          </w:p>
        </w:tc>
        <w:tc>
          <w:tcPr>
            <w:tcW w:type="dxa" w:w="3485"/>
            <w:shd w:fill="152B43"/>
          </w:tcPr>
          <w:p>
            <w:pPr>
              <w:pStyle w:val="TableText"/>
              <w:keepLines/>
            </w:pPr>
            <w:r>
              <w:rPr>
                <w:b/>
                <w:color w:val="FFFFFF"/>
                <w:sz w:val="15"/>
              </w:rPr>
              <w:t>Acceptance / verification</w:t>
            </w:r>
          </w:p>
        </w:tc>
      </w:tr>
      <w:tr>
        <w:trPr>
          <w:cantSplit/>
        </w:trPr>
        <w:tc>
          <w:tcPr>
            <w:tcW w:type="dxa" w:w="1512"/>
            <w:vAlign w:val="center"/>
          </w:tcPr>
          <w:p>
            <w:pPr>
              <w:pStyle w:val="TableText"/>
              <w:keepLines/>
            </w:pPr>
            <w:r>
              <w:rPr>
                <w:sz w:val="15"/>
              </w:rPr>
              <w:t>FR-OPS-001 · P0</w:t>
            </w:r>
          </w:p>
        </w:tc>
        <w:tc>
          <w:tcPr>
            <w:tcW w:type="dxa" w:w="4709"/>
            <w:vAlign w:val="center"/>
          </w:tcPr>
          <w:p>
            <w:pPr>
              <w:pStyle w:val="TableText"/>
              <w:keepLines/>
            </w:pPr>
            <w:r>
              <w:rPr>
                <w:sz w:val="15"/>
              </w:rPr>
              <w:t>Processing SHALL be asynchronous, retryable and idempotent with durable job record and bounded attempts.</w:t>
            </w:r>
          </w:p>
        </w:tc>
        <w:tc>
          <w:tcPr>
            <w:tcW w:type="dxa" w:w="3485"/>
            <w:vAlign w:val="center"/>
          </w:tcPr>
          <w:p>
            <w:pPr>
              <w:pStyle w:val="TableText"/>
              <w:keepLines/>
            </w:pPr>
            <w:r>
              <w:rPr>
                <w:sz w:val="15"/>
              </w:rPr>
              <w:t>Duplicate request id returns same logical job or safe no-op.</w:t>
            </w:r>
          </w:p>
        </w:tc>
      </w:tr>
      <w:tr>
        <w:trPr>
          <w:cantSplit/>
        </w:trPr>
        <w:tc>
          <w:tcPr>
            <w:tcW w:type="dxa" w:w="1512"/>
            <w:vAlign w:val="center"/>
            <w:shd w:fill="F5F8FA"/>
          </w:tcPr>
          <w:p>
            <w:pPr>
              <w:pStyle w:val="TableText"/>
              <w:keepLines/>
            </w:pPr>
            <w:r>
              <w:rPr>
                <w:sz w:val="15"/>
              </w:rPr>
              <w:t>FR-OPS-002 · P0</w:t>
            </w:r>
          </w:p>
        </w:tc>
        <w:tc>
          <w:tcPr>
            <w:tcW w:type="dxa" w:w="4709"/>
            <w:vAlign w:val="center"/>
            <w:shd w:fill="F5F8FA"/>
          </w:tcPr>
          <w:p>
            <w:pPr>
              <w:pStyle w:val="TableText"/>
              <w:keepLines/>
            </w:pPr>
            <w:r>
              <w:rPr>
                <w:sz w:val="15"/>
              </w:rPr>
              <w:t>System SHALL log authentication, permission changes, documents, rules, findings, approval and report access.</w:t>
            </w:r>
          </w:p>
        </w:tc>
        <w:tc>
          <w:tcPr>
            <w:tcW w:type="dxa" w:w="3485"/>
            <w:vAlign w:val="center"/>
            <w:shd w:fill="F5F8FA"/>
          </w:tcPr>
          <w:p>
            <w:pPr>
              <w:pStyle w:val="TableText"/>
              <w:keepLines/>
            </w:pPr>
            <w:r>
              <w:rPr>
                <w:sz w:val="15"/>
              </w:rPr>
              <w:t>Audit event contains actor/action/tenant/resource/time without secrets.</w:t>
            </w:r>
          </w:p>
        </w:tc>
      </w:tr>
      <w:tr>
        <w:trPr>
          <w:cantSplit/>
        </w:trPr>
        <w:tc>
          <w:tcPr>
            <w:tcW w:type="dxa" w:w="1512"/>
            <w:vAlign w:val="center"/>
          </w:tcPr>
          <w:p>
            <w:pPr>
              <w:pStyle w:val="TableText"/>
              <w:keepLines/>
            </w:pPr>
            <w:r>
              <w:rPr>
                <w:sz w:val="15"/>
              </w:rPr>
              <w:t>FR-OPS-003 · P0</w:t>
            </w:r>
          </w:p>
        </w:tc>
        <w:tc>
          <w:tcPr>
            <w:tcW w:type="dxa" w:w="4709"/>
            <w:vAlign w:val="center"/>
          </w:tcPr>
          <w:p>
            <w:pPr>
              <w:pStyle w:val="TableText"/>
              <w:keepLines/>
            </w:pPr>
            <w:r>
              <w:rPr>
                <w:sz w:val="15"/>
              </w:rPr>
              <w:t>System SHALL expose health, queue depth, failure rates and alertable error counters.</w:t>
            </w:r>
          </w:p>
        </w:tc>
        <w:tc>
          <w:tcPr>
            <w:tcW w:type="dxa" w:w="3485"/>
            <w:vAlign w:val="center"/>
          </w:tcPr>
          <w:p>
            <w:pPr>
              <w:pStyle w:val="TableText"/>
              <w:keepLines/>
            </w:pPr>
            <w:r>
              <w:rPr>
                <w:sz w:val="15"/>
              </w:rPr>
              <w:t>Injected worker failure produces monitored alert in staging.</w:t>
            </w:r>
          </w:p>
        </w:tc>
      </w:tr>
      <w:tr>
        <w:trPr>
          <w:cantSplit/>
        </w:trPr>
        <w:tc>
          <w:tcPr>
            <w:tcW w:type="dxa" w:w="1512"/>
            <w:vAlign w:val="center"/>
            <w:shd w:fill="F5F8FA"/>
          </w:tcPr>
          <w:p>
            <w:pPr>
              <w:pStyle w:val="TableText"/>
              <w:keepLines/>
            </w:pPr>
            <w:r>
              <w:rPr>
                <w:sz w:val="15"/>
              </w:rPr>
              <w:t>FR-OPS-004 · P0</w:t>
            </w:r>
          </w:p>
        </w:tc>
        <w:tc>
          <w:tcPr>
            <w:tcW w:type="dxa" w:w="4709"/>
            <w:vAlign w:val="center"/>
            <w:shd w:fill="F5F8FA"/>
          </w:tcPr>
          <w:p>
            <w:pPr>
              <w:pStyle w:val="TableText"/>
              <w:keepLines/>
            </w:pPr>
            <w:r>
              <w:rPr>
                <w:sz w:val="15"/>
              </w:rPr>
              <w:t>Data retention/deletion workflow SHALL cover original files, derived records, models of data and backups per policy.</w:t>
            </w:r>
          </w:p>
        </w:tc>
        <w:tc>
          <w:tcPr>
            <w:tcW w:type="dxa" w:w="3485"/>
            <w:vAlign w:val="center"/>
            <w:shd w:fill="F5F8FA"/>
          </w:tcPr>
          <w:p>
            <w:pPr>
              <w:pStyle w:val="TableText"/>
              <w:keepLines/>
            </w:pPr>
            <w:r>
              <w:rPr>
                <w:sz w:val="15"/>
              </w:rPr>
              <w:t>Deletion manifest and completed/blocked states recorded.</w:t>
            </w:r>
          </w:p>
        </w:tc>
      </w:tr>
      <w:tr>
        <w:trPr>
          <w:cantSplit/>
        </w:trPr>
        <w:tc>
          <w:tcPr>
            <w:tcW w:type="dxa" w:w="1512"/>
            <w:vAlign w:val="center"/>
          </w:tcPr>
          <w:p>
            <w:pPr>
              <w:pStyle w:val="TableText"/>
              <w:keepLines/>
            </w:pPr>
            <w:r>
              <w:rPr>
                <w:sz w:val="15"/>
              </w:rPr>
              <w:t>FR-OPS-005 · P0</w:t>
            </w:r>
          </w:p>
        </w:tc>
        <w:tc>
          <w:tcPr>
            <w:tcW w:type="dxa" w:w="4709"/>
            <w:vAlign w:val="center"/>
          </w:tcPr>
          <w:p>
            <w:pPr>
              <w:pStyle w:val="TableText"/>
              <w:keepLines/>
            </w:pPr>
            <w:r>
              <w:rPr>
                <w:sz w:val="15"/>
              </w:rPr>
              <w:t>Critical infrastructure SHALL have backed-up configuration and tested database restore.</w:t>
            </w:r>
          </w:p>
        </w:tc>
        <w:tc>
          <w:tcPr>
            <w:tcW w:type="dxa" w:w="3485"/>
            <w:vAlign w:val="center"/>
          </w:tcPr>
          <w:p>
            <w:pPr>
              <w:pStyle w:val="TableText"/>
              <w:keepLines/>
            </w:pPr>
            <w:r>
              <w:rPr>
                <w:sz w:val="15"/>
              </w:rPr>
              <w:t>Recovery drill documents times and integrity checks.</w:t>
            </w:r>
          </w:p>
        </w:tc>
      </w:tr>
      <w:tr>
        <w:trPr>
          <w:cantSplit/>
        </w:trPr>
        <w:tc>
          <w:tcPr>
            <w:tcW w:type="dxa" w:w="1512"/>
            <w:vAlign w:val="center"/>
            <w:shd w:fill="F5F8FA"/>
          </w:tcPr>
          <w:p>
            <w:pPr>
              <w:pStyle w:val="TableText"/>
              <w:keepLines/>
            </w:pPr>
            <w:r>
              <w:rPr>
                <w:sz w:val="15"/>
              </w:rPr>
              <w:t>FR-OPS-006 · P0</w:t>
            </w:r>
          </w:p>
        </w:tc>
        <w:tc>
          <w:tcPr>
            <w:tcW w:type="dxa" w:w="4709"/>
            <w:vAlign w:val="center"/>
            <w:shd w:fill="F5F8FA"/>
          </w:tcPr>
          <w:p>
            <w:pPr>
              <w:pStyle w:val="TableText"/>
              <w:keepLines/>
            </w:pPr>
            <w:r>
              <w:rPr>
                <w:sz w:val="15"/>
              </w:rPr>
              <w:t>All releases SHALL pass automated checks and controlled staging smoke tests.</w:t>
            </w:r>
          </w:p>
        </w:tc>
        <w:tc>
          <w:tcPr>
            <w:tcW w:type="dxa" w:w="3485"/>
            <w:vAlign w:val="center"/>
            <w:shd w:fill="F5F8FA"/>
          </w:tcPr>
          <w:p>
            <w:pPr>
              <w:pStyle w:val="TableText"/>
              <w:keepLines/>
            </w:pPr>
            <w:r>
              <w:rPr>
                <w:sz w:val="15"/>
              </w:rPr>
              <w:t>Deploy pipeline has explicit gate, rollback runbook and build SHA.</w:t>
            </w:r>
          </w:p>
        </w:tc>
      </w:tr>
      <w:tr>
        <w:trPr>
          <w:cantSplit/>
        </w:trPr>
        <w:tc>
          <w:tcPr>
            <w:tcW w:type="dxa" w:w="1512"/>
            <w:vAlign w:val="center"/>
          </w:tcPr>
          <w:p>
            <w:pPr>
              <w:pStyle w:val="TableText"/>
              <w:keepLines/>
            </w:pPr>
            <w:r>
              <w:rPr>
                <w:sz w:val="15"/>
              </w:rPr>
              <w:t>FR-OPS-007 · P1</w:t>
            </w:r>
          </w:p>
        </w:tc>
        <w:tc>
          <w:tcPr>
            <w:tcW w:type="dxa" w:w="4709"/>
            <w:vAlign w:val="center"/>
          </w:tcPr>
          <w:p>
            <w:pPr>
              <w:pStyle w:val="TableText"/>
              <w:keepLines/>
            </w:pPr>
            <w:r>
              <w:rPr>
                <w:sz w:val="15"/>
              </w:rPr>
              <w:t>Public status page and incident self-service MAY follow paid launch.</w:t>
            </w:r>
          </w:p>
        </w:tc>
        <w:tc>
          <w:tcPr>
            <w:tcW w:type="dxa" w:w="3485"/>
            <w:vAlign w:val="center"/>
          </w:tcPr>
          <w:p>
            <w:pPr>
              <w:pStyle w:val="TableText"/>
              <w:keepLines/>
            </w:pPr>
            <w:r>
              <w:rPr>
                <w:sz w:val="15"/>
              </w:rPr>
              <w:t>If shipped, it reveals no tenant information.</w:t>
            </w:r>
          </w:p>
        </w:tc>
      </w:tr>
    </w:tbl>
    <w:p>
      <w:pPr>
        <w:spacing w:after="20"/>
      </w:pPr>
    </w:p>
    <w:p>
      <w:pPr>
        <w:pStyle w:val="Heading2"/>
      </w:pPr>
      <w:r>
        <w:t>5.12 MVP acceptance traceability requirements</w:t>
      </w:r>
    </w:p>
    <w:p>
      <w:pPr/>
      <w:r>
        <w:t>Every implementation ticket references one or more FR- IDs and a verification method (unit/integration/E2E/UAT/security/tax-expert). Every P0 requirement has an owner and passing test evidence. Items not meeting acceptance remain open, even if the UI appears complete. P1 items cannot block P0 delivery unless a newly documented dependency makes them necessary.</w:t>
      </w:r>
    </w:p>
    <w:p>
      <w:pPr>
        <w:pStyle w:val="Heading1"/>
      </w:pPr>
      <w:r>
        <w:t>6. Document ingestion and accounting semantics</w:t>
      </w:r>
    </w:p>
    <w:p>
      <w:pPr>
        <w:pStyle w:val="Heading2"/>
      </w:pPr>
      <w:r>
        <w:t>6.1 Document support matrix and required columns</w:t>
      </w:r>
    </w:p>
    <w:tbl>
      <w:tblPr>
        <w:tblStyle w:val="TableGrid"/>
        <w:tblW w:type="auto" w:w="0"/>
        <w:jc w:val="center"/>
        <w:tblLayout w:type="fixed"/>
        <w:tblLook w:firstColumn="1" w:firstRow="1" w:lastColumn="0" w:lastRow="0" w:noHBand="0" w:noVBand="1" w:val="04A0"/>
      </w:tblPr>
      <w:tblGrid>
        <w:gridCol w:w="1786"/>
        <w:gridCol w:w="2189"/>
        <w:gridCol w:w="5731"/>
      </w:tblGrid>
      <w:tr>
        <w:trPr>
          <w:tblHeader w:val="true"/>
          <w:cantSplit/>
        </w:trPr>
        <w:tc>
          <w:tcPr>
            <w:tcW w:type="dxa" w:w="1786"/>
            <w:shd w:fill="152B43"/>
          </w:tcPr>
          <w:p>
            <w:pPr>
              <w:pStyle w:val="TableText"/>
              <w:keepLines/>
            </w:pPr>
            <w:r>
              <w:rPr>
                <w:b/>
                <w:color w:val="FFFFFF"/>
                <w:sz w:val="15"/>
              </w:rPr>
              <w:t>Document</w:t>
            </w:r>
          </w:p>
        </w:tc>
        <w:tc>
          <w:tcPr>
            <w:tcW w:type="dxa" w:w="2189"/>
            <w:shd w:fill="152B43"/>
          </w:tcPr>
          <w:p>
            <w:pPr>
              <w:pStyle w:val="TableText"/>
              <w:keepLines/>
            </w:pPr>
            <w:r>
              <w:rPr>
                <w:b/>
                <w:color w:val="FFFFFF"/>
                <w:sz w:val="15"/>
              </w:rPr>
              <w:t>MVP acceptance</w:t>
            </w:r>
          </w:p>
        </w:tc>
        <w:tc>
          <w:tcPr>
            <w:tcW w:type="dxa" w:w="5731"/>
            <w:shd w:fill="152B43"/>
          </w:tcPr>
          <w:p>
            <w:pPr>
              <w:pStyle w:val="TableText"/>
              <w:keepLines/>
            </w:pPr>
            <w:r>
              <w:rPr>
                <w:b/>
                <w:color w:val="FFFFFF"/>
                <w:sz w:val="15"/>
              </w:rPr>
              <w:t>Expected fields / mapping</w:t>
            </w:r>
          </w:p>
        </w:tc>
      </w:tr>
      <w:tr>
        <w:trPr>
          <w:cantSplit/>
        </w:trPr>
        <w:tc>
          <w:tcPr>
            <w:tcW w:type="dxa" w:w="1786"/>
            <w:vAlign w:val="center"/>
          </w:tcPr>
          <w:p>
            <w:pPr>
              <w:pStyle w:val="TableText"/>
              <w:keepLines/>
            </w:pPr>
            <w:r>
              <w:rPr>
                <w:sz w:val="15"/>
              </w:rPr>
              <w:t>Trial balance</w:t>
            </w:r>
          </w:p>
        </w:tc>
        <w:tc>
          <w:tcPr>
            <w:tcW w:type="dxa" w:w="2189"/>
            <w:vAlign w:val="center"/>
          </w:tcPr>
          <w:p>
            <w:pPr>
              <w:pStyle w:val="TableText"/>
              <w:keepLines/>
            </w:pPr>
            <w:r>
              <w:rPr>
                <w:sz w:val="15"/>
              </w:rPr>
              <w:t>CSV/XLSX P0</w:t>
            </w:r>
          </w:p>
        </w:tc>
        <w:tc>
          <w:tcPr>
            <w:tcW w:type="dxa" w:w="5731"/>
            <w:vAlign w:val="center"/>
          </w:tcPr>
          <w:p>
            <w:pPr>
              <w:pStyle w:val="TableText"/>
              <w:keepLines/>
            </w:pPr>
            <w:r>
              <w:rPr>
                <w:sz w:val="15"/>
              </w:rPr>
              <w:t>Account code/name; debit balance and credit balance OR opening/movement/closing with documented convention; period.</w:t>
            </w:r>
          </w:p>
        </w:tc>
      </w:tr>
      <w:tr>
        <w:trPr>
          <w:cantSplit/>
        </w:trPr>
        <w:tc>
          <w:tcPr>
            <w:tcW w:type="dxa" w:w="1786"/>
            <w:vAlign w:val="center"/>
            <w:shd w:fill="F5F8FA"/>
          </w:tcPr>
          <w:p>
            <w:pPr>
              <w:pStyle w:val="TableText"/>
              <w:keepLines/>
            </w:pPr>
            <w:r>
              <w:rPr>
                <w:sz w:val="15"/>
              </w:rPr>
              <w:t>General ledger</w:t>
            </w:r>
          </w:p>
        </w:tc>
        <w:tc>
          <w:tcPr>
            <w:tcW w:type="dxa" w:w="2189"/>
            <w:vAlign w:val="center"/>
            <w:shd w:fill="F5F8FA"/>
          </w:tcPr>
          <w:p>
            <w:pPr>
              <w:pStyle w:val="TableText"/>
              <w:keepLines/>
            </w:pPr>
            <w:r>
              <w:rPr>
                <w:sz w:val="15"/>
              </w:rPr>
              <w:t>CSV/XLSX P0</w:t>
            </w:r>
          </w:p>
        </w:tc>
        <w:tc>
          <w:tcPr>
            <w:tcW w:type="dxa" w:w="5731"/>
            <w:vAlign w:val="center"/>
            <w:shd w:fill="F5F8FA"/>
          </w:tcPr>
          <w:p>
            <w:pPr>
              <w:pStyle w:val="TableText"/>
              <w:keepLines/>
            </w:pPr>
            <w:r>
              <w:rPr>
                <w:sz w:val="15"/>
              </w:rPr>
              <w:t>Account code, posting date, description, debit, credit, journal/doc ID where available.</w:t>
            </w:r>
          </w:p>
        </w:tc>
      </w:tr>
      <w:tr>
        <w:trPr>
          <w:cantSplit/>
        </w:trPr>
        <w:tc>
          <w:tcPr>
            <w:tcW w:type="dxa" w:w="1786"/>
            <w:vAlign w:val="center"/>
          </w:tcPr>
          <w:p>
            <w:pPr>
              <w:pStyle w:val="TableText"/>
              <w:keepLines/>
            </w:pPr>
            <w:r>
              <w:rPr>
                <w:sz w:val="15"/>
              </w:rPr>
              <w:t>Sales register</w:t>
            </w:r>
          </w:p>
        </w:tc>
        <w:tc>
          <w:tcPr>
            <w:tcW w:type="dxa" w:w="2189"/>
            <w:vAlign w:val="center"/>
          </w:tcPr>
          <w:p>
            <w:pPr>
              <w:pStyle w:val="TableText"/>
              <w:keepLines/>
            </w:pPr>
            <w:r>
              <w:rPr>
                <w:sz w:val="15"/>
              </w:rPr>
              <w:t>CSV/XLSX P0</w:t>
            </w:r>
          </w:p>
        </w:tc>
        <w:tc>
          <w:tcPr>
            <w:tcW w:type="dxa" w:w="5731"/>
            <w:vAlign w:val="center"/>
          </w:tcPr>
          <w:p>
            <w:pPr>
              <w:pStyle w:val="TableText"/>
              <w:keepLines/>
            </w:pPr>
            <w:r>
              <w:rPr>
                <w:sz w:val="15"/>
              </w:rPr>
              <w:t>Invoice number/date, customer, net/gross amount, tax amount if available, status, currency.</w:t>
            </w:r>
          </w:p>
        </w:tc>
      </w:tr>
      <w:tr>
        <w:trPr>
          <w:cantSplit/>
        </w:trPr>
        <w:tc>
          <w:tcPr>
            <w:tcW w:type="dxa" w:w="1786"/>
            <w:vAlign w:val="center"/>
            <w:shd w:fill="F5F8FA"/>
          </w:tcPr>
          <w:p>
            <w:pPr>
              <w:pStyle w:val="TableText"/>
              <w:keepLines/>
            </w:pPr>
            <w:r>
              <w:rPr>
                <w:sz w:val="15"/>
              </w:rPr>
              <w:t>Purchase register</w:t>
            </w:r>
          </w:p>
        </w:tc>
        <w:tc>
          <w:tcPr>
            <w:tcW w:type="dxa" w:w="2189"/>
            <w:vAlign w:val="center"/>
            <w:shd w:fill="F5F8FA"/>
          </w:tcPr>
          <w:p>
            <w:pPr>
              <w:pStyle w:val="TableText"/>
              <w:keepLines/>
            </w:pPr>
            <w:r>
              <w:rPr>
                <w:sz w:val="15"/>
              </w:rPr>
              <w:t>CSV/XLSX P0</w:t>
            </w:r>
          </w:p>
        </w:tc>
        <w:tc>
          <w:tcPr>
            <w:tcW w:type="dxa" w:w="5731"/>
            <w:vAlign w:val="center"/>
            <w:shd w:fill="F5F8FA"/>
          </w:tcPr>
          <w:p>
            <w:pPr>
              <w:pStyle w:val="TableText"/>
              <w:keepLines/>
            </w:pPr>
            <w:r>
              <w:rPr>
                <w:sz w:val="15"/>
              </w:rPr>
              <w:t>Supplier, invoice number/date, net/gross, tax amount if available, currency.</w:t>
            </w:r>
          </w:p>
        </w:tc>
      </w:tr>
      <w:tr>
        <w:trPr>
          <w:cantSplit/>
        </w:trPr>
        <w:tc>
          <w:tcPr>
            <w:tcW w:type="dxa" w:w="1786"/>
            <w:vAlign w:val="center"/>
          </w:tcPr>
          <w:p>
            <w:pPr>
              <w:pStyle w:val="TableText"/>
              <w:keepLines/>
            </w:pPr>
            <w:r>
              <w:rPr>
                <w:sz w:val="15"/>
              </w:rPr>
              <w:t>Invoice</w:t>
            </w:r>
          </w:p>
        </w:tc>
        <w:tc>
          <w:tcPr>
            <w:tcW w:type="dxa" w:w="2189"/>
            <w:vAlign w:val="center"/>
          </w:tcPr>
          <w:p>
            <w:pPr>
              <w:pStyle w:val="TableText"/>
              <w:keepLines/>
            </w:pPr>
            <w:r>
              <w:rPr>
                <w:sz w:val="15"/>
              </w:rPr>
              <w:t>Machine-readable PDF P0 as limited support</w:t>
            </w:r>
          </w:p>
        </w:tc>
        <w:tc>
          <w:tcPr>
            <w:tcW w:type="dxa" w:w="5731"/>
            <w:vAlign w:val="center"/>
          </w:tcPr>
          <w:p>
            <w:pPr>
              <w:pStyle w:val="TableText"/>
              <w:keepLines/>
            </w:pPr>
            <w:r>
              <w:rPr>
                <w:sz w:val="15"/>
              </w:rPr>
              <w:t>Supplier/buyer name, invoice reference/date, line/subtotal/total fields only where extractable.</w:t>
            </w:r>
          </w:p>
        </w:tc>
      </w:tr>
      <w:tr>
        <w:trPr>
          <w:cantSplit/>
        </w:trPr>
        <w:tc>
          <w:tcPr>
            <w:tcW w:type="dxa" w:w="1786"/>
            <w:vAlign w:val="center"/>
            <w:shd w:fill="F5F8FA"/>
          </w:tcPr>
          <w:p>
            <w:pPr>
              <w:pStyle w:val="TableText"/>
              <w:keepLines/>
            </w:pPr>
            <w:r>
              <w:rPr>
                <w:sz w:val="15"/>
              </w:rPr>
              <w:t>Scanned invoice</w:t>
            </w:r>
          </w:p>
        </w:tc>
        <w:tc>
          <w:tcPr>
            <w:tcW w:type="dxa" w:w="2189"/>
            <w:vAlign w:val="center"/>
            <w:shd w:fill="F5F8FA"/>
          </w:tcPr>
          <w:p>
            <w:pPr>
              <w:pStyle w:val="TableText"/>
              <w:keepLines/>
            </w:pPr>
            <w:r>
              <w:rPr>
                <w:sz w:val="15"/>
              </w:rPr>
              <w:t>Limited/beta unless validated</w:t>
            </w:r>
          </w:p>
        </w:tc>
        <w:tc>
          <w:tcPr>
            <w:tcW w:type="dxa" w:w="5731"/>
            <w:vAlign w:val="center"/>
            <w:shd w:fill="F5F8FA"/>
          </w:tcPr>
          <w:p>
            <w:pPr>
              <w:pStyle w:val="TableText"/>
              <w:keepLines/>
            </w:pPr>
            <w:r>
              <w:rPr>
                <w:sz w:val="15"/>
              </w:rPr>
              <w:t>OCR output requires row/field human review; no unsupported tax treatment.</w:t>
            </w:r>
          </w:p>
        </w:tc>
      </w:tr>
      <w:tr>
        <w:trPr>
          <w:cantSplit/>
        </w:trPr>
        <w:tc>
          <w:tcPr>
            <w:tcW w:type="dxa" w:w="1786"/>
            <w:vAlign w:val="center"/>
          </w:tcPr>
          <w:p>
            <w:pPr>
              <w:pStyle w:val="TableText"/>
              <w:keepLines/>
            </w:pPr>
            <w:r>
              <w:rPr>
                <w:sz w:val="15"/>
              </w:rPr>
              <w:t>Bank statement</w:t>
            </w:r>
          </w:p>
        </w:tc>
        <w:tc>
          <w:tcPr>
            <w:tcW w:type="dxa" w:w="2189"/>
            <w:vAlign w:val="center"/>
          </w:tcPr>
          <w:p>
            <w:pPr>
              <w:pStyle w:val="TableText"/>
              <w:keepLines/>
            </w:pPr>
            <w:r>
              <w:rPr>
                <w:sz w:val="15"/>
              </w:rPr>
              <w:t>P1</w:t>
            </w:r>
          </w:p>
        </w:tc>
        <w:tc>
          <w:tcPr>
            <w:tcW w:type="dxa" w:w="5731"/>
            <w:vAlign w:val="center"/>
          </w:tcPr>
          <w:p>
            <w:pPr>
              <w:pStyle w:val="TableText"/>
              <w:keepLines/>
            </w:pPr>
            <w:r>
              <w:rPr>
                <w:sz w:val="15"/>
              </w:rPr>
              <w:t>Transaction date, value date, debit/credit, balance, reference; source-specific parsing.</w:t>
            </w:r>
          </w:p>
        </w:tc>
      </w:tr>
      <w:tr>
        <w:trPr>
          <w:cantSplit/>
        </w:trPr>
        <w:tc>
          <w:tcPr>
            <w:tcW w:type="dxa" w:w="1786"/>
            <w:vAlign w:val="center"/>
            <w:shd w:fill="F5F8FA"/>
          </w:tcPr>
          <w:p>
            <w:pPr>
              <w:pStyle w:val="TableText"/>
              <w:keepLines/>
            </w:pPr>
            <w:r>
              <w:rPr>
                <w:sz w:val="15"/>
              </w:rPr>
              <w:t>JoFotara record</w:t>
            </w:r>
          </w:p>
        </w:tc>
        <w:tc>
          <w:tcPr>
            <w:tcW w:type="dxa" w:w="2189"/>
            <w:vAlign w:val="center"/>
            <w:shd w:fill="F5F8FA"/>
          </w:tcPr>
          <w:p>
            <w:pPr>
              <w:pStyle w:val="TableText"/>
              <w:keepLines/>
            </w:pPr>
            <w:r>
              <w:rPr>
                <w:sz w:val="15"/>
              </w:rPr>
              <w:t>File-based reference only if customer supplies supported export</w:t>
            </w:r>
          </w:p>
        </w:tc>
        <w:tc>
          <w:tcPr>
            <w:tcW w:type="dxa" w:w="5731"/>
            <w:vAlign w:val="center"/>
            <w:shd w:fill="F5F8FA"/>
          </w:tcPr>
          <w:p>
            <w:pPr>
              <w:pStyle w:val="TableText"/>
              <w:keepLines/>
            </w:pPr>
            <w:r>
              <w:rPr>
                <w:sz w:val="15"/>
              </w:rPr>
              <w:t>No live government authorization or submission in MVP.</w:t>
            </w:r>
          </w:p>
        </w:tc>
      </w:tr>
    </w:tbl>
    <w:p>
      <w:pPr>
        <w:spacing w:after="20"/>
      </w:pPr>
    </w:p>
    <w:p>
      <w:pPr>
        <w:pStyle w:val="Heading2"/>
      </w:pPr>
      <w:r>
        <w:t>6.2 Canonical value conventions</w:t>
      </w:r>
    </w:p>
    <w:p>
      <w:pPr>
        <w:ind w:left="317" w:hanging="202"/>
      </w:pPr>
      <w:r>
        <w:rPr>
          <w:color w:val="087E87"/>
        </w:rPr>
        <w:t xml:space="preserve">•  </w:t>
      </w:r>
      <w:r>
        <w:t>Monetary values: store original string, parsed Decimal and currency; preserve at least original precision for imported amount, and apply a documented output rounding policy (for JOD display, typically three decimal places when appropriate; tax-law-specific rounding must be approved independently).</w:t>
      </w:r>
    </w:p>
    <w:p>
      <w:pPr>
        <w:ind w:left="317" w:hanging="202"/>
      </w:pPr>
      <w:r>
        <w:rPr>
          <w:color w:val="087E87"/>
        </w:rPr>
        <w:t xml:space="preserve">•  </w:t>
      </w:r>
      <w:r>
        <w:t>Posting polarity: debit_amount and credit_amount are nonnegative separate values when the source supports them; correction entries/reversals retain source sign and semantics. Do not multiply every debit by +1 without considering account type.</w:t>
      </w:r>
    </w:p>
    <w:p>
      <w:pPr>
        <w:ind w:left="317" w:hanging="202"/>
      </w:pPr>
      <w:r>
        <w:rPr>
          <w:color w:val="087E87"/>
        </w:rPr>
        <w:t xml:space="preserve">•  </w:t>
      </w:r>
      <w:r>
        <w:t>Trial balance sign: normalized ending balance must specify debit/credit representation and account mapping method; do not assume asset or expense classification from string matching alone.</w:t>
      </w:r>
    </w:p>
    <w:p>
      <w:pPr>
        <w:ind w:left="317" w:hanging="202"/>
      </w:pPr>
      <w:r>
        <w:rPr>
          <w:color w:val="087E87"/>
        </w:rPr>
        <w:t xml:space="preserve">•  </w:t>
      </w:r>
      <w:r>
        <w:t>Reconciliation tolerance: default zero for exact arithmetic; an optional tolerance may be specified per rule/currency and must appear in result evidence. Tax rounding tolerance must be domain-approved.</w:t>
      </w:r>
    </w:p>
    <w:p>
      <w:pPr>
        <w:ind w:left="317" w:hanging="202"/>
      </w:pPr>
      <w:r>
        <w:rPr>
          <w:color w:val="087E87"/>
        </w:rPr>
        <w:t xml:space="preserve">•  </w:t>
      </w:r>
      <w:r>
        <w:t>Dates: persist ISO dates for accounting periods, UTC timestamps for activity, timezone Asia/Amman for display. Preserve original date text; ambiguous numeric dates require user confirmation.</w:t>
      </w:r>
    </w:p>
    <w:p>
      <w:pPr>
        <w:ind w:left="317" w:hanging="202"/>
      </w:pPr>
      <w:r>
        <w:rPr>
          <w:color w:val="087E87"/>
        </w:rPr>
        <w:t xml:space="preserve">•  </w:t>
      </w:r>
      <w:r>
        <w:t>Currency: ISO 4217 where possible; unknown currency blocks cross-document aggregate comparisons. Keep JOD, USD, EUR totals in separate buckets unless conversion is sourced and user approved.</w:t>
      </w:r>
    </w:p>
    <w:p>
      <w:pPr>
        <w:ind w:left="317" w:hanging="202"/>
      </w:pPr>
      <w:r>
        <w:rPr>
          <w:color w:val="087E87"/>
        </w:rPr>
        <w:t xml:space="preserve">•  </w:t>
      </w:r>
      <w:r>
        <w:t>Identifiers: preserve leading zeroes in account codes, invoice IDs, phone/tax registration references. Never interpret them as integers.</w:t>
      </w:r>
    </w:p>
    <w:p>
      <w:pPr>
        <w:ind w:left="317" w:hanging="202"/>
      </w:pPr>
      <w:r>
        <w:rPr>
          <w:color w:val="087E87"/>
        </w:rPr>
        <w:t xml:space="preserve">•  </w:t>
      </w:r>
      <w:r>
        <w:t>Treatment of blank amounts: blank, zero, malformed and not applicable are distinct states; missing values never become authoritative zero by fallback.</w:t>
      </w:r>
    </w:p>
    <w:p>
      <w:pPr>
        <w:ind w:left="317" w:hanging="202"/>
      </w:pPr>
      <w:r>
        <w:rPr>
          <w:color w:val="087E87"/>
        </w:rPr>
        <w:t xml:space="preserve">•  </w:t>
      </w:r>
      <w:r>
        <w:t>Raw records: retained unchanged for provenance. Corrections create an immutable dataset revision with author, time and reason.</w:t>
      </w:r>
    </w:p>
    <w:p>
      <w:pPr>
        <w:pStyle w:val="Heading2"/>
      </w:pPr>
      <w:r>
        <w:t>6.3 Column-map example</w:t>
      </w:r>
    </w:p>
    <w:tbl>
      <w:tblPr>
        <w:tblStyle w:val="TableGrid"/>
        <w:tblW w:type="auto" w:w="0"/>
        <w:jc w:val="center"/>
        <w:tblLayout w:type="fixed"/>
        <w:tblLook w:firstColumn="1" w:firstRow="1" w:lastColumn="0" w:lastRow="0" w:noHBand="0" w:noVBand="1" w:val="04A0"/>
      </w:tblPr>
      <w:tblGrid>
        <w:gridCol w:w="2966"/>
        <w:gridCol w:w="2232"/>
        <w:gridCol w:w="4507"/>
      </w:tblGrid>
      <w:tr>
        <w:trPr>
          <w:tblHeader w:val="true"/>
          <w:cantSplit/>
        </w:trPr>
        <w:tc>
          <w:tcPr>
            <w:tcW w:type="dxa" w:w="2966"/>
            <w:shd w:fill="152B43"/>
          </w:tcPr>
          <w:p>
            <w:pPr>
              <w:pStyle w:val="TableText"/>
              <w:keepLines/>
            </w:pPr>
            <w:r>
              <w:rPr>
                <w:b/>
                <w:color w:val="FFFFFF"/>
                <w:sz w:val="15"/>
              </w:rPr>
              <w:t>Source label (example)</w:t>
            </w:r>
          </w:p>
        </w:tc>
        <w:tc>
          <w:tcPr>
            <w:tcW w:type="dxa" w:w="2232"/>
            <w:shd w:fill="152B43"/>
          </w:tcPr>
          <w:p>
            <w:pPr>
              <w:pStyle w:val="TableText"/>
              <w:keepLines/>
            </w:pPr>
            <w:r>
              <w:rPr>
                <w:b/>
                <w:color w:val="FFFFFF"/>
                <w:sz w:val="15"/>
              </w:rPr>
              <w:t>Canonical field</w:t>
            </w:r>
          </w:p>
        </w:tc>
        <w:tc>
          <w:tcPr>
            <w:tcW w:type="dxa" w:w="4507"/>
            <w:shd w:fill="152B43"/>
          </w:tcPr>
          <w:p>
            <w:pPr>
              <w:pStyle w:val="TableText"/>
              <w:keepLines/>
            </w:pPr>
            <w:r>
              <w:rPr>
                <w:b/>
                <w:color w:val="FFFFFF"/>
                <w:sz w:val="15"/>
              </w:rPr>
              <w:t>Handling</w:t>
            </w:r>
          </w:p>
        </w:tc>
      </w:tr>
      <w:tr>
        <w:trPr>
          <w:cantSplit/>
        </w:trPr>
        <w:tc>
          <w:tcPr>
            <w:tcW w:type="dxa" w:w="2966"/>
            <w:vAlign w:val="center"/>
          </w:tcPr>
          <w:p>
            <w:pPr>
              <w:pStyle w:val="TableText"/>
              <w:keepLines/>
            </w:pPr>
            <w:r>
              <w:rPr>
                <w:sz w:val="15"/>
              </w:rPr>
              <w:t>Date / التاريخ</w:t>
            </w:r>
          </w:p>
        </w:tc>
        <w:tc>
          <w:tcPr>
            <w:tcW w:type="dxa" w:w="2232"/>
            <w:vAlign w:val="center"/>
          </w:tcPr>
          <w:p>
            <w:pPr>
              <w:pStyle w:val="TableText"/>
              <w:keepLines/>
            </w:pPr>
            <w:r>
              <w:rPr>
                <w:sz w:val="15"/>
              </w:rPr>
              <w:t>transaction_date</w:t>
            </w:r>
          </w:p>
        </w:tc>
        <w:tc>
          <w:tcPr>
            <w:tcW w:type="dxa" w:w="4507"/>
            <w:vAlign w:val="center"/>
          </w:tcPr>
          <w:p>
            <w:pPr>
              <w:pStyle w:val="TableText"/>
              <w:keepLines/>
            </w:pPr>
            <w:r>
              <w:rPr>
                <w:sz w:val="15"/>
              </w:rPr>
              <w:t>Parse according to chosen day-month order; verify ambiguity.</w:t>
            </w:r>
          </w:p>
        </w:tc>
      </w:tr>
      <w:tr>
        <w:trPr>
          <w:cantSplit/>
        </w:trPr>
        <w:tc>
          <w:tcPr>
            <w:tcW w:type="dxa" w:w="2966"/>
            <w:vAlign w:val="center"/>
            <w:shd w:fill="F5F8FA"/>
          </w:tcPr>
          <w:p>
            <w:pPr>
              <w:pStyle w:val="TableText"/>
              <w:keepLines/>
            </w:pPr>
            <w:r>
              <w:rPr>
                <w:sz w:val="15"/>
              </w:rPr>
              <w:t>Account No. / رقم الحساب</w:t>
            </w:r>
          </w:p>
        </w:tc>
        <w:tc>
          <w:tcPr>
            <w:tcW w:type="dxa" w:w="2232"/>
            <w:vAlign w:val="center"/>
            <w:shd w:fill="F5F8FA"/>
          </w:tcPr>
          <w:p>
            <w:pPr>
              <w:pStyle w:val="TableText"/>
              <w:keepLines/>
            </w:pPr>
            <w:r>
              <w:rPr>
                <w:sz w:val="15"/>
              </w:rPr>
              <w:t>account_code</w:t>
            </w:r>
          </w:p>
        </w:tc>
        <w:tc>
          <w:tcPr>
            <w:tcW w:type="dxa" w:w="4507"/>
            <w:vAlign w:val="center"/>
            <w:shd w:fill="F5F8FA"/>
          </w:tcPr>
          <w:p>
            <w:pPr>
              <w:pStyle w:val="TableText"/>
              <w:keepLines/>
            </w:pPr>
            <w:r>
              <w:rPr>
                <w:sz w:val="15"/>
              </w:rPr>
              <w:t>String, preserve leading zeros.</w:t>
            </w:r>
          </w:p>
        </w:tc>
      </w:tr>
      <w:tr>
        <w:trPr>
          <w:cantSplit/>
        </w:trPr>
        <w:tc>
          <w:tcPr>
            <w:tcW w:type="dxa" w:w="2966"/>
            <w:vAlign w:val="center"/>
          </w:tcPr>
          <w:p>
            <w:pPr>
              <w:pStyle w:val="TableText"/>
              <w:keepLines/>
            </w:pPr>
            <w:r>
              <w:rPr>
                <w:sz w:val="15"/>
              </w:rPr>
              <w:t>Debit / مدين</w:t>
            </w:r>
          </w:p>
        </w:tc>
        <w:tc>
          <w:tcPr>
            <w:tcW w:type="dxa" w:w="2232"/>
            <w:vAlign w:val="center"/>
          </w:tcPr>
          <w:p>
            <w:pPr>
              <w:pStyle w:val="TableText"/>
              <w:keepLines/>
            </w:pPr>
            <w:r>
              <w:rPr>
                <w:sz w:val="15"/>
              </w:rPr>
              <w:t>debit_amount</w:t>
            </w:r>
          </w:p>
        </w:tc>
        <w:tc>
          <w:tcPr>
            <w:tcW w:type="dxa" w:w="4507"/>
            <w:vAlign w:val="center"/>
          </w:tcPr>
          <w:p>
            <w:pPr>
              <w:pStyle w:val="TableText"/>
              <w:keepLines/>
            </w:pPr>
            <w:r>
              <w:rPr>
                <w:sz w:val="15"/>
              </w:rPr>
              <w:t>Decimal; enforce currency and syntax.</w:t>
            </w:r>
          </w:p>
        </w:tc>
      </w:tr>
      <w:tr>
        <w:trPr>
          <w:cantSplit/>
        </w:trPr>
        <w:tc>
          <w:tcPr>
            <w:tcW w:type="dxa" w:w="2966"/>
            <w:vAlign w:val="center"/>
            <w:shd w:fill="F5F8FA"/>
          </w:tcPr>
          <w:p>
            <w:pPr>
              <w:pStyle w:val="TableText"/>
              <w:keepLines/>
            </w:pPr>
            <w:r>
              <w:rPr>
                <w:sz w:val="15"/>
              </w:rPr>
              <w:t>Credit / دائن</w:t>
            </w:r>
          </w:p>
        </w:tc>
        <w:tc>
          <w:tcPr>
            <w:tcW w:type="dxa" w:w="2232"/>
            <w:vAlign w:val="center"/>
            <w:shd w:fill="F5F8FA"/>
          </w:tcPr>
          <w:p>
            <w:pPr>
              <w:pStyle w:val="TableText"/>
              <w:keepLines/>
            </w:pPr>
            <w:r>
              <w:rPr>
                <w:sz w:val="15"/>
              </w:rPr>
              <w:t>credit_amount</w:t>
            </w:r>
          </w:p>
        </w:tc>
        <w:tc>
          <w:tcPr>
            <w:tcW w:type="dxa" w:w="4507"/>
            <w:vAlign w:val="center"/>
            <w:shd w:fill="F5F8FA"/>
          </w:tcPr>
          <w:p>
            <w:pPr>
              <w:pStyle w:val="TableText"/>
              <w:keepLines/>
            </w:pPr>
            <w:r>
              <w:rPr>
                <w:sz w:val="15"/>
              </w:rPr>
              <w:t>Decimal; enforce currency and syntax.</w:t>
            </w:r>
          </w:p>
        </w:tc>
      </w:tr>
      <w:tr>
        <w:trPr>
          <w:cantSplit/>
        </w:trPr>
        <w:tc>
          <w:tcPr>
            <w:tcW w:type="dxa" w:w="2966"/>
            <w:vAlign w:val="center"/>
          </w:tcPr>
          <w:p>
            <w:pPr>
              <w:pStyle w:val="TableText"/>
              <w:keepLines/>
            </w:pPr>
            <w:r>
              <w:rPr>
                <w:sz w:val="15"/>
              </w:rPr>
              <w:t>Reference / رقم القيد</w:t>
            </w:r>
          </w:p>
        </w:tc>
        <w:tc>
          <w:tcPr>
            <w:tcW w:type="dxa" w:w="2232"/>
            <w:vAlign w:val="center"/>
          </w:tcPr>
          <w:p>
            <w:pPr>
              <w:pStyle w:val="TableText"/>
              <w:keepLines/>
            </w:pPr>
            <w:r>
              <w:rPr>
                <w:sz w:val="15"/>
              </w:rPr>
              <w:t>document_number</w:t>
            </w:r>
          </w:p>
        </w:tc>
        <w:tc>
          <w:tcPr>
            <w:tcW w:type="dxa" w:w="4507"/>
            <w:vAlign w:val="center"/>
          </w:tcPr>
          <w:p>
            <w:pPr>
              <w:pStyle w:val="TableText"/>
              <w:keepLines/>
            </w:pPr>
            <w:r>
              <w:rPr>
                <w:sz w:val="15"/>
              </w:rPr>
              <w:t>String; blank allowed but impacts duplicate checks.</w:t>
            </w:r>
          </w:p>
        </w:tc>
      </w:tr>
      <w:tr>
        <w:trPr>
          <w:cantSplit/>
        </w:trPr>
        <w:tc>
          <w:tcPr>
            <w:tcW w:type="dxa" w:w="2966"/>
            <w:vAlign w:val="center"/>
            <w:shd w:fill="F5F8FA"/>
          </w:tcPr>
          <w:p>
            <w:pPr>
              <w:pStyle w:val="TableText"/>
              <w:keepLines/>
            </w:pPr>
            <w:r>
              <w:rPr>
                <w:sz w:val="15"/>
              </w:rPr>
              <w:t>Currency / العملة</w:t>
            </w:r>
          </w:p>
        </w:tc>
        <w:tc>
          <w:tcPr>
            <w:tcW w:type="dxa" w:w="2232"/>
            <w:vAlign w:val="center"/>
            <w:shd w:fill="F5F8FA"/>
          </w:tcPr>
          <w:p>
            <w:pPr>
              <w:pStyle w:val="TableText"/>
              <w:keepLines/>
            </w:pPr>
            <w:r>
              <w:rPr>
                <w:sz w:val="15"/>
              </w:rPr>
              <w:t>currency_code</w:t>
            </w:r>
          </w:p>
        </w:tc>
        <w:tc>
          <w:tcPr>
            <w:tcW w:type="dxa" w:w="4507"/>
            <w:vAlign w:val="center"/>
            <w:shd w:fill="F5F8FA"/>
          </w:tcPr>
          <w:p>
            <w:pPr>
              <w:pStyle w:val="TableText"/>
              <w:keepLines/>
            </w:pPr>
            <w:r>
              <w:rPr>
                <w:sz w:val="15"/>
              </w:rPr>
              <w:t>ISO code or explicit mapping; no assumed JOD on mixed sets.</w:t>
            </w:r>
          </w:p>
        </w:tc>
      </w:tr>
      <w:tr>
        <w:trPr>
          <w:cantSplit/>
        </w:trPr>
        <w:tc>
          <w:tcPr>
            <w:tcW w:type="dxa" w:w="2966"/>
            <w:vAlign w:val="center"/>
          </w:tcPr>
          <w:p>
            <w:pPr>
              <w:pStyle w:val="TableText"/>
              <w:keepLines/>
            </w:pPr>
            <w:r>
              <w:rPr>
                <w:sz w:val="15"/>
              </w:rPr>
              <w:t>Narration / البيان</w:t>
            </w:r>
          </w:p>
        </w:tc>
        <w:tc>
          <w:tcPr>
            <w:tcW w:type="dxa" w:w="2232"/>
            <w:vAlign w:val="center"/>
          </w:tcPr>
          <w:p>
            <w:pPr>
              <w:pStyle w:val="TableText"/>
              <w:keepLines/>
            </w:pPr>
            <w:r>
              <w:rPr>
                <w:sz w:val="15"/>
              </w:rPr>
              <w:t>description</w:t>
            </w:r>
          </w:p>
        </w:tc>
        <w:tc>
          <w:tcPr>
            <w:tcW w:type="dxa" w:w="4507"/>
            <w:vAlign w:val="center"/>
          </w:tcPr>
          <w:p>
            <w:pPr>
              <w:pStyle w:val="TableText"/>
              <w:keepLines/>
            </w:pPr>
            <w:r>
              <w:rPr>
                <w:sz w:val="15"/>
              </w:rPr>
              <w:t>Preserve original Arabic and English characters.</w:t>
            </w:r>
          </w:p>
        </w:tc>
      </w:tr>
    </w:tbl>
    <w:p>
      <w:pPr>
        <w:spacing w:after="20"/>
      </w:pPr>
    </w:p>
    <w:p>
      <w:pPr>
        <w:pStyle w:val="Heading2"/>
      </w:pPr>
      <w:r>
        <w:t>6.4 Reconciliation sequence</w:t>
      </w:r>
    </w:p>
    <w:p>
      <w:pPr>
        <w:ind w:left="317" w:hanging="259"/>
      </w:pPr>
      <w:r>
        <w:rPr>
          <w:b/>
        </w:rPr>
        <w:t xml:space="preserve">1.  </w:t>
      </w:r>
      <w:r>
        <w:t>Identify eligible document versions and their declared accounting periods, entity and currency.</w:t>
      </w:r>
    </w:p>
    <w:p>
      <w:pPr>
        <w:ind w:left="317" w:hanging="259"/>
      </w:pPr>
      <w:r>
        <w:rPr>
          <w:b/>
        </w:rPr>
        <w:t xml:space="preserve">2.  </w:t>
      </w:r>
      <w:r>
        <w:t>Validate required columns and user-approved account mappings; log all skipped comparisons.</w:t>
      </w:r>
    </w:p>
    <w:p>
      <w:pPr>
        <w:ind w:left="317" w:hanging="259"/>
      </w:pPr>
      <w:r>
        <w:rPr>
          <w:b/>
        </w:rPr>
        <w:t xml:space="preserve">3.  </w:t>
      </w:r>
      <w:r>
        <w:t>Normalize debit/credit and opening/movement/closing semantics without losing original columns.</w:t>
      </w:r>
    </w:p>
    <w:p>
      <w:pPr>
        <w:ind w:left="317" w:hanging="259"/>
      </w:pPr>
      <w:r>
        <w:rPr>
          <w:b/>
        </w:rPr>
        <w:t xml:space="preserve">4.  </w:t>
      </w:r>
      <w:r>
        <w:t>Calculate exact source totals and grouped balances using Decimal.</w:t>
      </w:r>
    </w:p>
    <w:p>
      <w:pPr>
        <w:ind w:left="317" w:hanging="259"/>
      </w:pPr>
      <w:r>
        <w:rPr>
          <w:b/>
        </w:rPr>
        <w:t xml:space="preserve">5.  </w:t>
      </w:r>
      <w:r>
        <w:t>Compare like-for-like totals under a logged tolerance and mapping set.</w:t>
      </w:r>
    </w:p>
    <w:p>
      <w:pPr>
        <w:ind w:left="317" w:hanging="259"/>
      </w:pPr>
      <w:r>
        <w:rPr>
          <w:b/>
        </w:rPr>
        <w:t xml:space="preserve">6.  </w:t>
      </w:r>
      <w:r>
        <w:t>Emit a passed/skipped/failed execution record, and for failed comparisons emit a finding with relevant dataset rows, grouped totals and delta.</w:t>
      </w:r>
    </w:p>
    <w:p>
      <w:pPr>
        <w:ind w:left="317" w:hanging="259"/>
      </w:pPr>
      <w:r>
        <w:rPr>
          <w:b/>
        </w:rPr>
        <w:t xml:space="preserve">7.  </w:t>
      </w:r>
      <w:r>
        <w:t>If user replaces source data or mapping, run again on a new dataset version and supersede stale dependent findings.</w:t>
      </w:r>
    </w:p>
    <w:p>
      <w:pPr>
        <w:pStyle w:val="Heading2"/>
      </w:pPr>
      <w:r>
        <w:t>6.5 Document pipeline contract</w:t>
      </w:r>
    </w:p>
    <w:p>
      <w:pPr/>
      <w:r>
        <w:t>Stages: RECEIVED → QUARANTINED → VALIDATED → CLASSIFIED → EXTRACTED → MAPPING_REQUIRED → NORMALIZED → READY_FOR_CHECKS, or FAILED at any non-terminal stage. The UI sees these as friendly labels; internal stage enum remains explicit. Parsing must run within CPU, memory and execution-time limits. Never evaluate macros or embedded scripts inside customer files.</w:t>
      </w:r>
    </w:p>
    <w:p>
      <w:pPr>
        <w:pStyle w:val="Heading2"/>
      </w:pPr>
      <w:r>
        <w:t>6.6 Duplicate detection specification</w:t>
      </w:r>
    </w:p>
    <w:p>
      <w:pPr/>
      <w:r>
        <w:t>Exact duplicate: two normalized rows with the same tenant, engagement, dataset type, source transaction identity and normalized financial/date fields, excluding source row position. Candidate duplicate: two invoice records sharing a configurable subset (supplier, invoice number, date, amount and currency), or a similarity rule; always label candidates as review required. Cross-file duplicates do not imply wrongdoing because exports may intentionally overlap.</w:t>
      </w:r>
    </w:p>
    <w:p>
      <w:pPr>
        <w:pStyle w:val="Heading1"/>
      </w:pPr>
      <w:r>
        <w:t>7. Starter audit rules and tax-treatment governance</w:t>
      </w:r>
    </w:p>
    <w:p>
      <w:pPr>
        <w:pStyle w:val="Heading2"/>
      </w:pPr>
      <w:r>
        <w:t>7.1 Rule types, severity and disposition</w:t>
      </w:r>
    </w:p>
    <w:p>
      <w:pPr/>
      <w:r>
        <w:t>A data-quality issue describes incomplete/unusable inputs; an accounting discrepancy describes arithmetic or record inconsistency; a tax-review issue is a possible mismatch against a human-approved interpretation of applicable rules. Severity is operational risk prioritization, not a legal probability. Critical = inability to trust core totals or severe isolation/security concern; High = material unexplained mismatch; Medium = suspicious or unsupported transaction; Low = informational issue. Rule severity may be configured but must be stable per published version.</w:t>
      </w:r>
    </w:p>
    <w:p>
      <w:pPr>
        <w:pStyle w:val="Heading2"/>
      </w:pPr>
      <w:r>
        <w:t>7.2 Candidate MVP rule catalog</w:t>
      </w:r>
    </w:p>
    <w:tbl>
      <w:tblPr>
        <w:tblStyle w:val="TableGrid"/>
        <w:tblW w:type="auto" w:w="0"/>
        <w:jc w:val="center"/>
        <w:tblLayout w:type="fixed"/>
        <w:tblLook w:firstColumn="1" w:firstRow="1" w:lastColumn="0" w:lastRow="0" w:noHBand="0" w:noVBand="1" w:val="04A0"/>
      </w:tblPr>
      <w:tblGrid>
        <w:gridCol w:w="1080"/>
        <w:gridCol w:w="2794"/>
        <w:gridCol w:w="4306"/>
        <w:gridCol w:w="1526"/>
      </w:tblGrid>
      <w:tr>
        <w:trPr>
          <w:tblHeader w:val="true"/>
          <w:cantSplit/>
        </w:trPr>
        <w:tc>
          <w:tcPr>
            <w:tcW w:type="dxa" w:w="1080"/>
            <w:shd w:fill="152B43"/>
          </w:tcPr>
          <w:p>
            <w:pPr>
              <w:pStyle w:val="TableText"/>
              <w:keepLines/>
            </w:pPr>
            <w:r>
              <w:rPr>
                <w:b/>
                <w:color w:val="FFFFFF"/>
                <w:sz w:val="14"/>
              </w:rPr>
              <w:t>Rule ID</w:t>
            </w:r>
          </w:p>
        </w:tc>
        <w:tc>
          <w:tcPr>
            <w:tcW w:type="dxa" w:w="2794"/>
            <w:shd w:fill="152B43"/>
          </w:tcPr>
          <w:p>
            <w:pPr>
              <w:pStyle w:val="TableText"/>
              <w:keepLines/>
            </w:pPr>
            <w:r>
              <w:rPr>
                <w:b/>
                <w:color w:val="FFFFFF"/>
                <w:sz w:val="14"/>
              </w:rPr>
              <w:t>Name / input</w:t>
            </w:r>
          </w:p>
        </w:tc>
        <w:tc>
          <w:tcPr>
            <w:tcW w:type="dxa" w:w="4306"/>
            <w:shd w:fill="152B43"/>
          </w:tcPr>
          <w:p>
            <w:pPr>
              <w:pStyle w:val="TableText"/>
              <w:keepLines/>
            </w:pPr>
            <w:r>
              <w:rPr>
                <w:b/>
                <w:color w:val="FFFFFF"/>
                <w:sz w:val="14"/>
              </w:rPr>
              <w:t>Proposed logic / scope</w:t>
            </w:r>
          </w:p>
        </w:tc>
        <w:tc>
          <w:tcPr>
            <w:tcW w:type="dxa" w:w="1526"/>
            <w:shd w:fill="152B43"/>
          </w:tcPr>
          <w:p>
            <w:pPr>
              <w:pStyle w:val="TableText"/>
              <w:keepLines/>
            </w:pPr>
            <w:r>
              <w:rPr>
                <w:b/>
                <w:color w:val="FFFFFF"/>
                <w:sz w:val="14"/>
              </w:rPr>
              <w:t>Delivery gate</w:t>
            </w:r>
          </w:p>
        </w:tc>
      </w:tr>
      <w:tr>
        <w:trPr>
          <w:cantSplit/>
        </w:trPr>
        <w:tc>
          <w:tcPr>
            <w:tcW w:type="dxa" w:w="1080"/>
            <w:vAlign w:val="center"/>
          </w:tcPr>
          <w:p>
            <w:pPr>
              <w:pStyle w:val="TableText"/>
              <w:keepLines/>
            </w:pPr>
            <w:r>
              <w:rPr>
                <w:sz w:val="14"/>
              </w:rPr>
              <w:t>AQ-001</w:t>
            </w:r>
          </w:p>
        </w:tc>
        <w:tc>
          <w:tcPr>
            <w:tcW w:type="dxa" w:w="2794"/>
            <w:vAlign w:val="center"/>
          </w:tcPr>
          <w:p>
            <w:pPr>
              <w:pStyle w:val="TableText"/>
              <w:keepLines/>
            </w:pPr>
            <w:r>
              <w:rPr>
                <w:sz w:val="14"/>
              </w:rPr>
              <w:t>TB debit/credit equality</w:t>
              <w:br/>
              <w:t>Trial balance</w:t>
            </w:r>
          </w:p>
        </w:tc>
        <w:tc>
          <w:tcPr>
            <w:tcW w:type="dxa" w:w="4306"/>
            <w:vAlign w:val="center"/>
          </w:tcPr>
          <w:p>
            <w:pPr>
              <w:pStyle w:val="TableText"/>
              <w:keepLines/>
            </w:pPr>
            <w:r>
              <w:rPr>
                <w:sz w:val="14"/>
              </w:rPr>
              <w:t>Σ(debits) vs Σ(credits) by currency/period; flag absolute delta above documented tolerance.</w:t>
            </w:r>
          </w:p>
        </w:tc>
        <w:tc>
          <w:tcPr>
            <w:tcW w:type="dxa" w:w="1526"/>
            <w:vAlign w:val="center"/>
          </w:tcPr>
          <w:p>
            <w:pPr>
              <w:pStyle w:val="TableText"/>
              <w:keepLines/>
            </w:pPr>
            <w:r>
              <w:rPr>
                <w:sz w:val="14"/>
              </w:rPr>
              <w:t>P0 · deterministic</w:t>
            </w:r>
          </w:p>
        </w:tc>
      </w:tr>
      <w:tr>
        <w:trPr>
          <w:cantSplit/>
        </w:trPr>
        <w:tc>
          <w:tcPr>
            <w:tcW w:type="dxa" w:w="1080"/>
            <w:vAlign w:val="center"/>
            <w:shd w:fill="F5F8FA"/>
          </w:tcPr>
          <w:p>
            <w:pPr>
              <w:pStyle w:val="TableText"/>
              <w:keepLines/>
            </w:pPr>
            <w:r>
              <w:rPr>
                <w:sz w:val="14"/>
              </w:rPr>
              <w:t>AQ-002</w:t>
            </w:r>
          </w:p>
        </w:tc>
        <w:tc>
          <w:tcPr>
            <w:tcW w:type="dxa" w:w="2794"/>
            <w:vAlign w:val="center"/>
            <w:shd w:fill="F5F8FA"/>
          </w:tcPr>
          <w:p>
            <w:pPr>
              <w:pStyle w:val="TableText"/>
              <w:keepLines/>
            </w:pPr>
            <w:r>
              <w:rPr>
                <w:sz w:val="14"/>
              </w:rPr>
              <w:t>Missing required fields</w:t>
              <w:br/>
              <w:t>Any tabular dataset</w:t>
            </w:r>
          </w:p>
        </w:tc>
        <w:tc>
          <w:tcPr>
            <w:tcW w:type="dxa" w:w="4306"/>
            <w:vAlign w:val="center"/>
            <w:shd w:fill="F5F8FA"/>
          </w:tcPr>
          <w:p>
            <w:pPr>
              <w:pStyle w:val="TableText"/>
              <w:keepLines/>
            </w:pPr>
            <w:r>
              <w:rPr>
                <w:sz w:val="14"/>
              </w:rPr>
              <w:t>Count blank/invalid required fields by row and column; display affected row references.</w:t>
            </w:r>
          </w:p>
        </w:tc>
        <w:tc>
          <w:tcPr>
            <w:tcW w:type="dxa" w:w="1526"/>
            <w:vAlign w:val="center"/>
            <w:shd w:fill="F5F8FA"/>
          </w:tcPr>
          <w:p>
            <w:pPr>
              <w:pStyle w:val="TableText"/>
              <w:keepLines/>
            </w:pPr>
            <w:r>
              <w:rPr>
                <w:sz w:val="14"/>
              </w:rPr>
              <w:t>P0 · deterministic</w:t>
            </w:r>
          </w:p>
        </w:tc>
      </w:tr>
      <w:tr>
        <w:trPr>
          <w:cantSplit/>
        </w:trPr>
        <w:tc>
          <w:tcPr>
            <w:tcW w:type="dxa" w:w="1080"/>
            <w:vAlign w:val="center"/>
          </w:tcPr>
          <w:p>
            <w:pPr>
              <w:pStyle w:val="TableText"/>
              <w:keepLines/>
            </w:pPr>
            <w:r>
              <w:rPr>
                <w:sz w:val="14"/>
              </w:rPr>
              <w:t>AQ-003</w:t>
            </w:r>
          </w:p>
        </w:tc>
        <w:tc>
          <w:tcPr>
            <w:tcW w:type="dxa" w:w="2794"/>
            <w:vAlign w:val="center"/>
          </w:tcPr>
          <w:p>
            <w:pPr>
              <w:pStyle w:val="TableText"/>
              <w:keepLines/>
            </w:pPr>
            <w:r>
              <w:rPr>
                <w:sz w:val="14"/>
              </w:rPr>
              <w:t>Invalid/out-of-period dates</w:t>
              <w:br/>
              <w:t>GL/register</w:t>
            </w:r>
          </w:p>
        </w:tc>
        <w:tc>
          <w:tcPr>
            <w:tcW w:type="dxa" w:w="4306"/>
            <w:vAlign w:val="center"/>
          </w:tcPr>
          <w:p>
            <w:pPr>
              <w:pStyle w:val="TableText"/>
              <w:keepLines/>
            </w:pPr>
            <w:r>
              <w:rPr>
                <w:sz w:val="14"/>
              </w:rPr>
              <w:t>Flag unknown, invalid or outside engagement dates; never silently drop rows.</w:t>
            </w:r>
          </w:p>
        </w:tc>
        <w:tc>
          <w:tcPr>
            <w:tcW w:type="dxa" w:w="1526"/>
            <w:vAlign w:val="center"/>
          </w:tcPr>
          <w:p>
            <w:pPr>
              <w:pStyle w:val="TableText"/>
              <w:keepLines/>
            </w:pPr>
            <w:r>
              <w:rPr>
                <w:sz w:val="14"/>
              </w:rPr>
              <w:t>P0 · deterministic</w:t>
            </w:r>
          </w:p>
        </w:tc>
      </w:tr>
      <w:tr>
        <w:trPr>
          <w:cantSplit/>
        </w:trPr>
        <w:tc>
          <w:tcPr>
            <w:tcW w:type="dxa" w:w="1080"/>
            <w:vAlign w:val="center"/>
            <w:shd w:fill="F5F8FA"/>
          </w:tcPr>
          <w:p>
            <w:pPr>
              <w:pStyle w:val="TableText"/>
              <w:keepLines/>
            </w:pPr>
            <w:r>
              <w:rPr>
                <w:sz w:val="14"/>
              </w:rPr>
              <w:t>AQ-004</w:t>
            </w:r>
          </w:p>
        </w:tc>
        <w:tc>
          <w:tcPr>
            <w:tcW w:type="dxa" w:w="2794"/>
            <w:vAlign w:val="center"/>
            <w:shd w:fill="F5F8FA"/>
          </w:tcPr>
          <w:p>
            <w:pPr>
              <w:pStyle w:val="TableText"/>
              <w:keepLines/>
            </w:pPr>
            <w:r>
              <w:rPr>
                <w:sz w:val="14"/>
              </w:rPr>
              <w:t>Exact duplicate transactions</w:t>
              <w:br/>
              <w:t>GL/register</w:t>
            </w:r>
          </w:p>
        </w:tc>
        <w:tc>
          <w:tcPr>
            <w:tcW w:type="dxa" w:w="4306"/>
            <w:vAlign w:val="center"/>
            <w:shd w:fill="F5F8FA"/>
          </w:tcPr>
          <w:p>
            <w:pPr>
              <w:pStyle w:val="TableText"/>
              <w:keepLines/>
            </w:pPr>
            <w:r>
              <w:rPr>
                <w:sz w:val="14"/>
              </w:rPr>
              <w:t>Exact canonical duplicate key match; show both/all source row references.</w:t>
            </w:r>
          </w:p>
        </w:tc>
        <w:tc>
          <w:tcPr>
            <w:tcW w:type="dxa" w:w="1526"/>
            <w:vAlign w:val="center"/>
            <w:shd w:fill="F5F8FA"/>
          </w:tcPr>
          <w:p>
            <w:pPr>
              <w:pStyle w:val="TableText"/>
              <w:keepLines/>
            </w:pPr>
            <w:r>
              <w:rPr>
                <w:sz w:val="14"/>
              </w:rPr>
              <w:t>P0 · deterministic</w:t>
            </w:r>
          </w:p>
        </w:tc>
      </w:tr>
      <w:tr>
        <w:trPr>
          <w:cantSplit/>
        </w:trPr>
        <w:tc>
          <w:tcPr>
            <w:tcW w:type="dxa" w:w="1080"/>
            <w:vAlign w:val="center"/>
          </w:tcPr>
          <w:p>
            <w:pPr>
              <w:pStyle w:val="TableText"/>
              <w:keepLines/>
            </w:pPr>
            <w:r>
              <w:rPr>
                <w:sz w:val="14"/>
              </w:rPr>
              <w:t>AQ-005</w:t>
            </w:r>
          </w:p>
        </w:tc>
        <w:tc>
          <w:tcPr>
            <w:tcW w:type="dxa" w:w="2794"/>
            <w:vAlign w:val="center"/>
          </w:tcPr>
          <w:p>
            <w:pPr>
              <w:pStyle w:val="TableText"/>
              <w:keepLines/>
            </w:pPr>
            <w:r>
              <w:rPr>
                <w:sz w:val="14"/>
              </w:rPr>
              <w:t>Potential duplicate invoices</w:t>
              <w:br/>
              <w:t>Sales/purchases</w:t>
            </w:r>
          </w:p>
        </w:tc>
        <w:tc>
          <w:tcPr>
            <w:tcW w:type="dxa" w:w="4306"/>
            <w:vAlign w:val="center"/>
          </w:tcPr>
          <w:p>
            <w:pPr>
              <w:pStyle w:val="TableText"/>
              <w:keepLines/>
            </w:pPr>
            <w:r>
              <w:rPr>
                <w:sz w:val="14"/>
              </w:rPr>
              <w:t>Supplier/customer + invoice reference + amount/currency match or reviewed similarity.</w:t>
            </w:r>
          </w:p>
        </w:tc>
        <w:tc>
          <w:tcPr>
            <w:tcW w:type="dxa" w:w="1526"/>
            <w:vAlign w:val="center"/>
          </w:tcPr>
          <w:p>
            <w:pPr>
              <w:pStyle w:val="TableText"/>
              <w:keepLines/>
            </w:pPr>
            <w:r>
              <w:rPr>
                <w:sz w:val="14"/>
              </w:rPr>
              <w:t>P0 · review candidate</w:t>
            </w:r>
          </w:p>
        </w:tc>
      </w:tr>
      <w:tr>
        <w:trPr>
          <w:cantSplit/>
        </w:trPr>
        <w:tc>
          <w:tcPr>
            <w:tcW w:type="dxa" w:w="1080"/>
            <w:vAlign w:val="center"/>
            <w:shd w:fill="F5F8FA"/>
          </w:tcPr>
          <w:p>
            <w:pPr>
              <w:pStyle w:val="TableText"/>
              <w:keepLines/>
            </w:pPr>
            <w:r>
              <w:rPr>
                <w:sz w:val="14"/>
              </w:rPr>
              <w:t>AQ-006</w:t>
            </w:r>
          </w:p>
        </w:tc>
        <w:tc>
          <w:tcPr>
            <w:tcW w:type="dxa" w:w="2794"/>
            <w:vAlign w:val="center"/>
            <w:shd w:fill="F5F8FA"/>
          </w:tcPr>
          <w:p>
            <w:pPr>
              <w:pStyle w:val="TableText"/>
              <w:keepLines/>
            </w:pPr>
            <w:r>
              <w:rPr>
                <w:sz w:val="14"/>
              </w:rPr>
              <w:t>GL vs TB reconciliation</w:t>
              <w:br/>
              <w:t>GL + TB</w:t>
            </w:r>
          </w:p>
        </w:tc>
        <w:tc>
          <w:tcPr>
            <w:tcW w:type="dxa" w:w="4306"/>
            <w:vAlign w:val="center"/>
            <w:shd w:fill="F5F8FA"/>
          </w:tcPr>
          <w:p>
            <w:pPr>
              <w:pStyle w:val="TableText"/>
              <w:keepLines/>
            </w:pPr>
            <w:r>
              <w:rPr>
                <w:sz w:val="14"/>
              </w:rPr>
              <w:t>Compare account-level debit/credit closing balances with mapped GL totals over same period.</w:t>
            </w:r>
          </w:p>
        </w:tc>
        <w:tc>
          <w:tcPr>
            <w:tcW w:type="dxa" w:w="1526"/>
            <w:vAlign w:val="center"/>
            <w:shd w:fill="F5F8FA"/>
          </w:tcPr>
          <w:p>
            <w:pPr>
              <w:pStyle w:val="TableText"/>
              <w:keepLines/>
            </w:pPr>
            <w:r>
              <w:rPr>
                <w:sz w:val="14"/>
              </w:rPr>
              <w:t>P0 · deterministic</w:t>
            </w:r>
          </w:p>
        </w:tc>
      </w:tr>
      <w:tr>
        <w:trPr>
          <w:cantSplit/>
        </w:trPr>
        <w:tc>
          <w:tcPr>
            <w:tcW w:type="dxa" w:w="1080"/>
            <w:vAlign w:val="center"/>
          </w:tcPr>
          <w:p>
            <w:pPr>
              <w:pStyle w:val="TableText"/>
              <w:keepLines/>
            </w:pPr>
            <w:r>
              <w:rPr>
                <w:sz w:val="14"/>
              </w:rPr>
              <w:t>AQ-007</w:t>
            </w:r>
          </w:p>
        </w:tc>
        <w:tc>
          <w:tcPr>
            <w:tcW w:type="dxa" w:w="2794"/>
            <w:vAlign w:val="center"/>
          </w:tcPr>
          <w:p>
            <w:pPr>
              <w:pStyle w:val="TableText"/>
              <w:keepLines/>
            </w:pPr>
            <w:r>
              <w:rPr>
                <w:sz w:val="14"/>
              </w:rPr>
              <w:t>Missing account mapping</w:t>
              <w:br/>
              <w:t>GL/TB</w:t>
            </w:r>
          </w:p>
        </w:tc>
        <w:tc>
          <w:tcPr>
            <w:tcW w:type="dxa" w:w="4306"/>
            <w:vAlign w:val="center"/>
          </w:tcPr>
          <w:p>
            <w:pPr>
              <w:pStyle w:val="TableText"/>
              <w:keepLines/>
            </w:pPr>
            <w:r>
              <w:rPr>
                <w:sz w:val="14"/>
              </w:rPr>
              <w:t>List unmatched account codes and prevent misleading aggregate comparisons.</w:t>
            </w:r>
          </w:p>
        </w:tc>
        <w:tc>
          <w:tcPr>
            <w:tcW w:type="dxa" w:w="1526"/>
            <w:vAlign w:val="center"/>
          </w:tcPr>
          <w:p>
            <w:pPr>
              <w:pStyle w:val="TableText"/>
              <w:keepLines/>
            </w:pPr>
            <w:r>
              <w:rPr>
                <w:sz w:val="14"/>
              </w:rPr>
              <w:t>P0 · data-quality</w:t>
            </w:r>
          </w:p>
        </w:tc>
      </w:tr>
      <w:tr>
        <w:trPr>
          <w:cantSplit/>
        </w:trPr>
        <w:tc>
          <w:tcPr>
            <w:tcW w:type="dxa" w:w="1080"/>
            <w:vAlign w:val="center"/>
            <w:shd w:fill="F5F8FA"/>
          </w:tcPr>
          <w:p>
            <w:pPr>
              <w:pStyle w:val="TableText"/>
              <w:keepLines/>
            </w:pPr>
            <w:r>
              <w:rPr>
                <w:sz w:val="14"/>
              </w:rPr>
              <w:t>AQ-008</w:t>
            </w:r>
          </w:p>
        </w:tc>
        <w:tc>
          <w:tcPr>
            <w:tcW w:type="dxa" w:w="2794"/>
            <w:vAlign w:val="center"/>
            <w:shd w:fill="F5F8FA"/>
          </w:tcPr>
          <w:p>
            <w:pPr>
              <w:pStyle w:val="TableText"/>
              <w:keepLines/>
            </w:pPr>
            <w:r>
              <w:rPr>
                <w:sz w:val="14"/>
              </w:rPr>
              <w:t>Negative/invalid amount pattern</w:t>
              <w:br/>
              <w:t>GL/register</w:t>
            </w:r>
          </w:p>
        </w:tc>
        <w:tc>
          <w:tcPr>
            <w:tcW w:type="dxa" w:w="4306"/>
            <w:vAlign w:val="center"/>
            <w:shd w:fill="F5F8FA"/>
          </w:tcPr>
          <w:p>
            <w:pPr>
              <w:pStyle w:val="TableText"/>
              <w:keepLines/>
            </w:pPr>
            <w:r>
              <w:rPr>
                <w:sz w:val="14"/>
              </w:rPr>
              <w:t>Flag invalid debit-credit pair, nonnumeric amount or unexpected sign; do not guess intent.</w:t>
            </w:r>
          </w:p>
        </w:tc>
        <w:tc>
          <w:tcPr>
            <w:tcW w:type="dxa" w:w="1526"/>
            <w:vAlign w:val="center"/>
            <w:shd w:fill="F5F8FA"/>
          </w:tcPr>
          <w:p>
            <w:pPr>
              <w:pStyle w:val="TableText"/>
              <w:keepLines/>
            </w:pPr>
            <w:r>
              <w:rPr>
                <w:sz w:val="14"/>
              </w:rPr>
              <w:t>P0 · data-quality</w:t>
            </w:r>
          </w:p>
        </w:tc>
      </w:tr>
      <w:tr>
        <w:trPr>
          <w:cantSplit/>
        </w:trPr>
        <w:tc>
          <w:tcPr>
            <w:tcW w:type="dxa" w:w="1080"/>
            <w:vAlign w:val="center"/>
          </w:tcPr>
          <w:p>
            <w:pPr>
              <w:pStyle w:val="TableText"/>
              <w:keepLines/>
            </w:pPr>
            <w:r>
              <w:rPr>
                <w:sz w:val="14"/>
              </w:rPr>
              <w:t>AQ-009</w:t>
            </w:r>
          </w:p>
        </w:tc>
        <w:tc>
          <w:tcPr>
            <w:tcW w:type="dxa" w:w="2794"/>
            <w:vAlign w:val="center"/>
          </w:tcPr>
          <w:p>
            <w:pPr>
              <w:pStyle w:val="TableText"/>
              <w:keepLines/>
            </w:pPr>
            <w:r>
              <w:rPr>
                <w:sz w:val="14"/>
              </w:rPr>
              <w:t>Invoice/register total comparison</w:t>
              <w:br/>
              <w:t>Invoice + register</w:t>
            </w:r>
          </w:p>
        </w:tc>
        <w:tc>
          <w:tcPr>
            <w:tcW w:type="dxa" w:w="4306"/>
            <w:vAlign w:val="center"/>
          </w:tcPr>
          <w:p>
            <w:pPr>
              <w:pStyle w:val="TableText"/>
              <w:keepLines/>
            </w:pPr>
            <w:r>
              <w:rPr>
                <w:sz w:val="14"/>
              </w:rPr>
              <w:t>When the same invoice is identified, compare extracted invoice total to register amount and show delta.</w:t>
            </w:r>
          </w:p>
        </w:tc>
        <w:tc>
          <w:tcPr>
            <w:tcW w:type="dxa" w:w="1526"/>
            <w:vAlign w:val="center"/>
          </w:tcPr>
          <w:p>
            <w:pPr>
              <w:pStyle w:val="TableText"/>
              <w:keepLines/>
            </w:pPr>
            <w:r>
              <w:rPr>
                <w:sz w:val="14"/>
              </w:rPr>
              <w:t>P0 · if invoice parser validated</w:t>
            </w:r>
          </w:p>
        </w:tc>
      </w:tr>
      <w:tr>
        <w:trPr>
          <w:cantSplit/>
        </w:trPr>
        <w:tc>
          <w:tcPr>
            <w:tcW w:type="dxa" w:w="1080"/>
            <w:vAlign w:val="center"/>
            <w:shd w:fill="F5F8FA"/>
          </w:tcPr>
          <w:p>
            <w:pPr>
              <w:pStyle w:val="TableText"/>
              <w:keepLines/>
            </w:pPr>
            <w:r>
              <w:rPr>
                <w:sz w:val="14"/>
              </w:rPr>
              <w:t>AQ-010</w:t>
            </w:r>
          </w:p>
        </w:tc>
        <w:tc>
          <w:tcPr>
            <w:tcW w:type="dxa" w:w="2794"/>
            <w:vAlign w:val="center"/>
            <w:shd w:fill="F5F8FA"/>
          </w:tcPr>
          <w:p>
            <w:pPr>
              <w:pStyle w:val="TableText"/>
              <w:keepLines/>
            </w:pPr>
            <w:r>
              <w:rPr>
                <w:sz w:val="14"/>
              </w:rPr>
              <w:t>Source subtotal inconsistency</w:t>
              <w:br/>
              <w:t>Spreadsheet/PDF</w:t>
            </w:r>
          </w:p>
        </w:tc>
        <w:tc>
          <w:tcPr>
            <w:tcW w:type="dxa" w:w="4306"/>
            <w:vAlign w:val="center"/>
            <w:shd w:fill="F5F8FA"/>
          </w:tcPr>
          <w:p>
            <w:pPr>
              <w:pStyle w:val="TableText"/>
              <w:keepLines/>
            </w:pPr>
            <w:r>
              <w:rPr>
                <w:sz w:val="14"/>
              </w:rPr>
              <w:t>Compare supported line totals/subtotals with declared total; use explicit currency and rounding.</w:t>
            </w:r>
          </w:p>
        </w:tc>
        <w:tc>
          <w:tcPr>
            <w:tcW w:type="dxa" w:w="1526"/>
            <w:vAlign w:val="center"/>
            <w:shd w:fill="F5F8FA"/>
          </w:tcPr>
          <w:p>
            <w:pPr>
              <w:pStyle w:val="TableText"/>
              <w:keepLines/>
            </w:pPr>
            <w:r>
              <w:rPr>
                <w:sz w:val="14"/>
              </w:rPr>
              <w:t>P0 · for supported formats</w:t>
            </w:r>
          </w:p>
        </w:tc>
      </w:tr>
      <w:tr>
        <w:trPr>
          <w:cantSplit/>
        </w:trPr>
        <w:tc>
          <w:tcPr>
            <w:tcW w:type="dxa" w:w="1080"/>
            <w:vAlign w:val="center"/>
          </w:tcPr>
          <w:p>
            <w:pPr>
              <w:pStyle w:val="TableText"/>
              <w:keepLines/>
            </w:pPr>
            <w:r>
              <w:rPr>
                <w:sz w:val="14"/>
              </w:rPr>
              <w:t>TX-001</w:t>
            </w:r>
          </w:p>
        </w:tc>
        <w:tc>
          <w:tcPr>
            <w:tcW w:type="dxa" w:w="2794"/>
            <w:vAlign w:val="center"/>
          </w:tcPr>
          <w:p>
            <w:pPr>
              <w:pStyle w:val="TableText"/>
              <w:keepLines/>
            </w:pPr>
            <w:r>
              <w:rPr>
                <w:sz w:val="14"/>
              </w:rPr>
              <w:t>Sales register vs mapped revenue</w:t>
              <w:br/>
              <w:t>Sales register + GL</w:t>
            </w:r>
          </w:p>
        </w:tc>
        <w:tc>
          <w:tcPr>
            <w:tcW w:type="dxa" w:w="4306"/>
            <w:vAlign w:val="center"/>
          </w:tcPr>
          <w:p>
            <w:pPr>
              <w:pStyle w:val="TableText"/>
              <w:keepLines/>
            </w:pPr>
            <w:r>
              <w:rPr>
                <w:sz w:val="14"/>
              </w:rPr>
              <w:t>Compare like-for-like period/currency totals; category is potential tax review, not statutory determination.</w:t>
            </w:r>
          </w:p>
        </w:tc>
        <w:tc>
          <w:tcPr>
            <w:tcW w:type="dxa" w:w="1526"/>
            <w:vAlign w:val="center"/>
          </w:tcPr>
          <w:p>
            <w:pPr>
              <w:pStyle w:val="TableText"/>
              <w:keepLines/>
            </w:pPr>
            <w:r>
              <w:rPr>
                <w:sz w:val="14"/>
              </w:rPr>
              <w:t>P0 · requires tax-expert approval</w:t>
            </w:r>
          </w:p>
        </w:tc>
      </w:tr>
      <w:tr>
        <w:trPr>
          <w:cantSplit/>
        </w:trPr>
        <w:tc>
          <w:tcPr>
            <w:tcW w:type="dxa" w:w="1080"/>
            <w:vAlign w:val="center"/>
            <w:shd w:fill="F5F8FA"/>
          </w:tcPr>
          <w:p>
            <w:pPr>
              <w:pStyle w:val="TableText"/>
              <w:keepLines/>
            </w:pPr>
            <w:r>
              <w:rPr>
                <w:sz w:val="14"/>
              </w:rPr>
              <w:t>TX-002</w:t>
            </w:r>
          </w:p>
        </w:tc>
        <w:tc>
          <w:tcPr>
            <w:tcW w:type="dxa" w:w="2794"/>
            <w:vAlign w:val="center"/>
            <w:shd w:fill="F5F8FA"/>
          </w:tcPr>
          <w:p>
            <w:pPr>
              <w:pStyle w:val="TableText"/>
              <w:keepLines/>
            </w:pPr>
            <w:r>
              <w:rPr>
                <w:sz w:val="14"/>
              </w:rPr>
              <w:t>Purchase register vs mapped expenses</w:t>
              <w:br/>
              <w:t>Purchases + GL</w:t>
            </w:r>
          </w:p>
        </w:tc>
        <w:tc>
          <w:tcPr>
            <w:tcW w:type="dxa" w:w="4306"/>
            <w:vAlign w:val="center"/>
            <w:shd w:fill="F5F8FA"/>
          </w:tcPr>
          <w:p>
            <w:pPr>
              <w:pStyle w:val="TableText"/>
              <w:keepLines/>
            </w:pPr>
            <w:r>
              <w:rPr>
                <w:sz w:val="14"/>
              </w:rPr>
              <w:t>Flag unreconciled total and missing documents; tax implication reviewed manually.</w:t>
            </w:r>
          </w:p>
        </w:tc>
        <w:tc>
          <w:tcPr>
            <w:tcW w:type="dxa" w:w="1526"/>
            <w:vAlign w:val="center"/>
            <w:shd w:fill="F5F8FA"/>
          </w:tcPr>
          <w:p>
            <w:pPr>
              <w:pStyle w:val="TableText"/>
              <w:keepLines/>
            </w:pPr>
            <w:r>
              <w:rPr>
                <w:sz w:val="14"/>
              </w:rPr>
              <w:t>P0 · requires tax-expert approval</w:t>
            </w:r>
          </w:p>
        </w:tc>
      </w:tr>
      <w:tr>
        <w:trPr>
          <w:cantSplit/>
        </w:trPr>
        <w:tc>
          <w:tcPr>
            <w:tcW w:type="dxa" w:w="1080"/>
            <w:vAlign w:val="center"/>
          </w:tcPr>
          <w:p>
            <w:pPr>
              <w:pStyle w:val="TableText"/>
              <w:keepLines/>
            </w:pPr>
            <w:r>
              <w:rPr>
                <w:sz w:val="14"/>
              </w:rPr>
              <w:t>TX-003</w:t>
            </w:r>
          </w:p>
        </w:tc>
        <w:tc>
          <w:tcPr>
            <w:tcW w:type="dxa" w:w="2794"/>
            <w:vAlign w:val="center"/>
          </w:tcPr>
          <w:p>
            <w:pPr>
              <w:pStyle w:val="TableText"/>
              <w:keepLines/>
            </w:pPr>
            <w:r>
              <w:rPr>
                <w:sz w:val="14"/>
              </w:rPr>
              <w:t>Invoice tax-field consistency</w:t>
              <w:br/>
              <w:t>Invoice + register</w:t>
            </w:r>
          </w:p>
        </w:tc>
        <w:tc>
          <w:tcPr>
            <w:tcW w:type="dxa" w:w="4306"/>
            <w:vAlign w:val="center"/>
          </w:tcPr>
          <w:p>
            <w:pPr>
              <w:pStyle w:val="TableText"/>
              <w:keepLines/>
            </w:pPr>
            <w:r>
              <w:rPr>
                <w:sz w:val="14"/>
              </w:rPr>
              <w:t>Check presence/mismatch of tax amount/identifier only where requirement and applicability are verified.</w:t>
            </w:r>
          </w:p>
        </w:tc>
        <w:tc>
          <w:tcPr>
            <w:tcW w:type="dxa" w:w="1526"/>
            <w:vAlign w:val="center"/>
          </w:tcPr>
          <w:p>
            <w:pPr>
              <w:pStyle w:val="TableText"/>
              <w:keepLines/>
            </w:pPr>
            <w:r>
              <w:rPr>
                <w:sz w:val="14"/>
              </w:rPr>
              <w:t>P0 · expert-approved activation</w:t>
            </w:r>
          </w:p>
        </w:tc>
      </w:tr>
      <w:tr>
        <w:trPr>
          <w:cantSplit/>
        </w:trPr>
        <w:tc>
          <w:tcPr>
            <w:tcW w:type="dxa" w:w="1080"/>
            <w:vAlign w:val="center"/>
            <w:shd w:fill="F5F8FA"/>
          </w:tcPr>
          <w:p>
            <w:pPr>
              <w:pStyle w:val="TableText"/>
              <w:keepLines/>
            </w:pPr>
            <w:r>
              <w:rPr>
                <w:sz w:val="14"/>
              </w:rPr>
              <w:t>TX-004</w:t>
            </w:r>
          </w:p>
        </w:tc>
        <w:tc>
          <w:tcPr>
            <w:tcW w:type="dxa" w:w="2794"/>
            <w:vAlign w:val="center"/>
            <w:shd w:fill="F5F8FA"/>
          </w:tcPr>
          <w:p>
            <w:pPr>
              <w:pStyle w:val="TableText"/>
              <w:keepLines/>
            </w:pPr>
            <w:r>
              <w:rPr>
                <w:sz w:val="14"/>
              </w:rPr>
              <w:t>Potential period treatment mismatch</w:t>
              <w:br/>
              <w:t>Register + approved rule</w:t>
            </w:r>
          </w:p>
        </w:tc>
        <w:tc>
          <w:tcPr>
            <w:tcW w:type="dxa" w:w="4306"/>
            <w:vAlign w:val="center"/>
            <w:shd w:fill="F5F8FA"/>
          </w:tcPr>
          <w:p>
            <w:pPr>
              <w:pStyle w:val="TableText"/>
              <w:keepLines/>
            </w:pPr>
            <w:r>
              <w:rPr>
                <w:sz w:val="14"/>
              </w:rPr>
              <w:t>Flag entries assigned to unexpected tax review period under precisely defined published policy.</w:t>
            </w:r>
          </w:p>
        </w:tc>
        <w:tc>
          <w:tcPr>
            <w:tcW w:type="dxa" w:w="1526"/>
            <w:vAlign w:val="center"/>
            <w:shd w:fill="F5F8FA"/>
          </w:tcPr>
          <w:p>
            <w:pPr>
              <w:pStyle w:val="TableText"/>
              <w:keepLines/>
            </w:pPr>
            <w:r>
              <w:rPr>
                <w:sz w:val="14"/>
              </w:rPr>
              <w:t>P1 until expert-confirmed</w:t>
            </w:r>
          </w:p>
        </w:tc>
      </w:tr>
      <w:tr>
        <w:trPr>
          <w:cantSplit/>
        </w:trPr>
        <w:tc>
          <w:tcPr>
            <w:tcW w:type="dxa" w:w="1080"/>
            <w:vAlign w:val="center"/>
          </w:tcPr>
          <w:p>
            <w:pPr>
              <w:pStyle w:val="TableText"/>
              <w:keepLines/>
            </w:pPr>
            <w:r>
              <w:rPr>
                <w:sz w:val="14"/>
              </w:rPr>
              <w:t>TX-005</w:t>
            </w:r>
          </w:p>
        </w:tc>
        <w:tc>
          <w:tcPr>
            <w:tcW w:type="dxa" w:w="2794"/>
            <w:vAlign w:val="center"/>
          </w:tcPr>
          <w:p>
            <w:pPr>
              <w:pStyle w:val="TableText"/>
              <w:keepLines/>
            </w:pPr>
            <w:r>
              <w:rPr>
                <w:sz w:val="14"/>
              </w:rPr>
              <w:t>Expense supporting-evidence gap</w:t>
              <w:br/>
              <w:t>Expense GL + documents</w:t>
            </w:r>
          </w:p>
        </w:tc>
        <w:tc>
          <w:tcPr>
            <w:tcW w:type="dxa" w:w="4306"/>
            <w:vAlign w:val="center"/>
          </w:tcPr>
          <w:p>
            <w:pPr>
              <w:pStyle w:val="TableText"/>
              <w:keepLines/>
            </w:pPr>
            <w:r>
              <w:rPr>
                <w:sz w:val="14"/>
              </w:rPr>
              <w:t>Identify mapped expense items lacking linked support; do not conclude deductibility.</w:t>
            </w:r>
          </w:p>
        </w:tc>
        <w:tc>
          <w:tcPr>
            <w:tcW w:type="dxa" w:w="1526"/>
            <w:vAlign w:val="center"/>
          </w:tcPr>
          <w:p>
            <w:pPr>
              <w:pStyle w:val="TableText"/>
              <w:keepLines/>
            </w:pPr>
            <w:r>
              <w:rPr>
                <w:sz w:val="14"/>
              </w:rPr>
              <w:t>P0 · non-statutory evidence check</w:t>
            </w:r>
          </w:p>
        </w:tc>
      </w:tr>
    </w:tbl>
    <w:p>
      <w:pPr>
        <w:spacing w:after="20"/>
      </w:pPr>
    </w:p>
    <w:p>
      <w:pPr>
        <w:pStyle w:val="Heading2"/>
      </w:pPr>
      <w:r>
        <w:t>7.3 Rule authoring template (mandatory)</w:t>
      </w:r>
    </w:p>
    <w:tbl>
      <w:tblPr>
        <w:tblStyle w:val="TableGrid"/>
        <w:tblW w:type="auto" w:w="0"/>
        <w:jc w:val="center"/>
        <w:tblLayout w:type="fixed"/>
        <w:tblLook w:firstColumn="1" w:firstRow="1" w:lastColumn="0" w:lastRow="0" w:noHBand="0" w:noVBand="1" w:val="04A0"/>
      </w:tblPr>
      <w:tblGrid>
        <w:gridCol w:w="2131"/>
        <w:gridCol w:w="7574"/>
      </w:tblGrid>
      <w:tr>
        <w:trPr>
          <w:tblHeader w:val="true"/>
          <w:cantSplit/>
        </w:trPr>
        <w:tc>
          <w:tcPr>
            <w:tcW w:type="dxa" w:w="2131"/>
            <w:shd w:fill="152B43"/>
          </w:tcPr>
          <w:p>
            <w:pPr>
              <w:pStyle w:val="TableText"/>
              <w:keepLines/>
            </w:pPr>
            <w:r>
              <w:rPr>
                <w:b/>
                <w:color w:val="FFFFFF"/>
                <w:sz w:val="15"/>
              </w:rPr>
              <w:t>Field</w:t>
            </w:r>
          </w:p>
        </w:tc>
        <w:tc>
          <w:tcPr>
            <w:tcW w:type="dxa" w:w="7574"/>
            <w:shd w:fill="152B43"/>
          </w:tcPr>
          <w:p>
            <w:pPr>
              <w:pStyle w:val="TableText"/>
              <w:keepLines/>
            </w:pPr>
            <w:r>
              <w:rPr>
                <w:b/>
                <w:color w:val="FFFFFF"/>
                <w:sz w:val="15"/>
              </w:rPr>
              <w:t>Required content</w:t>
            </w:r>
          </w:p>
        </w:tc>
      </w:tr>
      <w:tr>
        <w:trPr>
          <w:cantSplit/>
        </w:trPr>
        <w:tc>
          <w:tcPr>
            <w:tcW w:type="dxa" w:w="2131"/>
            <w:vAlign w:val="center"/>
          </w:tcPr>
          <w:p>
            <w:pPr>
              <w:pStyle w:val="TableText"/>
              <w:keepLines/>
            </w:pPr>
            <w:r>
              <w:rPr>
                <w:sz w:val="15"/>
              </w:rPr>
              <w:t>key / version</w:t>
            </w:r>
          </w:p>
        </w:tc>
        <w:tc>
          <w:tcPr>
            <w:tcW w:type="dxa" w:w="7574"/>
            <w:vAlign w:val="center"/>
          </w:tcPr>
          <w:p>
            <w:pPr>
              <w:pStyle w:val="TableText"/>
              <w:keepLines/>
            </w:pPr>
            <w:r>
              <w:rPr>
                <w:sz w:val="15"/>
              </w:rPr>
              <w:t>Immutable key and semver or monotonically increasing integer.</w:t>
            </w:r>
          </w:p>
        </w:tc>
      </w:tr>
      <w:tr>
        <w:trPr>
          <w:cantSplit/>
        </w:trPr>
        <w:tc>
          <w:tcPr>
            <w:tcW w:type="dxa" w:w="2131"/>
            <w:vAlign w:val="center"/>
            <w:shd w:fill="F5F8FA"/>
          </w:tcPr>
          <w:p>
            <w:pPr>
              <w:pStyle w:val="TableText"/>
              <w:keepLines/>
            </w:pPr>
            <w:r>
              <w:rPr>
                <w:sz w:val="15"/>
              </w:rPr>
              <w:t>description / category</w:t>
            </w:r>
          </w:p>
        </w:tc>
        <w:tc>
          <w:tcPr>
            <w:tcW w:type="dxa" w:w="7574"/>
            <w:vAlign w:val="center"/>
            <w:shd w:fill="F5F8FA"/>
          </w:tcPr>
          <w:p>
            <w:pPr>
              <w:pStyle w:val="TableText"/>
              <w:keepLines/>
            </w:pPr>
            <w:r>
              <w:rPr>
                <w:sz w:val="15"/>
              </w:rPr>
              <w:t>Human-readable purpose, accounting vs data vs tax.</w:t>
            </w:r>
          </w:p>
        </w:tc>
      </w:tr>
      <w:tr>
        <w:trPr>
          <w:cantSplit/>
        </w:trPr>
        <w:tc>
          <w:tcPr>
            <w:tcW w:type="dxa" w:w="2131"/>
            <w:vAlign w:val="center"/>
          </w:tcPr>
          <w:p>
            <w:pPr>
              <w:pStyle w:val="TableText"/>
              <w:keepLines/>
            </w:pPr>
            <w:r>
              <w:rPr>
                <w:sz w:val="15"/>
              </w:rPr>
              <w:t>jurisdiction / effective interval</w:t>
            </w:r>
          </w:p>
        </w:tc>
        <w:tc>
          <w:tcPr>
            <w:tcW w:type="dxa" w:w="7574"/>
            <w:vAlign w:val="center"/>
          </w:tcPr>
          <w:p>
            <w:pPr>
              <w:pStyle w:val="TableText"/>
              <w:keepLines/>
            </w:pPr>
            <w:r>
              <w:rPr>
                <w:sz w:val="15"/>
              </w:rPr>
              <w:t>Jordan; legal/operational dates with applicable historical period.</w:t>
            </w:r>
          </w:p>
        </w:tc>
      </w:tr>
      <w:tr>
        <w:trPr>
          <w:cantSplit/>
        </w:trPr>
        <w:tc>
          <w:tcPr>
            <w:tcW w:type="dxa" w:w="2131"/>
            <w:vAlign w:val="center"/>
            <w:shd w:fill="F5F8FA"/>
          </w:tcPr>
          <w:p>
            <w:pPr>
              <w:pStyle w:val="TableText"/>
              <w:keepLines/>
            </w:pPr>
            <w:r>
              <w:rPr>
                <w:sz w:val="15"/>
              </w:rPr>
              <w:t>applicability / preconditions</w:t>
            </w:r>
          </w:p>
        </w:tc>
        <w:tc>
          <w:tcPr>
            <w:tcW w:type="dxa" w:w="7574"/>
            <w:vAlign w:val="center"/>
            <w:shd w:fill="F5F8FA"/>
          </w:tcPr>
          <w:p>
            <w:pPr>
              <w:pStyle w:val="TableText"/>
              <w:keepLines/>
            </w:pPr>
            <w:r>
              <w:rPr>
                <w:sz w:val="15"/>
              </w:rPr>
              <w:t>Required datasets, columns, client attributes and mappings.</w:t>
            </w:r>
          </w:p>
        </w:tc>
      </w:tr>
      <w:tr>
        <w:trPr>
          <w:cantSplit/>
        </w:trPr>
        <w:tc>
          <w:tcPr>
            <w:tcW w:type="dxa" w:w="2131"/>
            <w:vAlign w:val="center"/>
          </w:tcPr>
          <w:p>
            <w:pPr>
              <w:pStyle w:val="TableText"/>
              <w:keepLines/>
            </w:pPr>
            <w:r>
              <w:rPr>
                <w:sz w:val="15"/>
              </w:rPr>
              <w:t>algorithm / comparator</w:t>
            </w:r>
          </w:p>
        </w:tc>
        <w:tc>
          <w:tcPr>
            <w:tcW w:type="dxa" w:w="7574"/>
            <w:vAlign w:val="center"/>
          </w:tcPr>
          <w:p>
            <w:pPr>
              <w:pStyle w:val="TableText"/>
              <w:keepLines/>
            </w:pPr>
            <w:r>
              <w:rPr>
                <w:sz w:val="15"/>
              </w:rPr>
              <w:t>Exact formula, input/sign rules, comparator, tolerance, group-by dimensions.</w:t>
            </w:r>
          </w:p>
        </w:tc>
      </w:tr>
      <w:tr>
        <w:trPr>
          <w:cantSplit/>
        </w:trPr>
        <w:tc>
          <w:tcPr>
            <w:tcW w:type="dxa" w:w="2131"/>
            <w:vAlign w:val="center"/>
            <w:shd w:fill="F5F8FA"/>
          </w:tcPr>
          <w:p>
            <w:pPr>
              <w:pStyle w:val="TableText"/>
              <w:keepLines/>
            </w:pPr>
            <w:r>
              <w:rPr>
                <w:sz w:val="15"/>
              </w:rPr>
              <w:t>severity / title</w:t>
            </w:r>
          </w:p>
        </w:tc>
        <w:tc>
          <w:tcPr>
            <w:tcW w:type="dxa" w:w="7574"/>
            <w:vAlign w:val="center"/>
            <w:shd w:fill="F5F8FA"/>
          </w:tcPr>
          <w:p>
            <w:pPr>
              <w:pStyle w:val="TableText"/>
              <w:keepLines/>
            </w:pPr>
            <w:r>
              <w:rPr>
                <w:sz w:val="15"/>
              </w:rPr>
              <w:t>Risk prioritization and user-facing explanatory text.</w:t>
            </w:r>
          </w:p>
        </w:tc>
      </w:tr>
      <w:tr>
        <w:trPr>
          <w:cantSplit/>
        </w:trPr>
        <w:tc>
          <w:tcPr>
            <w:tcW w:type="dxa" w:w="2131"/>
            <w:vAlign w:val="center"/>
          </w:tcPr>
          <w:p>
            <w:pPr>
              <w:pStyle w:val="TableText"/>
              <w:keepLines/>
            </w:pPr>
            <w:r>
              <w:rPr>
                <w:sz w:val="15"/>
              </w:rPr>
              <w:t>evidence contract</w:t>
            </w:r>
          </w:p>
        </w:tc>
        <w:tc>
          <w:tcPr>
            <w:tcW w:type="dxa" w:w="7574"/>
            <w:vAlign w:val="center"/>
          </w:tcPr>
          <w:p>
            <w:pPr>
              <w:pStyle w:val="TableText"/>
              <w:keepLines/>
            </w:pPr>
            <w:r>
              <w:rPr>
                <w:sz w:val="15"/>
              </w:rPr>
              <w:t>Dataset IDs, document/source references, grouped totals, affected amount.</w:t>
            </w:r>
          </w:p>
        </w:tc>
      </w:tr>
      <w:tr>
        <w:trPr>
          <w:cantSplit/>
        </w:trPr>
        <w:tc>
          <w:tcPr>
            <w:tcW w:type="dxa" w:w="2131"/>
            <w:vAlign w:val="center"/>
            <w:shd w:fill="F5F8FA"/>
          </w:tcPr>
          <w:p>
            <w:pPr>
              <w:pStyle w:val="TableText"/>
              <w:keepLines/>
            </w:pPr>
            <w:r>
              <w:rPr>
                <w:sz w:val="15"/>
              </w:rPr>
              <w:t>references</w:t>
            </w:r>
          </w:p>
        </w:tc>
        <w:tc>
          <w:tcPr>
            <w:tcW w:type="dxa" w:w="7574"/>
            <w:vAlign w:val="center"/>
            <w:shd w:fill="F5F8FA"/>
          </w:tcPr>
          <w:p>
            <w:pPr>
              <w:pStyle w:val="TableText"/>
              <w:keepLines/>
            </w:pPr>
            <w:r>
              <w:rPr>
                <w:sz w:val="15"/>
              </w:rPr>
              <w:t>Official source URL, legal section, issuance/effective date, verified status if tax-specific.</w:t>
            </w:r>
          </w:p>
        </w:tc>
      </w:tr>
      <w:tr>
        <w:trPr>
          <w:cantSplit/>
        </w:trPr>
        <w:tc>
          <w:tcPr>
            <w:tcW w:type="dxa" w:w="2131"/>
            <w:vAlign w:val="center"/>
          </w:tcPr>
          <w:p>
            <w:pPr>
              <w:pStyle w:val="TableText"/>
              <w:keepLines/>
            </w:pPr>
            <w:r>
              <w:rPr>
                <w:sz w:val="15"/>
              </w:rPr>
              <w:t>tests</w:t>
            </w:r>
          </w:p>
        </w:tc>
        <w:tc>
          <w:tcPr>
            <w:tcW w:type="dxa" w:w="7574"/>
            <w:vAlign w:val="center"/>
          </w:tcPr>
          <w:p>
            <w:pPr>
              <w:pStyle w:val="TableText"/>
              <w:keepLines/>
            </w:pPr>
            <w:r>
              <w:rPr>
                <w:sz w:val="15"/>
              </w:rPr>
              <w:t>At least positive, negative, boundary, missing-input and historical applicability fixtures.</w:t>
            </w:r>
          </w:p>
        </w:tc>
      </w:tr>
      <w:tr>
        <w:trPr>
          <w:cantSplit/>
        </w:trPr>
        <w:tc>
          <w:tcPr>
            <w:tcW w:type="dxa" w:w="2131"/>
            <w:vAlign w:val="center"/>
            <w:shd w:fill="F5F8FA"/>
          </w:tcPr>
          <w:p>
            <w:pPr>
              <w:pStyle w:val="TableText"/>
              <w:keepLines/>
            </w:pPr>
            <w:r>
              <w:rPr>
                <w:sz w:val="15"/>
              </w:rPr>
              <w:t>approvals</w:t>
            </w:r>
          </w:p>
        </w:tc>
        <w:tc>
          <w:tcPr>
            <w:tcW w:type="dxa" w:w="7574"/>
            <w:vAlign w:val="center"/>
            <w:shd w:fill="F5F8FA"/>
          </w:tcPr>
          <w:p>
            <w:pPr>
              <w:pStyle w:val="TableText"/>
              <w:keepLines/>
            </w:pPr>
            <w:r>
              <w:rPr>
                <w:sz w:val="15"/>
              </w:rPr>
              <w:t>Rule author, accounting reviewer, authorized Jordanian tax expert if relevant, publishing timestamp.</w:t>
            </w:r>
          </w:p>
        </w:tc>
      </w:tr>
      <w:tr>
        <w:trPr>
          <w:cantSplit/>
        </w:trPr>
        <w:tc>
          <w:tcPr>
            <w:tcW w:type="dxa" w:w="2131"/>
            <w:vAlign w:val="center"/>
          </w:tcPr>
          <w:p>
            <w:pPr>
              <w:pStyle w:val="TableText"/>
              <w:keepLines/>
            </w:pPr>
            <w:r>
              <w:rPr>
                <w:sz w:val="15"/>
              </w:rPr>
              <w:t>lifecycle</w:t>
            </w:r>
          </w:p>
        </w:tc>
        <w:tc>
          <w:tcPr>
            <w:tcW w:type="dxa" w:w="7574"/>
            <w:vAlign w:val="center"/>
          </w:tcPr>
          <w:p>
            <w:pPr>
              <w:pStyle w:val="TableText"/>
              <w:keepLines/>
            </w:pPr>
            <w:r>
              <w:rPr>
                <w:sz w:val="15"/>
              </w:rPr>
              <w:t>DRAFT → TESTED → EXPERT_APPROVED (tax rules) → PUBLISHED → RETIRED.</w:t>
            </w:r>
          </w:p>
        </w:tc>
      </w:tr>
    </w:tbl>
    <w:p>
      <w:pPr>
        <w:spacing w:after="20"/>
      </w:pPr>
    </w:p>
    <w:p>
      <w:pPr>
        <w:pStyle w:val="Heading2"/>
      </w:pPr>
      <w:r>
        <w:t>7.4 Tax-treatment policy: explicit boundaries</w:t>
      </w:r>
    </w:p>
    <w:p>
      <w:pPr>
        <w:ind w:left="317" w:hanging="202"/>
      </w:pPr>
      <w:r>
        <w:rPr>
          <w:color w:val="087E87"/>
        </w:rPr>
        <w:t xml:space="preserve">•  </w:t>
      </w:r>
      <w:r>
        <w:t>Never infer or embed income-tax rates, general-sales-tax rates, exemptions, filing deadlines, deductible expense categories, withholding rates, filing thresholds or penalties solely from an LLM response or an undated web page.</w:t>
      </w:r>
    </w:p>
    <w:p>
      <w:pPr>
        <w:ind w:left="317" w:hanging="202"/>
      </w:pPr>
      <w:r>
        <w:rPr>
          <w:color w:val="087E87"/>
        </w:rPr>
        <w:t xml:space="preserve">•  </w:t>
      </w:r>
      <w:r>
        <w:t>For each potential legal check: document the exact statute/regulation/instruction, section, customer applicability, effective period, calculation, exceptions and sample cases; obtain written sign-off from the domain expert before activation.</w:t>
      </w:r>
    </w:p>
    <w:p>
      <w:pPr>
        <w:ind w:left="317" w:hanging="202"/>
      </w:pPr>
      <w:r>
        <w:rPr>
          <w:color w:val="087E87"/>
        </w:rPr>
        <w:t xml:space="preserve">•  </w:t>
      </w:r>
      <w:r>
        <w:t>Where rules depend on the taxpayer registration type, activity sector, period or special zone, either collect verified metadata or mark the rule not applicable / needs evidence.</w:t>
      </w:r>
    </w:p>
    <w:p>
      <w:pPr>
        <w:ind w:left="317" w:hanging="202"/>
      </w:pPr>
      <w:r>
        <w:rPr>
          <w:color w:val="087E87"/>
        </w:rPr>
        <w:t xml:space="preserve">•  </w:t>
      </w:r>
      <w:r>
        <w:t>An account mapping to revenue or expense is an accounting classification; it does not automatically establish the taxpayer’s legal treatment.</w:t>
      </w:r>
    </w:p>
    <w:p>
      <w:pPr>
        <w:ind w:left="317" w:hanging="202"/>
      </w:pPr>
      <w:r>
        <w:rPr>
          <w:color w:val="087E87"/>
        </w:rPr>
        <w:t xml:space="preserve">•  </w:t>
      </w:r>
      <w:r>
        <w:t>All finding text must distinguish input discrepancy, possible treatment issue and professional conclusion. Final judgments remain with qualified accountants.</w:t>
      </w:r>
    </w:p>
    <w:p>
      <w:pPr>
        <w:ind w:left="317" w:hanging="202"/>
      </w:pPr>
      <w:r>
        <w:rPr>
          <w:color w:val="087E87"/>
        </w:rPr>
        <w:t xml:space="preserve">•  </w:t>
      </w:r>
      <w:r>
        <w:t>Source repository changes do not retroactively alter approved results; a new source or rule version is needed, and prior conclusions remain auditable.</w:t>
      </w:r>
    </w:p>
    <w:p>
      <w:pPr>
        <w:ind w:left="317" w:hanging="202"/>
      </w:pPr>
      <w:r>
        <w:rPr>
          <w:color w:val="087E87"/>
        </w:rPr>
        <w:t xml:space="preserve">•  </w:t>
      </w:r>
      <w:r>
        <w:t>Government e-invoicing review is only from customer-provided documents/exports in MVP; JoFotara APIs or official submission are deferred pending explicit scope and authorization.</w:t>
      </w:r>
    </w:p>
    <w:p>
      <w:pPr>
        <w:pStyle w:val="Heading2"/>
      </w:pPr>
      <w:r>
        <w:t>7.5 Publication process and authority</w:t>
      </w:r>
    </w:p>
    <w:p>
      <w:pPr/>
      <w:r>
        <w:t>Rule Author drafts → automated test suite runs → accounting expert reviews financial correctness → tax expert verifies applicable legal basis if rule is tax-related → publisher approves scope/effective interval → version is signed/published → dry-run on pilot fixtures → controlled tenant enablement. Rejection returns to Draft. A model may suggest language but cannot approve, publish or broaden the effective dates.</w:t>
      </w:r>
    </w:p>
    <w:p>
      <w:pPr>
        <w:pStyle w:val="Heading1"/>
      </w:pPr>
      <w:r>
        <w:t>8. AI and knowledge-retrieval requirements</w:t>
      </w:r>
    </w:p>
    <w:p>
      <w:pPr>
        <w:pStyle w:val="Heading2"/>
      </w:pPr>
      <w:r>
        <w:t>8.1 Allowed and prohibited operations</w:t>
      </w:r>
    </w:p>
    <w:tbl>
      <w:tblPr>
        <w:tblStyle w:val="TableGrid"/>
        <w:tblW w:type="auto" w:w="0"/>
        <w:jc w:val="center"/>
        <w:tblLayout w:type="fixed"/>
        <w:tblLook w:firstColumn="1" w:firstRow="1" w:lastColumn="0" w:lastRow="0" w:noHBand="0" w:noVBand="1" w:val="04A0"/>
      </w:tblPr>
      <w:tblGrid>
        <w:gridCol w:w="4853"/>
        <w:gridCol w:w="4853"/>
      </w:tblGrid>
      <w:tr>
        <w:trPr>
          <w:tblHeader w:val="true"/>
          <w:cantSplit/>
        </w:trPr>
        <w:tc>
          <w:tcPr>
            <w:tcW w:type="dxa" w:w="4853"/>
            <w:shd w:fill="152B43"/>
          </w:tcPr>
          <w:p>
            <w:pPr>
              <w:pStyle w:val="TableText"/>
              <w:keepLines/>
            </w:pPr>
            <w:r>
              <w:rPr>
                <w:b/>
                <w:color w:val="FFFFFF"/>
                <w:sz w:val="16"/>
              </w:rPr>
              <w:t>Allowed AI use</w:t>
            </w:r>
          </w:p>
        </w:tc>
        <w:tc>
          <w:tcPr>
            <w:tcW w:type="dxa" w:w="4853"/>
            <w:shd w:fill="152B43"/>
          </w:tcPr>
          <w:p>
            <w:pPr>
              <w:pStyle w:val="TableText"/>
              <w:keepLines/>
            </w:pPr>
            <w:r>
              <w:rPr>
                <w:b/>
                <w:color w:val="FFFFFF"/>
                <w:sz w:val="16"/>
              </w:rPr>
              <w:t>Prohibited as authoritative behavior</w:t>
            </w:r>
          </w:p>
        </w:tc>
      </w:tr>
      <w:tr>
        <w:trPr>
          <w:cantSplit/>
        </w:trPr>
        <w:tc>
          <w:tcPr>
            <w:tcW w:type="dxa" w:w="4853"/>
            <w:vAlign w:val="center"/>
          </w:tcPr>
          <w:p>
            <w:pPr>
              <w:pStyle w:val="TableText"/>
              <w:keepLines/>
            </w:pPr>
            <w:r>
              <w:rPr>
                <w:sz w:val="16"/>
              </w:rPr>
              <w:t>Suggest document type and header mapping</w:t>
            </w:r>
          </w:p>
        </w:tc>
        <w:tc>
          <w:tcPr>
            <w:tcW w:type="dxa" w:w="4853"/>
            <w:vAlign w:val="center"/>
          </w:tcPr>
          <w:p>
            <w:pPr>
              <w:pStyle w:val="TableText"/>
              <w:keepLines/>
            </w:pPr>
            <w:r>
              <w:rPr>
                <w:sz w:val="16"/>
              </w:rPr>
              <w:t>Silently change raw imported values</w:t>
            </w:r>
          </w:p>
        </w:tc>
      </w:tr>
      <w:tr>
        <w:trPr>
          <w:cantSplit/>
        </w:trPr>
        <w:tc>
          <w:tcPr>
            <w:tcW w:type="dxa" w:w="4853"/>
            <w:vAlign w:val="center"/>
            <w:shd w:fill="F5F8FA"/>
          </w:tcPr>
          <w:p>
            <w:pPr>
              <w:pStyle w:val="TableText"/>
              <w:keepLines/>
            </w:pPr>
            <w:r>
              <w:rPr>
                <w:sz w:val="16"/>
              </w:rPr>
              <w:t>Extract fields with a link to original page/row</w:t>
            </w:r>
          </w:p>
        </w:tc>
        <w:tc>
          <w:tcPr>
            <w:tcW w:type="dxa" w:w="4853"/>
            <w:vAlign w:val="center"/>
            <w:shd w:fill="F5F8FA"/>
          </w:tcPr>
          <w:p>
            <w:pPr>
              <w:pStyle w:val="TableText"/>
              <w:keepLines/>
            </w:pPr>
            <w:r>
              <w:rPr>
                <w:sz w:val="16"/>
              </w:rPr>
              <w:t>Generate final ledger numbers not traceable to source</w:t>
            </w:r>
          </w:p>
        </w:tc>
      </w:tr>
      <w:tr>
        <w:trPr>
          <w:cantSplit/>
        </w:trPr>
        <w:tc>
          <w:tcPr>
            <w:tcW w:type="dxa" w:w="4853"/>
            <w:vAlign w:val="center"/>
          </w:tcPr>
          <w:p>
            <w:pPr>
              <w:pStyle w:val="TableText"/>
              <w:keepLines/>
            </w:pPr>
            <w:r>
              <w:rPr>
                <w:sz w:val="16"/>
              </w:rPr>
              <w:t>Explain a deterministic finding in natural language</w:t>
            </w:r>
          </w:p>
        </w:tc>
        <w:tc>
          <w:tcPr>
            <w:tcW w:type="dxa" w:w="4853"/>
            <w:vAlign w:val="center"/>
          </w:tcPr>
          <w:p>
            <w:pPr>
              <w:pStyle w:val="TableText"/>
              <w:keepLines/>
            </w:pPr>
            <w:r>
              <w:rPr>
                <w:sz w:val="16"/>
              </w:rPr>
              <w:t>Override a rule’s calculation, amount or status</w:t>
            </w:r>
          </w:p>
        </w:tc>
      </w:tr>
      <w:tr>
        <w:trPr>
          <w:cantSplit/>
        </w:trPr>
        <w:tc>
          <w:tcPr>
            <w:tcW w:type="dxa" w:w="4853"/>
            <w:vAlign w:val="center"/>
            <w:shd w:fill="F5F8FA"/>
          </w:tcPr>
          <w:p>
            <w:pPr>
              <w:pStyle w:val="TableText"/>
              <w:keepLines/>
            </w:pPr>
            <w:r>
              <w:rPr>
                <w:sz w:val="16"/>
              </w:rPr>
              <w:t>Retrieve and summarize a verified official source passage</w:t>
            </w:r>
          </w:p>
        </w:tc>
        <w:tc>
          <w:tcPr>
            <w:tcW w:type="dxa" w:w="4853"/>
            <w:vAlign w:val="center"/>
            <w:shd w:fill="F5F8FA"/>
          </w:tcPr>
          <w:p>
            <w:pPr>
              <w:pStyle w:val="TableText"/>
              <w:keepLines/>
            </w:pPr>
            <w:r>
              <w:rPr>
                <w:sz w:val="16"/>
              </w:rPr>
              <w:t>Cite invented legal articles or unofficial content as official</w:t>
            </w:r>
          </w:p>
        </w:tc>
      </w:tr>
      <w:tr>
        <w:trPr>
          <w:cantSplit/>
        </w:trPr>
        <w:tc>
          <w:tcPr>
            <w:tcW w:type="dxa" w:w="4853"/>
            <w:vAlign w:val="center"/>
          </w:tcPr>
          <w:p>
            <w:pPr>
              <w:pStyle w:val="TableText"/>
              <w:keepLines/>
            </w:pPr>
            <w:r>
              <w:rPr>
                <w:sz w:val="16"/>
              </w:rPr>
              <w:t>Suggest a potential anomaly requiring review</w:t>
            </w:r>
          </w:p>
        </w:tc>
        <w:tc>
          <w:tcPr>
            <w:tcW w:type="dxa" w:w="4853"/>
            <w:vAlign w:val="center"/>
          </w:tcPr>
          <w:p>
            <w:pPr>
              <w:pStyle w:val="TableText"/>
              <w:keepLines/>
            </w:pPr>
            <w:r>
              <w:rPr>
                <w:sz w:val="16"/>
              </w:rPr>
              <w:t>Declare fraud, tax evasion, illegality or tax amount due</w:t>
            </w:r>
          </w:p>
        </w:tc>
      </w:tr>
      <w:tr>
        <w:trPr>
          <w:cantSplit/>
        </w:trPr>
        <w:tc>
          <w:tcPr>
            <w:tcW w:type="dxa" w:w="4853"/>
            <w:vAlign w:val="center"/>
            <w:shd w:fill="F5F8FA"/>
          </w:tcPr>
          <w:p>
            <w:pPr>
              <w:pStyle w:val="TableText"/>
              <w:keepLines/>
            </w:pPr>
            <w:r>
              <w:rPr>
                <w:sz w:val="16"/>
              </w:rPr>
              <w:t>Translate user-facing explanations with review</w:t>
            </w:r>
          </w:p>
        </w:tc>
        <w:tc>
          <w:tcPr>
            <w:tcW w:type="dxa" w:w="4853"/>
            <w:vAlign w:val="center"/>
            <w:shd w:fill="F5F8FA"/>
          </w:tcPr>
          <w:p>
            <w:pPr>
              <w:pStyle w:val="TableText"/>
              <w:keepLines/>
            </w:pPr>
            <w:r>
              <w:rPr>
                <w:sz w:val="16"/>
              </w:rPr>
              <w:t>Publish tax rules or submit returns</w:t>
            </w:r>
          </w:p>
        </w:tc>
      </w:tr>
    </w:tbl>
    <w:p>
      <w:pPr>
        <w:spacing w:after="20"/>
      </w:pPr>
    </w:p>
    <w:p>
      <w:pPr>
        <w:pStyle w:val="Heading2"/>
      </w:pPr>
      <w:r>
        <w:t>8.2 RAG knowledge architecture</w:t>
      </w:r>
    </w:p>
    <w:p>
      <w:pPr>
        <w:ind w:left="317" w:hanging="259"/>
      </w:pPr>
      <w:r>
        <w:rPr>
          <w:b/>
        </w:rPr>
        <w:t xml:space="preserve">1.  </w:t>
      </w:r>
      <w:r>
        <w:t>Source intake: ingest only allowlisted official Jordanian authorities or internally approved, properly licensed documents.</w:t>
      </w:r>
    </w:p>
    <w:p>
      <w:pPr>
        <w:ind w:left="317" w:hanging="259"/>
      </w:pPr>
      <w:r>
        <w:rPr>
          <w:b/>
        </w:rPr>
        <w:t xml:space="preserve">2.  </w:t>
      </w:r>
      <w:r>
        <w:t>Source metadata: persist original URL, publisher, title, document type, article/section, retrieval date, issue date, effective start/end, language, source checksum and verification owner.</w:t>
      </w:r>
    </w:p>
    <w:p>
      <w:pPr>
        <w:ind w:left="317" w:hanging="259"/>
      </w:pPr>
      <w:r>
        <w:rPr>
          <w:b/>
        </w:rPr>
        <w:t xml:space="preserve">3.  </w:t>
      </w:r>
      <w:r>
        <w:t>Chunk by legal article/paragraph with section hierarchy preserved; cross-reference to original complete source.</w:t>
      </w:r>
    </w:p>
    <w:p>
      <w:pPr>
        <w:ind w:left="317" w:hanging="259"/>
      </w:pPr>
      <w:r>
        <w:rPr>
          <w:b/>
        </w:rPr>
        <w:t xml:space="preserve">4.  </w:t>
      </w:r>
      <w:r>
        <w:t>Retrieve with filters for Jordan jurisdiction, date applicability, source status and relevance; use lexical search plus optional vector search, not embedding-only retrieval.</w:t>
      </w:r>
    </w:p>
    <w:p>
      <w:pPr>
        <w:ind w:left="317" w:hanging="259"/>
      </w:pPr>
      <w:r>
        <w:rPr>
          <w:b/>
        </w:rPr>
        <w:t xml:space="preserve">5.  </w:t>
      </w:r>
      <w:r>
        <w:t>Compose an answer only from selected verified passages; include rule applicability assumptions and abstain where inputs/sources are insufficient.</w:t>
      </w:r>
    </w:p>
    <w:p>
      <w:pPr>
        <w:ind w:left="317" w:hanging="259"/>
      </w:pPr>
      <w:r>
        <w:rPr>
          <w:b/>
        </w:rPr>
        <w:t xml:space="preserve">6.  </w:t>
      </w:r>
      <w:r>
        <w:t>Validate claim-to-citation alignment, log evaluation metadata and show user a link to the relevant passage.</w:t>
      </w:r>
    </w:p>
    <w:p>
      <w:pPr>
        <w:ind w:left="317" w:hanging="259"/>
      </w:pPr>
      <w:r>
        <w:rPr>
          <w:b/>
        </w:rPr>
        <w:t xml:space="preserve">7.  </w:t>
      </w:r>
      <w:r>
        <w:t>On source update, queue manual review of dependent rules; never auto-publish changed tax treatment.</w:t>
      </w:r>
    </w:p>
    <w:p>
      <w:pPr>
        <w:pStyle w:val="Heading2"/>
      </w:pPr>
      <w:r>
        <w:t>8.3 AI system prompts and tool boundary</w:t>
      </w:r>
    </w:p>
    <w:p>
      <w:pPr/>
      <w:r>
        <w:t>Provider adapters receive only the task-specific minimum needed fields. System instructions deny administrative actions and unrelated tenant requests. Retrieved documents are quoted as data. File content must never supply model instructions, browser instructions, database commands, API credentials or cross-workspace references. AI workers have no direct permission to publish rules, approve findings, issue reports, modify subscriptions or call government filing APIs.</w:t>
      </w:r>
    </w:p>
    <w:p>
      <w:pPr>
        <w:pStyle w:val="Heading2"/>
      </w:pPr>
      <w:r>
        <w:t>8.4 Failure and degradation</w:t>
      </w:r>
    </w:p>
    <w:p>
      <w:pPr/>
      <w:r>
        <w:t>If AI is unavailable, deterministic validation/rules and manual mapping must remain functional. Only AI-dependent enrichment is marked unavailable. Rate limiting/cost cap must return retryable errors with clear user message. Every AI call must have tracing and input/output schema validation while preventing sensitive payload logging. The system must support suppression of low-quality generated explanations pending review.</w:t>
      </w:r>
    </w:p>
    <w:p>
      <w:pPr>
        <w:pStyle w:val="Heading2"/>
      </w:pPr>
      <w:r>
        <w:t>8.5 Quality gates and evaluation</w:t>
      </w:r>
    </w:p>
    <w:tbl>
      <w:tblPr>
        <w:tblStyle w:val="TableGrid"/>
        <w:tblW w:type="auto" w:w="0"/>
        <w:jc w:val="center"/>
        <w:tblLayout w:type="fixed"/>
        <w:tblLook w:firstColumn="1" w:firstRow="1" w:lastColumn="0" w:lastRow="0" w:noHBand="0" w:noVBand="1" w:val="04A0"/>
      </w:tblPr>
      <w:tblGrid>
        <w:gridCol w:w="2102"/>
        <w:gridCol w:w="3427"/>
        <w:gridCol w:w="4176"/>
      </w:tblGrid>
      <w:tr>
        <w:trPr>
          <w:tblHeader w:val="true"/>
          <w:cantSplit/>
        </w:trPr>
        <w:tc>
          <w:tcPr>
            <w:tcW w:type="dxa" w:w="2102"/>
            <w:shd w:fill="152B43"/>
          </w:tcPr>
          <w:p>
            <w:pPr>
              <w:pStyle w:val="TableText"/>
              <w:keepLines/>
            </w:pPr>
            <w:r>
              <w:rPr>
                <w:b/>
                <w:color w:val="FFFFFF"/>
                <w:sz w:val="15"/>
              </w:rPr>
              <w:t>Metric</w:t>
            </w:r>
          </w:p>
        </w:tc>
        <w:tc>
          <w:tcPr>
            <w:tcW w:type="dxa" w:w="3427"/>
            <w:shd w:fill="152B43"/>
          </w:tcPr>
          <w:p>
            <w:pPr>
              <w:pStyle w:val="TableText"/>
              <w:keepLines/>
            </w:pPr>
            <w:r>
              <w:rPr>
                <w:b/>
                <w:color w:val="FFFFFF"/>
                <w:sz w:val="15"/>
              </w:rPr>
              <w:t>Proposed release gate</w:t>
            </w:r>
          </w:p>
        </w:tc>
        <w:tc>
          <w:tcPr>
            <w:tcW w:type="dxa" w:w="4176"/>
            <w:shd w:fill="152B43"/>
          </w:tcPr>
          <w:p>
            <w:pPr>
              <w:pStyle w:val="TableText"/>
              <w:keepLines/>
            </w:pPr>
            <w:r>
              <w:rPr>
                <w:b/>
                <w:color w:val="FFFFFF"/>
                <w:sz w:val="15"/>
              </w:rPr>
              <w:t>Method / caveat</w:t>
            </w:r>
          </w:p>
        </w:tc>
      </w:tr>
      <w:tr>
        <w:trPr>
          <w:cantSplit/>
        </w:trPr>
        <w:tc>
          <w:tcPr>
            <w:tcW w:type="dxa" w:w="2102"/>
            <w:vAlign w:val="center"/>
          </w:tcPr>
          <w:p>
            <w:pPr>
              <w:pStyle w:val="TableText"/>
              <w:keepLines/>
            </w:pPr>
            <w:r>
              <w:rPr>
                <w:sz w:val="15"/>
              </w:rPr>
              <w:t>Financial correctness</w:t>
            </w:r>
          </w:p>
        </w:tc>
        <w:tc>
          <w:tcPr>
            <w:tcW w:type="dxa" w:w="3427"/>
            <w:vAlign w:val="center"/>
          </w:tcPr>
          <w:p>
            <w:pPr>
              <w:pStyle w:val="TableText"/>
              <w:keepLines/>
            </w:pPr>
            <w:r>
              <w:rPr>
                <w:sz w:val="15"/>
              </w:rPr>
              <w:t>Zero failed approved golden arithmetic cases</w:t>
            </w:r>
          </w:p>
        </w:tc>
        <w:tc>
          <w:tcPr>
            <w:tcW w:type="dxa" w:w="4176"/>
            <w:vAlign w:val="center"/>
          </w:tcPr>
          <w:p>
            <w:pPr>
              <w:pStyle w:val="TableText"/>
              <w:keepLines/>
            </w:pPr>
            <w:r>
              <w:rPr>
                <w:sz w:val="15"/>
              </w:rPr>
              <w:t>Reference fixtures; failures block production</w:t>
            </w:r>
          </w:p>
        </w:tc>
      </w:tr>
      <w:tr>
        <w:trPr>
          <w:cantSplit/>
        </w:trPr>
        <w:tc>
          <w:tcPr>
            <w:tcW w:type="dxa" w:w="2102"/>
            <w:vAlign w:val="center"/>
            <w:shd w:fill="F5F8FA"/>
          </w:tcPr>
          <w:p>
            <w:pPr>
              <w:pStyle w:val="TableText"/>
              <w:keepLines/>
            </w:pPr>
            <w:r>
              <w:rPr>
                <w:sz w:val="15"/>
              </w:rPr>
              <w:t>Grounded legal claims</w:t>
            </w:r>
          </w:p>
        </w:tc>
        <w:tc>
          <w:tcPr>
            <w:tcW w:type="dxa" w:w="3427"/>
            <w:vAlign w:val="center"/>
            <w:shd w:fill="F5F8FA"/>
          </w:tcPr>
          <w:p>
            <w:pPr>
              <w:pStyle w:val="TableText"/>
              <w:keepLines/>
            </w:pPr>
            <w:r>
              <w:rPr>
                <w:sz w:val="15"/>
              </w:rPr>
              <w:t>Zero invented authoritative citations in UAT fixtures</w:t>
            </w:r>
          </w:p>
        </w:tc>
        <w:tc>
          <w:tcPr>
            <w:tcW w:type="dxa" w:w="4176"/>
            <w:vAlign w:val="center"/>
            <w:shd w:fill="F5F8FA"/>
          </w:tcPr>
          <w:p>
            <w:pPr>
              <w:pStyle w:val="TableText"/>
              <w:keepLines/>
            </w:pPr>
            <w:r>
              <w:rPr>
                <w:sz w:val="15"/>
              </w:rPr>
              <w:t>Human expert labels; scope and sample size recorded</w:t>
            </w:r>
          </w:p>
        </w:tc>
      </w:tr>
      <w:tr>
        <w:trPr>
          <w:cantSplit/>
        </w:trPr>
        <w:tc>
          <w:tcPr>
            <w:tcW w:type="dxa" w:w="2102"/>
            <w:vAlign w:val="center"/>
          </w:tcPr>
          <w:p>
            <w:pPr>
              <w:pStyle w:val="TableText"/>
              <w:keepLines/>
            </w:pPr>
            <w:r>
              <w:rPr>
                <w:sz w:val="15"/>
              </w:rPr>
              <w:t>Schema compliance</w:t>
            </w:r>
          </w:p>
        </w:tc>
        <w:tc>
          <w:tcPr>
            <w:tcW w:type="dxa" w:w="3427"/>
            <w:vAlign w:val="center"/>
          </w:tcPr>
          <w:p>
            <w:pPr>
              <w:pStyle w:val="TableText"/>
              <w:keepLines/>
            </w:pPr>
            <w:r>
              <w:rPr>
                <w:sz w:val="15"/>
              </w:rPr>
              <w:t>100% accepted machine-consumed AI objects pass validation</w:t>
            </w:r>
          </w:p>
        </w:tc>
        <w:tc>
          <w:tcPr>
            <w:tcW w:type="dxa" w:w="4176"/>
            <w:vAlign w:val="center"/>
          </w:tcPr>
          <w:p>
            <w:pPr>
              <w:pStyle w:val="TableText"/>
              <w:keepLines/>
            </w:pPr>
            <w:r>
              <w:rPr>
                <w:sz w:val="15"/>
              </w:rPr>
              <w:t>Invalid responses counted as failures/retries</w:t>
            </w:r>
          </w:p>
        </w:tc>
      </w:tr>
      <w:tr>
        <w:trPr>
          <w:cantSplit/>
        </w:trPr>
        <w:tc>
          <w:tcPr>
            <w:tcW w:type="dxa" w:w="2102"/>
            <w:vAlign w:val="center"/>
            <w:shd w:fill="F5F8FA"/>
          </w:tcPr>
          <w:p>
            <w:pPr>
              <w:pStyle w:val="TableText"/>
              <w:keepLines/>
            </w:pPr>
            <w:r>
              <w:rPr>
                <w:sz w:val="15"/>
              </w:rPr>
              <w:t>Source traceability</w:t>
            </w:r>
          </w:p>
        </w:tc>
        <w:tc>
          <w:tcPr>
            <w:tcW w:type="dxa" w:w="3427"/>
            <w:vAlign w:val="center"/>
            <w:shd w:fill="F5F8FA"/>
          </w:tcPr>
          <w:p>
            <w:pPr>
              <w:pStyle w:val="TableText"/>
              <w:keepLines/>
            </w:pPr>
            <w:r>
              <w:rPr>
                <w:sz w:val="15"/>
              </w:rPr>
              <w:t>100% P0 rule findings have source location or explicitly blocked</w:t>
            </w:r>
          </w:p>
        </w:tc>
        <w:tc>
          <w:tcPr>
            <w:tcW w:type="dxa" w:w="4176"/>
            <w:vAlign w:val="center"/>
            <w:shd w:fill="F5F8FA"/>
          </w:tcPr>
          <w:p>
            <w:pPr>
              <w:pStyle w:val="TableText"/>
              <w:keepLines/>
            </w:pPr>
            <w:r>
              <w:rPr>
                <w:sz w:val="15"/>
              </w:rPr>
              <w:t>Automated lineage and reviewer tests</w:t>
            </w:r>
          </w:p>
        </w:tc>
      </w:tr>
      <w:tr>
        <w:trPr>
          <w:cantSplit/>
        </w:trPr>
        <w:tc>
          <w:tcPr>
            <w:tcW w:type="dxa" w:w="2102"/>
            <w:vAlign w:val="center"/>
          </w:tcPr>
          <w:p>
            <w:pPr>
              <w:pStyle w:val="TableText"/>
              <w:keepLines/>
            </w:pPr>
            <w:r>
              <w:rPr>
                <w:sz w:val="15"/>
              </w:rPr>
              <w:t>Structured extraction</w:t>
            </w:r>
          </w:p>
        </w:tc>
        <w:tc>
          <w:tcPr>
            <w:tcW w:type="dxa" w:w="3427"/>
            <w:vAlign w:val="center"/>
          </w:tcPr>
          <w:p>
            <w:pPr>
              <w:pStyle w:val="TableText"/>
              <w:keepLines/>
            </w:pPr>
            <w:r>
              <w:rPr>
                <w:sz w:val="15"/>
              </w:rPr>
              <w:t>Numeric field accuracy target ≥98% on supported digital-text fixture</w:t>
            </w:r>
          </w:p>
        </w:tc>
        <w:tc>
          <w:tcPr>
            <w:tcW w:type="dxa" w:w="4176"/>
            <w:vAlign w:val="center"/>
          </w:tcPr>
          <w:p>
            <w:pPr>
              <w:pStyle w:val="TableText"/>
              <w:keepLines/>
            </w:pPr>
            <w:r>
              <w:rPr>
                <w:sz w:val="15"/>
              </w:rPr>
              <w:t>Provisional; freeze corpus/sample before signing release</w:t>
            </w:r>
          </w:p>
        </w:tc>
      </w:tr>
      <w:tr>
        <w:trPr>
          <w:cantSplit/>
        </w:trPr>
        <w:tc>
          <w:tcPr>
            <w:tcW w:type="dxa" w:w="2102"/>
            <w:vAlign w:val="center"/>
            <w:shd w:fill="F5F8FA"/>
          </w:tcPr>
          <w:p>
            <w:pPr>
              <w:pStyle w:val="TableText"/>
              <w:keepLines/>
            </w:pPr>
            <w:r>
              <w:rPr>
                <w:sz w:val="15"/>
              </w:rPr>
              <w:t>Scanned OCR</w:t>
            </w:r>
          </w:p>
        </w:tc>
        <w:tc>
          <w:tcPr>
            <w:tcW w:type="dxa" w:w="3427"/>
            <w:vAlign w:val="center"/>
            <w:shd w:fill="F5F8FA"/>
          </w:tcPr>
          <w:p>
            <w:pPr>
              <w:pStyle w:val="TableText"/>
              <w:keepLines/>
            </w:pPr>
            <w:r>
              <w:rPr>
                <w:sz w:val="15"/>
              </w:rPr>
              <w:t>Separate score and disclosure; no single global guarantee</w:t>
            </w:r>
          </w:p>
        </w:tc>
        <w:tc>
          <w:tcPr>
            <w:tcW w:type="dxa" w:w="4176"/>
            <w:vAlign w:val="center"/>
            <w:shd w:fill="F5F8FA"/>
          </w:tcPr>
          <w:p>
            <w:pPr>
              <w:pStyle w:val="TableText"/>
              <w:keepLines/>
            </w:pPr>
            <w:r>
              <w:rPr>
                <w:sz w:val="15"/>
              </w:rPr>
              <w:t>Gate supported scanned templates individually</w:t>
            </w:r>
          </w:p>
        </w:tc>
      </w:tr>
      <w:tr>
        <w:trPr>
          <w:cantSplit/>
        </w:trPr>
        <w:tc>
          <w:tcPr>
            <w:tcW w:type="dxa" w:w="2102"/>
            <w:vAlign w:val="center"/>
          </w:tcPr>
          <w:p>
            <w:pPr>
              <w:pStyle w:val="TableText"/>
              <w:keepLines/>
            </w:pPr>
            <w:r>
              <w:rPr>
                <w:sz w:val="15"/>
              </w:rPr>
              <w:t>False-positive rate</w:t>
            </w:r>
          </w:p>
        </w:tc>
        <w:tc>
          <w:tcPr>
            <w:tcW w:type="dxa" w:w="3427"/>
            <w:vAlign w:val="center"/>
          </w:tcPr>
          <w:p>
            <w:pPr>
              <w:pStyle w:val="TableText"/>
              <w:keepLines/>
            </w:pPr>
            <w:r>
              <w:rPr>
                <w:sz w:val="15"/>
              </w:rPr>
              <w:t>Reported per rule and customer document class</w:t>
            </w:r>
          </w:p>
        </w:tc>
        <w:tc>
          <w:tcPr>
            <w:tcW w:type="dxa" w:w="4176"/>
            <w:vAlign w:val="center"/>
          </w:tcPr>
          <w:p>
            <w:pPr>
              <w:pStyle w:val="TableText"/>
              <w:keepLines/>
            </w:pPr>
            <w:r>
              <w:rPr>
                <w:sz w:val="15"/>
              </w:rPr>
              <w:t>No arbitrary global pass threshold before baseline</w:t>
            </w:r>
          </w:p>
        </w:tc>
      </w:tr>
      <w:tr>
        <w:trPr>
          <w:cantSplit/>
        </w:trPr>
        <w:tc>
          <w:tcPr>
            <w:tcW w:type="dxa" w:w="2102"/>
            <w:vAlign w:val="center"/>
            <w:shd w:fill="F5F8FA"/>
          </w:tcPr>
          <w:p>
            <w:pPr>
              <w:pStyle w:val="TableText"/>
              <w:keepLines/>
            </w:pPr>
            <w:r>
              <w:rPr>
                <w:sz w:val="15"/>
              </w:rPr>
              <w:t>Arabic explanation usefulness</w:t>
            </w:r>
          </w:p>
        </w:tc>
        <w:tc>
          <w:tcPr>
            <w:tcW w:type="dxa" w:w="3427"/>
            <w:vAlign w:val="center"/>
            <w:shd w:fill="F5F8FA"/>
          </w:tcPr>
          <w:p>
            <w:pPr>
              <w:pStyle w:val="TableText"/>
              <w:keepLines/>
            </w:pPr>
            <w:r>
              <w:rPr>
                <w:sz w:val="15"/>
              </w:rPr>
              <w:t>Qualitative reviewer rubric + unsupported-claim checks</w:t>
            </w:r>
          </w:p>
        </w:tc>
        <w:tc>
          <w:tcPr>
            <w:tcW w:type="dxa" w:w="4176"/>
            <w:vAlign w:val="center"/>
            <w:shd w:fill="F5F8FA"/>
          </w:tcPr>
          <w:p>
            <w:pPr>
              <w:pStyle w:val="TableText"/>
              <w:keepLines/>
            </w:pPr>
            <w:r>
              <w:rPr>
                <w:sz w:val="15"/>
              </w:rPr>
              <w:t>Human-evaluated Arabic examples</w:t>
            </w:r>
          </w:p>
        </w:tc>
      </w:tr>
    </w:tbl>
    <w:p>
      <w:pPr>
        <w:spacing w:after="20"/>
      </w:pPr>
    </w:p>
    <w:p>
      <w:pPr>
        <w:pStyle w:val="Heading1"/>
      </w:pPr>
      <w:r>
        <w:t>9. Logical data model and integrity rules</w:t>
      </w:r>
    </w:p>
    <w:p>
      <w:pPr>
        <w:pStyle w:val="Heading2"/>
      </w:pPr>
      <w:r>
        <w:t>9.1 Entity schema registry</w:t>
      </w:r>
    </w:p>
    <w:tbl>
      <w:tblPr>
        <w:tblStyle w:val="TableGrid"/>
        <w:tblW w:type="auto" w:w="0"/>
        <w:jc w:val="center"/>
        <w:tblLayout w:type="fixed"/>
        <w:tblLook w:firstColumn="1" w:firstRow="1" w:lastColumn="0" w:lastRow="0" w:noHBand="0" w:noVBand="1" w:val="04A0"/>
      </w:tblPr>
      <w:tblGrid>
        <w:gridCol w:w="1800"/>
        <w:gridCol w:w="5227"/>
        <w:gridCol w:w="2678"/>
      </w:tblGrid>
      <w:tr>
        <w:trPr>
          <w:tblHeader w:val="true"/>
          <w:cantSplit/>
        </w:trPr>
        <w:tc>
          <w:tcPr>
            <w:tcW w:type="dxa" w:w="1800"/>
            <w:shd w:fill="152B43"/>
          </w:tcPr>
          <w:p>
            <w:pPr>
              <w:pStyle w:val="TableText"/>
              <w:keepLines/>
            </w:pPr>
            <w:r>
              <w:rPr>
                <w:b/>
                <w:color w:val="FFFFFF"/>
                <w:sz w:val="14"/>
              </w:rPr>
              <w:t>Entity</w:t>
            </w:r>
          </w:p>
        </w:tc>
        <w:tc>
          <w:tcPr>
            <w:tcW w:type="dxa" w:w="5227"/>
            <w:shd w:fill="152B43"/>
          </w:tcPr>
          <w:p>
            <w:pPr>
              <w:pStyle w:val="TableText"/>
              <w:keepLines/>
            </w:pPr>
            <w:r>
              <w:rPr>
                <w:b/>
                <w:color w:val="FFFFFF"/>
                <w:sz w:val="14"/>
              </w:rPr>
              <w:t>Mandatory core fields (logical)</w:t>
            </w:r>
          </w:p>
        </w:tc>
        <w:tc>
          <w:tcPr>
            <w:tcW w:type="dxa" w:w="2678"/>
            <w:shd w:fill="152B43"/>
          </w:tcPr>
          <w:p>
            <w:pPr>
              <w:pStyle w:val="TableText"/>
              <w:keepLines/>
            </w:pPr>
            <w:r>
              <w:rPr>
                <w:b/>
                <w:color w:val="FFFFFF"/>
                <w:sz w:val="14"/>
              </w:rPr>
              <w:t>Constraint / purpose</w:t>
            </w:r>
          </w:p>
        </w:tc>
      </w:tr>
      <w:tr>
        <w:trPr>
          <w:cantSplit/>
        </w:trPr>
        <w:tc>
          <w:tcPr>
            <w:tcW w:type="dxa" w:w="1800"/>
            <w:vAlign w:val="center"/>
          </w:tcPr>
          <w:p>
            <w:pPr>
              <w:pStyle w:val="TableText"/>
              <w:keepLines/>
            </w:pPr>
            <w:r>
              <w:rPr>
                <w:sz w:val="14"/>
              </w:rPr>
              <w:t>Tenant</w:t>
            </w:r>
          </w:p>
        </w:tc>
        <w:tc>
          <w:tcPr>
            <w:tcW w:type="dxa" w:w="5227"/>
            <w:vAlign w:val="center"/>
          </w:tcPr>
          <w:p>
            <w:pPr>
              <w:pStyle w:val="TableText"/>
              <w:keepLines/>
            </w:pPr>
            <w:r>
              <w:rPr>
                <w:sz w:val="14"/>
              </w:rPr>
              <w:t>id PK; name; status; plan_id; default_locale; created_at</w:t>
            </w:r>
          </w:p>
        </w:tc>
        <w:tc>
          <w:tcPr>
            <w:tcW w:type="dxa" w:w="2678"/>
            <w:vAlign w:val="center"/>
          </w:tcPr>
          <w:p>
            <w:pPr>
              <w:pStyle w:val="TableText"/>
              <w:keepLines/>
            </w:pPr>
            <w:r>
              <w:rPr>
                <w:sz w:val="14"/>
              </w:rPr>
              <w:t>Root workspace; strict isolation.</w:t>
            </w:r>
          </w:p>
        </w:tc>
      </w:tr>
      <w:tr>
        <w:trPr>
          <w:cantSplit/>
        </w:trPr>
        <w:tc>
          <w:tcPr>
            <w:tcW w:type="dxa" w:w="1800"/>
            <w:vAlign w:val="center"/>
            <w:shd w:fill="F5F8FA"/>
          </w:tcPr>
          <w:p>
            <w:pPr>
              <w:pStyle w:val="TableText"/>
              <w:keepLines/>
            </w:pPr>
            <w:r>
              <w:rPr>
                <w:sz w:val="14"/>
              </w:rPr>
              <w:t>User</w:t>
            </w:r>
          </w:p>
        </w:tc>
        <w:tc>
          <w:tcPr>
            <w:tcW w:type="dxa" w:w="5227"/>
            <w:vAlign w:val="center"/>
            <w:shd w:fill="F5F8FA"/>
          </w:tcPr>
          <w:p>
            <w:pPr>
              <w:pStyle w:val="TableText"/>
              <w:keepLines/>
            </w:pPr>
            <w:r>
              <w:rPr>
                <w:sz w:val="14"/>
              </w:rPr>
              <w:t>id PK; email unique; identity_ref; status; created_at</w:t>
            </w:r>
          </w:p>
        </w:tc>
        <w:tc>
          <w:tcPr>
            <w:tcW w:type="dxa" w:w="2678"/>
            <w:vAlign w:val="center"/>
            <w:shd w:fill="F5F8FA"/>
          </w:tcPr>
          <w:p>
            <w:pPr>
              <w:pStyle w:val="TableText"/>
              <w:keepLines/>
            </w:pPr>
            <w:r>
              <w:rPr>
                <w:sz w:val="14"/>
              </w:rPr>
              <w:t>Global identity; separate from firm membership.</w:t>
            </w:r>
          </w:p>
        </w:tc>
      </w:tr>
      <w:tr>
        <w:trPr>
          <w:cantSplit/>
        </w:trPr>
        <w:tc>
          <w:tcPr>
            <w:tcW w:type="dxa" w:w="1800"/>
            <w:vAlign w:val="center"/>
          </w:tcPr>
          <w:p>
            <w:pPr>
              <w:pStyle w:val="TableText"/>
              <w:keepLines/>
            </w:pPr>
            <w:r>
              <w:rPr>
                <w:sz w:val="14"/>
              </w:rPr>
              <w:t>TenantMembership</w:t>
            </w:r>
          </w:p>
        </w:tc>
        <w:tc>
          <w:tcPr>
            <w:tcW w:type="dxa" w:w="5227"/>
            <w:vAlign w:val="center"/>
          </w:tcPr>
          <w:p>
            <w:pPr>
              <w:pStyle w:val="TableText"/>
              <w:keepLines/>
            </w:pPr>
            <w:r>
              <w:rPr>
                <w:sz w:val="14"/>
              </w:rPr>
              <w:t>id PK; tenant_id FK; user_id FK; role; status; created_at</w:t>
            </w:r>
          </w:p>
        </w:tc>
        <w:tc>
          <w:tcPr>
            <w:tcW w:type="dxa" w:w="2678"/>
            <w:vAlign w:val="center"/>
          </w:tcPr>
          <w:p>
            <w:pPr>
              <w:pStyle w:val="TableText"/>
              <w:keepLines/>
            </w:pPr>
            <w:r>
              <w:rPr>
                <w:sz w:val="14"/>
              </w:rPr>
              <w:t>Composite unique tenant_id,user_id.</w:t>
            </w:r>
          </w:p>
        </w:tc>
      </w:tr>
      <w:tr>
        <w:trPr>
          <w:cantSplit/>
        </w:trPr>
        <w:tc>
          <w:tcPr>
            <w:tcW w:type="dxa" w:w="1800"/>
            <w:vAlign w:val="center"/>
            <w:shd w:fill="F5F8FA"/>
          </w:tcPr>
          <w:p>
            <w:pPr>
              <w:pStyle w:val="TableText"/>
              <w:keepLines/>
            </w:pPr>
            <w:r>
              <w:rPr>
                <w:sz w:val="14"/>
              </w:rPr>
              <w:t>Invitation</w:t>
            </w:r>
          </w:p>
        </w:tc>
        <w:tc>
          <w:tcPr>
            <w:tcW w:type="dxa" w:w="5227"/>
            <w:vAlign w:val="center"/>
            <w:shd w:fill="F5F8FA"/>
          </w:tcPr>
          <w:p>
            <w:pPr>
              <w:pStyle w:val="TableText"/>
              <w:keepLines/>
            </w:pPr>
            <w:r>
              <w:rPr>
                <w:sz w:val="14"/>
              </w:rPr>
              <w:t>id PK; tenant_id; email; role; token_hash; expires_at; accepted_at</w:t>
            </w:r>
          </w:p>
        </w:tc>
        <w:tc>
          <w:tcPr>
            <w:tcW w:type="dxa" w:w="2678"/>
            <w:vAlign w:val="center"/>
            <w:shd w:fill="F5F8FA"/>
          </w:tcPr>
          <w:p>
            <w:pPr>
              <w:pStyle w:val="TableText"/>
              <w:keepLines/>
            </w:pPr>
            <w:r>
              <w:rPr>
                <w:sz w:val="14"/>
              </w:rPr>
              <w:t>Single-use; tenant-scoped.</w:t>
            </w:r>
          </w:p>
        </w:tc>
      </w:tr>
      <w:tr>
        <w:trPr>
          <w:cantSplit/>
        </w:trPr>
        <w:tc>
          <w:tcPr>
            <w:tcW w:type="dxa" w:w="1800"/>
            <w:vAlign w:val="center"/>
          </w:tcPr>
          <w:p>
            <w:pPr>
              <w:pStyle w:val="TableText"/>
              <w:keepLines/>
            </w:pPr>
            <w:r>
              <w:rPr>
                <w:sz w:val="14"/>
              </w:rPr>
              <w:t>Client</w:t>
            </w:r>
          </w:p>
        </w:tc>
        <w:tc>
          <w:tcPr>
            <w:tcW w:type="dxa" w:w="5227"/>
            <w:vAlign w:val="center"/>
          </w:tcPr>
          <w:p>
            <w:pPr>
              <w:pStyle w:val="TableText"/>
              <w:keepLines/>
            </w:pPr>
            <w:r>
              <w:rPr>
                <w:sz w:val="14"/>
              </w:rPr>
              <w:t>id PK; tenant_id; name; external_ref; tax_ref_encrypted; sector; status</w:t>
            </w:r>
          </w:p>
        </w:tc>
        <w:tc>
          <w:tcPr>
            <w:tcW w:type="dxa" w:w="2678"/>
            <w:vAlign w:val="center"/>
          </w:tcPr>
          <w:p>
            <w:pPr>
              <w:pStyle w:val="TableText"/>
              <w:keepLines/>
            </w:pPr>
            <w:r>
              <w:rPr>
                <w:sz w:val="14"/>
              </w:rPr>
              <w:t>Unique ID per tenant; archive not delete history.</w:t>
            </w:r>
          </w:p>
        </w:tc>
      </w:tr>
      <w:tr>
        <w:trPr>
          <w:cantSplit/>
        </w:trPr>
        <w:tc>
          <w:tcPr>
            <w:tcW w:type="dxa" w:w="1800"/>
            <w:vAlign w:val="center"/>
            <w:shd w:fill="F5F8FA"/>
          </w:tcPr>
          <w:p>
            <w:pPr>
              <w:pStyle w:val="TableText"/>
              <w:keepLines/>
            </w:pPr>
            <w:r>
              <w:rPr>
                <w:sz w:val="14"/>
              </w:rPr>
              <w:t>Engagement</w:t>
            </w:r>
          </w:p>
        </w:tc>
        <w:tc>
          <w:tcPr>
            <w:tcW w:type="dxa" w:w="5227"/>
            <w:vAlign w:val="center"/>
            <w:shd w:fill="F5F8FA"/>
          </w:tcPr>
          <w:p>
            <w:pPr>
              <w:pStyle w:val="TableText"/>
              <w:keepLines/>
            </w:pPr>
            <w:r>
              <w:rPr>
                <w:sz w:val="14"/>
              </w:rPr>
              <w:t>id PK; tenant_id; client_id; period_start/end; status; type; revision</w:t>
            </w:r>
          </w:p>
        </w:tc>
        <w:tc>
          <w:tcPr>
            <w:tcW w:type="dxa" w:w="2678"/>
            <w:vAlign w:val="center"/>
            <w:shd w:fill="F5F8FA"/>
          </w:tcPr>
          <w:p>
            <w:pPr>
              <w:pStyle w:val="TableText"/>
              <w:keepLines/>
            </w:pPr>
            <w:r>
              <w:rPr>
                <w:sz w:val="14"/>
              </w:rPr>
              <w:t>Version-sensitive review container.</w:t>
            </w:r>
          </w:p>
        </w:tc>
      </w:tr>
      <w:tr>
        <w:trPr>
          <w:cantSplit/>
        </w:trPr>
        <w:tc>
          <w:tcPr>
            <w:tcW w:type="dxa" w:w="1800"/>
            <w:vAlign w:val="center"/>
          </w:tcPr>
          <w:p>
            <w:pPr>
              <w:pStyle w:val="TableText"/>
              <w:keepLines/>
            </w:pPr>
            <w:r>
              <w:rPr>
                <w:sz w:val="14"/>
              </w:rPr>
              <w:t>EngagementAssignment</w:t>
            </w:r>
          </w:p>
        </w:tc>
        <w:tc>
          <w:tcPr>
            <w:tcW w:type="dxa" w:w="5227"/>
            <w:vAlign w:val="center"/>
          </w:tcPr>
          <w:p>
            <w:pPr>
              <w:pStyle w:val="TableText"/>
              <w:keepLines/>
            </w:pPr>
            <w:r>
              <w:rPr>
                <w:sz w:val="14"/>
              </w:rPr>
              <w:t>id PK; tenant_id; engagement_id; user_id; assignment_type</w:t>
            </w:r>
          </w:p>
        </w:tc>
        <w:tc>
          <w:tcPr>
            <w:tcW w:type="dxa" w:w="2678"/>
            <w:vAlign w:val="center"/>
          </w:tcPr>
          <w:p>
            <w:pPr>
              <w:pStyle w:val="TableText"/>
              <w:keepLines/>
            </w:pPr>
            <w:r>
              <w:rPr>
                <w:sz w:val="14"/>
              </w:rPr>
              <w:t>Permitted reviewer/assignee visibility.</w:t>
            </w:r>
          </w:p>
        </w:tc>
      </w:tr>
      <w:tr>
        <w:trPr>
          <w:cantSplit/>
        </w:trPr>
        <w:tc>
          <w:tcPr>
            <w:tcW w:type="dxa" w:w="1800"/>
            <w:vAlign w:val="center"/>
            <w:shd w:fill="F5F8FA"/>
          </w:tcPr>
          <w:p>
            <w:pPr>
              <w:pStyle w:val="TableText"/>
              <w:keepLines/>
            </w:pPr>
            <w:r>
              <w:rPr>
                <w:sz w:val="14"/>
              </w:rPr>
              <w:t>Document</w:t>
            </w:r>
          </w:p>
        </w:tc>
        <w:tc>
          <w:tcPr>
            <w:tcW w:type="dxa" w:w="5227"/>
            <w:vAlign w:val="center"/>
            <w:shd w:fill="F5F8FA"/>
          </w:tcPr>
          <w:p>
            <w:pPr>
              <w:pStyle w:val="TableText"/>
              <w:keepLines/>
            </w:pPr>
            <w:r>
              <w:rPr>
                <w:sz w:val="14"/>
              </w:rPr>
              <w:t>id PK; tenant_id; engagement_id; kind; filename; version; hash; storage_key</w:t>
            </w:r>
          </w:p>
        </w:tc>
        <w:tc>
          <w:tcPr>
            <w:tcW w:type="dxa" w:w="2678"/>
            <w:vAlign w:val="center"/>
            <w:shd w:fill="F5F8FA"/>
          </w:tcPr>
          <w:p>
            <w:pPr>
              <w:pStyle w:val="TableText"/>
              <w:keepLines/>
            </w:pPr>
            <w:r>
              <w:rPr>
                <w:sz w:val="14"/>
              </w:rPr>
              <w:t>Private original and immutable versions.</w:t>
            </w:r>
          </w:p>
        </w:tc>
      </w:tr>
      <w:tr>
        <w:trPr>
          <w:cantSplit/>
        </w:trPr>
        <w:tc>
          <w:tcPr>
            <w:tcW w:type="dxa" w:w="1800"/>
            <w:vAlign w:val="center"/>
          </w:tcPr>
          <w:p>
            <w:pPr>
              <w:pStyle w:val="TableText"/>
              <w:keepLines/>
            </w:pPr>
            <w:r>
              <w:rPr>
                <w:sz w:val="14"/>
              </w:rPr>
              <w:t>ProcessingJob</w:t>
            </w:r>
          </w:p>
        </w:tc>
        <w:tc>
          <w:tcPr>
            <w:tcW w:type="dxa" w:w="5227"/>
            <w:vAlign w:val="center"/>
          </w:tcPr>
          <w:p>
            <w:pPr>
              <w:pStyle w:val="TableText"/>
              <w:keepLines/>
            </w:pPr>
            <w:r>
              <w:rPr>
                <w:sz w:val="14"/>
              </w:rPr>
              <w:t>id PK; tenant_id; engagement_id; type; state; attempts; idempotency_key; error</w:t>
            </w:r>
          </w:p>
        </w:tc>
        <w:tc>
          <w:tcPr>
            <w:tcW w:type="dxa" w:w="2678"/>
            <w:vAlign w:val="center"/>
          </w:tcPr>
          <w:p>
            <w:pPr>
              <w:pStyle w:val="TableText"/>
              <w:keepLines/>
            </w:pPr>
            <w:r>
              <w:rPr>
                <w:sz w:val="14"/>
              </w:rPr>
              <w:t>Retry and status audit.</w:t>
            </w:r>
          </w:p>
        </w:tc>
      </w:tr>
      <w:tr>
        <w:trPr>
          <w:cantSplit/>
        </w:trPr>
        <w:tc>
          <w:tcPr>
            <w:tcW w:type="dxa" w:w="1800"/>
            <w:vAlign w:val="center"/>
            <w:shd w:fill="F5F8FA"/>
          </w:tcPr>
          <w:p>
            <w:pPr>
              <w:pStyle w:val="TableText"/>
              <w:keepLines/>
            </w:pPr>
            <w:r>
              <w:rPr>
                <w:sz w:val="14"/>
              </w:rPr>
              <w:t>DatasetVersion</w:t>
            </w:r>
          </w:p>
        </w:tc>
        <w:tc>
          <w:tcPr>
            <w:tcW w:type="dxa" w:w="5227"/>
            <w:vAlign w:val="center"/>
            <w:shd w:fill="F5F8FA"/>
          </w:tcPr>
          <w:p>
            <w:pPr>
              <w:pStyle w:val="TableText"/>
              <w:keepLines/>
            </w:pPr>
            <w:r>
              <w:rPr>
                <w:sz w:val="14"/>
              </w:rPr>
              <w:t>id PK; tenant_id; document_id; schema_version; parser_version; state; hash</w:t>
            </w:r>
          </w:p>
        </w:tc>
        <w:tc>
          <w:tcPr>
            <w:tcW w:type="dxa" w:w="2678"/>
            <w:vAlign w:val="center"/>
            <w:shd w:fill="F5F8FA"/>
          </w:tcPr>
          <w:p>
            <w:pPr>
              <w:pStyle w:val="TableText"/>
              <w:keepLines/>
            </w:pPr>
            <w:r>
              <w:rPr>
                <w:sz w:val="14"/>
              </w:rPr>
              <w:t>Immutable extract/mapping snapshot.</w:t>
            </w:r>
          </w:p>
        </w:tc>
      </w:tr>
      <w:tr>
        <w:trPr>
          <w:cantSplit/>
        </w:trPr>
        <w:tc>
          <w:tcPr>
            <w:tcW w:type="dxa" w:w="1800"/>
            <w:vAlign w:val="center"/>
          </w:tcPr>
          <w:p>
            <w:pPr>
              <w:pStyle w:val="TableText"/>
              <w:keepLines/>
            </w:pPr>
            <w:r>
              <w:rPr>
                <w:sz w:val="14"/>
              </w:rPr>
              <w:t>FieldMapping</w:t>
            </w:r>
          </w:p>
        </w:tc>
        <w:tc>
          <w:tcPr>
            <w:tcW w:type="dxa" w:w="5227"/>
            <w:vAlign w:val="center"/>
          </w:tcPr>
          <w:p>
            <w:pPr>
              <w:pStyle w:val="TableText"/>
              <w:keepLines/>
            </w:pPr>
            <w:r>
              <w:rPr>
                <w:sz w:val="14"/>
              </w:rPr>
              <w:t>id PK; tenant_id; dataset_version_id; source_header; canonical_field; approver</w:t>
            </w:r>
          </w:p>
        </w:tc>
        <w:tc>
          <w:tcPr>
            <w:tcW w:type="dxa" w:w="2678"/>
            <w:vAlign w:val="center"/>
          </w:tcPr>
          <w:p>
            <w:pPr>
              <w:pStyle w:val="TableText"/>
              <w:keepLines/>
            </w:pPr>
            <w:r>
              <w:rPr>
                <w:sz w:val="14"/>
              </w:rPr>
              <w:t>Explicit mapping and reviewer.</w:t>
            </w:r>
          </w:p>
        </w:tc>
      </w:tr>
      <w:tr>
        <w:trPr>
          <w:cantSplit/>
        </w:trPr>
        <w:tc>
          <w:tcPr>
            <w:tcW w:type="dxa" w:w="1800"/>
            <w:vAlign w:val="center"/>
            <w:shd w:fill="F5F8FA"/>
          </w:tcPr>
          <w:p>
            <w:pPr>
              <w:pStyle w:val="TableText"/>
              <w:keepLines/>
            </w:pPr>
            <w:r>
              <w:rPr>
                <w:sz w:val="14"/>
              </w:rPr>
              <w:t>NormalizedEntry</w:t>
            </w:r>
          </w:p>
        </w:tc>
        <w:tc>
          <w:tcPr>
            <w:tcW w:type="dxa" w:w="5227"/>
            <w:vAlign w:val="center"/>
            <w:shd w:fill="F5F8FA"/>
          </w:tcPr>
          <w:p>
            <w:pPr>
              <w:pStyle w:val="TableText"/>
              <w:keepLines/>
            </w:pPr>
            <w:r>
              <w:rPr>
                <w:sz w:val="14"/>
              </w:rPr>
              <w:t>id PK; tenant_id; dataset_version_id; source_row; date; account; debit; credit; currency</w:t>
            </w:r>
          </w:p>
        </w:tc>
        <w:tc>
          <w:tcPr>
            <w:tcW w:type="dxa" w:w="2678"/>
            <w:vAlign w:val="center"/>
            <w:shd w:fill="F5F8FA"/>
          </w:tcPr>
          <w:p>
            <w:pPr>
              <w:pStyle w:val="TableText"/>
              <w:keepLines/>
            </w:pPr>
            <w:r>
              <w:rPr>
                <w:sz w:val="14"/>
              </w:rPr>
              <w:t>Canonical ledger row. Dedicated other document tables permitted.</w:t>
            </w:r>
          </w:p>
        </w:tc>
      </w:tr>
      <w:tr>
        <w:trPr>
          <w:cantSplit/>
        </w:trPr>
        <w:tc>
          <w:tcPr>
            <w:tcW w:type="dxa" w:w="1800"/>
            <w:vAlign w:val="center"/>
          </w:tcPr>
          <w:p>
            <w:pPr>
              <w:pStyle w:val="TableText"/>
              <w:keepLines/>
            </w:pPr>
            <w:r>
              <w:rPr>
                <w:sz w:val="14"/>
              </w:rPr>
              <w:t>Rule</w:t>
            </w:r>
          </w:p>
        </w:tc>
        <w:tc>
          <w:tcPr>
            <w:tcW w:type="dxa" w:w="5227"/>
            <w:vAlign w:val="center"/>
          </w:tcPr>
          <w:p>
            <w:pPr>
              <w:pStyle w:val="TableText"/>
              <w:keepLines/>
            </w:pPr>
            <w:r>
              <w:rPr>
                <w:sz w:val="14"/>
              </w:rPr>
              <w:t>id PK; key unique; jurisdiction; category; status; current_version_id</w:t>
            </w:r>
          </w:p>
        </w:tc>
        <w:tc>
          <w:tcPr>
            <w:tcW w:type="dxa" w:w="2678"/>
            <w:vAlign w:val="center"/>
          </w:tcPr>
          <w:p>
            <w:pPr>
              <w:pStyle w:val="TableText"/>
              <w:keepLines/>
            </w:pPr>
            <w:r>
              <w:rPr>
                <w:sz w:val="14"/>
              </w:rPr>
              <w:t>Logical rule family.</w:t>
            </w:r>
          </w:p>
        </w:tc>
      </w:tr>
      <w:tr>
        <w:trPr>
          <w:cantSplit/>
        </w:trPr>
        <w:tc>
          <w:tcPr>
            <w:tcW w:type="dxa" w:w="1800"/>
            <w:vAlign w:val="center"/>
            <w:shd w:fill="F5F8FA"/>
          </w:tcPr>
          <w:p>
            <w:pPr>
              <w:pStyle w:val="TableText"/>
              <w:keepLines/>
            </w:pPr>
            <w:r>
              <w:rPr>
                <w:sz w:val="14"/>
              </w:rPr>
              <w:t>RuleVersion</w:t>
            </w:r>
          </w:p>
        </w:tc>
        <w:tc>
          <w:tcPr>
            <w:tcW w:type="dxa" w:w="5227"/>
            <w:vAlign w:val="center"/>
            <w:shd w:fill="F5F8FA"/>
          </w:tcPr>
          <w:p>
            <w:pPr>
              <w:pStyle w:val="TableText"/>
              <w:keepLines/>
            </w:pPr>
            <w:r>
              <w:rPr>
                <w:sz w:val="14"/>
              </w:rPr>
              <w:t>id PK; rule_id; version; definition_json; valid_from/to; approver</w:t>
            </w:r>
          </w:p>
        </w:tc>
        <w:tc>
          <w:tcPr>
            <w:tcW w:type="dxa" w:w="2678"/>
            <w:vAlign w:val="center"/>
            <w:shd w:fill="F5F8FA"/>
          </w:tcPr>
          <w:p>
            <w:pPr>
              <w:pStyle w:val="TableText"/>
              <w:keepLines/>
            </w:pPr>
            <w:r>
              <w:rPr>
                <w:sz w:val="14"/>
              </w:rPr>
              <w:t>Immutable approved executable rule.</w:t>
            </w:r>
          </w:p>
        </w:tc>
      </w:tr>
      <w:tr>
        <w:trPr>
          <w:cantSplit/>
        </w:trPr>
        <w:tc>
          <w:tcPr>
            <w:tcW w:type="dxa" w:w="1800"/>
            <w:vAlign w:val="center"/>
          </w:tcPr>
          <w:p>
            <w:pPr>
              <w:pStyle w:val="TableText"/>
              <w:keepLines/>
            </w:pPr>
            <w:r>
              <w:rPr>
                <w:sz w:val="14"/>
              </w:rPr>
              <w:t>RuleRun</w:t>
            </w:r>
          </w:p>
        </w:tc>
        <w:tc>
          <w:tcPr>
            <w:tcW w:type="dxa" w:w="5227"/>
            <w:vAlign w:val="center"/>
          </w:tcPr>
          <w:p>
            <w:pPr>
              <w:pStyle w:val="TableText"/>
              <w:keepLines/>
            </w:pPr>
            <w:r>
              <w:rPr>
                <w:sz w:val="14"/>
              </w:rPr>
              <w:t>id PK; tenant_id; engagement_id; rule_version_id; dataset_set_hash; state; result_json</w:t>
            </w:r>
          </w:p>
        </w:tc>
        <w:tc>
          <w:tcPr>
            <w:tcW w:type="dxa" w:w="2678"/>
            <w:vAlign w:val="center"/>
          </w:tcPr>
          <w:p>
            <w:pPr>
              <w:pStyle w:val="TableText"/>
              <w:keepLines/>
            </w:pPr>
            <w:r>
              <w:rPr>
                <w:sz w:val="14"/>
              </w:rPr>
              <w:t>Reproducible execution record.</w:t>
            </w:r>
          </w:p>
        </w:tc>
      </w:tr>
      <w:tr>
        <w:trPr>
          <w:cantSplit/>
        </w:trPr>
        <w:tc>
          <w:tcPr>
            <w:tcW w:type="dxa" w:w="1800"/>
            <w:vAlign w:val="center"/>
            <w:shd w:fill="F5F8FA"/>
          </w:tcPr>
          <w:p>
            <w:pPr>
              <w:pStyle w:val="TableText"/>
              <w:keepLines/>
            </w:pPr>
            <w:r>
              <w:rPr>
                <w:sz w:val="14"/>
              </w:rPr>
              <w:t>Finding</w:t>
            </w:r>
          </w:p>
        </w:tc>
        <w:tc>
          <w:tcPr>
            <w:tcW w:type="dxa" w:w="5227"/>
            <w:vAlign w:val="center"/>
            <w:shd w:fill="F5F8FA"/>
          </w:tcPr>
          <w:p>
            <w:pPr>
              <w:pStyle w:val="TableText"/>
              <w:keepLines/>
            </w:pPr>
            <w:r>
              <w:rPr>
                <w:sz w:val="14"/>
              </w:rPr>
              <w:t>id PK; tenant_id; engagement_id; rule_run_id; category; severity; state; fingerprint</w:t>
            </w:r>
          </w:p>
        </w:tc>
        <w:tc>
          <w:tcPr>
            <w:tcW w:type="dxa" w:w="2678"/>
            <w:vAlign w:val="center"/>
            <w:shd w:fill="F5F8FA"/>
          </w:tcPr>
          <w:p>
            <w:pPr>
              <w:pStyle w:val="TableText"/>
              <w:keepLines/>
            </w:pPr>
            <w:r>
              <w:rPr>
                <w:sz w:val="14"/>
              </w:rPr>
              <w:t>Stable alert identity across safe retries.</w:t>
            </w:r>
          </w:p>
        </w:tc>
      </w:tr>
      <w:tr>
        <w:trPr>
          <w:cantSplit/>
        </w:trPr>
        <w:tc>
          <w:tcPr>
            <w:tcW w:type="dxa" w:w="1800"/>
            <w:vAlign w:val="center"/>
          </w:tcPr>
          <w:p>
            <w:pPr>
              <w:pStyle w:val="TableText"/>
              <w:keepLines/>
            </w:pPr>
            <w:r>
              <w:rPr>
                <w:sz w:val="14"/>
              </w:rPr>
              <w:t>FindingEvidence</w:t>
            </w:r>
          </w:p>
        </w:tc>
        <w:tc>
          <w:tcPr>
            <w:tcW w:type="dxa" w:w="5227"/>
            <w:vAlign w:val="center"/>
          </w:tcPr>
          <w:p>
            <w:pPr>
              <w:pStyle w:val="TableText"/>
              <w:keepLines/>
            </w:pPr>
            <w:r>
              <w:rPr>
                <w:sz w:val="14"/>
              </w:rPr>
              <w:t>id PK; finding_id; document_id; dataset_version_id; source_location; payload</w:t>
            </w:r>
          </w:p>
        </w:tc>
        <w:tc>
          <w:tcPr>
            <w:tcW w:type="dxa" w:w="2678"/>
            <w:vAlign w:val="center"/>
          </w:tcPr>
          <w:p>
            <w:pPr>
              <w:pStyle w:val="TableText"/>
              <w:keepLines/>
            </w:pPr>
            <w:r>
              <w:rPr>
                <w:sz w:val="14"/>
              </w:rPr>
              <w:t>Evidence navigation and calculation lineage.</w:t>
            </w:r>
          </w:p>
        </w:tc>
      </w:tr>
      <w:tr>
        <w:trPr>
          <w:cantSplit/>
        </w:trPr>
        <w:tc>
          <w:tcPr>
            <w:tcW w:type="dxa" w:w="1800"/>
            <w:vAlign w:val="center"/>
            <w:shd w:fill="F5F8FA"/>
          </w:tcPr>
          <w:p>
            <w:pPr>
              <w:pStyle w:val="TableText"/>
              <w:keepLines/>
            </w:pPr>
            <w:r>
              <w:rPr>
                <w:sz w:val="14"/>
              </w:rPr>
              <w:t>ReviewDecision</w:t>
            </w:r>
          </w:p>
        </w:tc>
        <w:tc>
          <w:tcPr>
            <w:tcW w:type="dxa" w:w="5227"/>
            <w:vAlign w:val="center"/>
            <w:shd w:fill="F5F8FA"/>
          </w:tcPr>
          <w:p>
            <w:pPr>
              <w:pStyle w:val="TableText"/>
              <w:keepLines/>
            </w:pPr>
            <w:r>
              <w:rPr>
                <w:sz w:val="14"/>
              </w:rPr>
              <w:t>id PK; tenant_id; finding_id; reviewer_id; decision; comment; created_at</w:t>
            </w:r>
          </w:p>
        </w:tc>
        <w:tc>
          <w:tcPr>
            <w:tcW w:type="dxa" w:w="2678"/>
            <w:vAlign w:val="center"/>
            <w:shd w:fill="F5F8FA"/>
          </w:tcPr>
          <w:p>
            <w:pPr>
              <w:pStyle w:val="TableText"/>
              <w:keepLines/>
            </w:pPr>
            <w:r>
              <w:rPr>
                <w:sz w:val="14"/>
              </w:rPr>
              <w:t>Append-only professional judgment.</w:t>
            </w:r>
          </w:p>
        </w:tc>
      </w:tr>
      <w:tr>
        <w:trPr>
          <w:cantSplit/>
        </w:trPr>
        <w:tc>
          <w:tcPr>
            <w:tcW w:type="dxa" w:w="1800"/>
            <w:vAlign w:val="center"/>
          </w:tcPr>
          <w:p>
            <w:pPr>
              <w:pStyle w:val="TableText"/>
              <w:keepLines/>
            </w:pPr>
            <w:r>
              <w:rPr>
                <w:sz w:val="14"/>
              </w:rPr>
              <w:t>Report</w:t>
            </w:r>
          </w:p>
        </w:tc>
        <w:tc>
          <w:tcPr>
            <w:tcW w:type="dxa" w:w="5227"/>
            <w:vAlign w:val="center"/>
          </w:tcPr>
          <w:p>
            <w:pPr>
              <w:pStyle w:val="TableText"/>
              <w:keepLines/>
            </w:pPr>
            <w:r>
              <w:rPr>
                <w:sz w:val="14"/>
              </w:rPr>
              <w:t>id PK; tenant_id; engagement_id; version; snapshot_hash; path; approver</w:t>
            </w:r>
          </w:p>
        </w:tc>
        <w:tc>
          <w:tcPr>
            <w:tcW w:type="dxa" w:w="2678"/>
            <w:vAlign w:val="center"/>
          </w:tcPr>
          <w:p>
            <w:pPr>
              <w:pStyle w:val="TableText"/>
              <w:keepLines/>
            </w:pPr>
            <w:r>
              <w:rPr>
                <w:sz w:val="14"/>
              </w:rPr>
              <w:t>Immutable report artifact.</w:t>
            </w:r>
          </w:p>
        </w:tc>
      </w:tr>
      <w:tr>
        <w:trPr>
          <w:cantSplit/>
        </w:trPr>
        <w:tc>
          <w:tcPr>
            <w:tcW w:type="dxa" w:w="1800"/>
            <w:vAlign w:val="center"/>
            <w:shd w:fill="F5F8FA"/>
          </w:tcPr>
          <w:p>
            <w:pPr>
              <w:pStyle w:val="TableText"/>
              <w:keepLines/>
            </w:pPr>
            <w:r>
              <w:rPr>
                <w:sz w:val="14"/>
              </w:rPr>
              <w:t>TaxSource</w:t>
            </w:r>
          </w:p>
        </w:tc>
        <w:tc>
          <w:tcPr>
            <w:tcW w:type="dxa" w:w="5227"/>
            <w:vAlign w:val="center"/>
            <w:shd w:fill="F5F8FA"/>
          </w:tcPr>
          <w:p>
            <w:pPr>
              <w:pStyle w:val="TableText"/>
              <w:keepLines/>
            </w:pPr>
            <w:r>
              <w:rPr>
                <w:sz w:val="14"/>
              </w:rPr>
              <w:t>id PK; issuer; URL; title; article; language; effective_dates; verified_by; checksum</w:t>
            </w:r>
          </w:p>
        </w:tc>
        <w:tc>
          <w:tcPr>
            <w:tcW w:type="dxa" w:w="2678"/>
            <w:vAlign w:val="center"/>
            <w:shd w:fill="F5F8FA"/>
          </w:tcPr>
          <w:p>
            <w:pPr>
              <w:pStyle w:val="TableText"/>
              <w:keepLines/>
            </w:pPr>
            <w:r>
              <w:rPr>
                <w:sz w:val="14"/>
              </w:rPr>
              <w:t>Legal retrieval control.</w:t>
            </w:r>
          </w:p>
        </w:tc>
      </w:tr>
      <w:tr>
        <w:trPr>
          <w:cantSplit/>
        </w:trPr>
        <w:tc>
          <w:tcPr>
            <w:tcW w:type="dxa" w:w="1800"/>
            <w:vAlign w:val="center"/>
          </w:tcPr>
          <w:p>
            <w:pPr>
              <w:pStyle w:val="TableText"/>
              <w:keepLines/>
            </w:pPr>
            <w:r>
              <w:rPr>
                <w:sz w:val="14"/>
              </w:rPr>
              <w:t>AuditEvent</w:t>
            </w:r>
          </w:p>
        </w:tc>
        <w:tc>
          <w:tcPr>
            <w:tcW w:type="dxa" w:w="5227"/>
            <w:vAlign w:val="center"/>
          </w:tcPr>
          <w:p>
            <w:pPr>
              <w:pStyle w:val="TableText"/>
              <w:keepLines/>
            </w:pPr>
            <w:r>
              <w:rPr>
                <w:sz w:val="14"/>
              </w:rPr>
              <w:t>id PK; tenant_id; actor_id; action; resource; request_id; time</w:t>
            </w:r>
          </w:p>
        </w:tc>
        <w:tc>
          <w:tcPr>
            <w:tcW w:type="dxa" w:w="2678"/>
            <w:vAlign w:val="center"/>
          </w:tcPr>
          <w:p>
            <w:pPr>
              <w:pStyle w:val="TableText"/>
              <w:keepLines/>
            </w:pPr>
            <w:r>
              <w:rPr>
                <w:sz w:val="14"/>
              </w:rPr>
              <w:t>Append-only security history.</w:t>
            </w:r>
          </w:p>
        </w:tc>
      </w:tr>
      <w:tr>
        <w:trPr>
          <w:cantSplit/>
        </w:trPr>
        <w:tc>
          <w:tcPr>
            <w:tcW w:type="dxa" w:w="1800"/>
            <w:vAlign w:val="center"/>
            <w:shd w:fill="F5F8FA"/>
          </w:tcPr>
          <w:p>
            <w:pPr>
              <w:pStyle w:val="TableText"/>
              <w:keepLines/>
            </w:pPr>
            <w:r>
              <w:rPr>
                <w:sz w:val="14"/>
              </w:rPr>
              <w:t>UsageRecord</w:t>
            </w:r>
          </w:p>
        </w:tc>
        <w:tc>
          <w:tcPr>
            <w:tcW w:type="dxa" w:w="5227"/>
            <w:vAlign w:val="center"/>
            <w:shd w:fill="F5F8FA"/>
          </w:tcPr>
          <w:p>
            <w:pPr>
              <w:pStyle w:val="TableText"/>
              <w:keepLines/>
            </w:pPr>
            <w:r>
              <w:rPr>
                <w:sz w:val="14"/>
              </w:rPr>
              <w:t>id PK; tenant_id; job_id; metric; quantity; units; billed_key; time</w:t>
            </w:r>
          </w:p>
        </w:tc>
        <w:tc>
          <w:tcPr>
            <w:tcW w:type="dxa" w:w="2678"/>
            <w:vAlign w:val="center"/>
            <w:shd w:fill="F5F8FA"/>
          </w:tcPr>
          <w:p>
            <w:pPr>
              <w:pStyle w:val="TableText"/>
              <w:keepLines/>
            </w:pPr>
            <w:r>
              <w:rPr>
                <w:sz w:val="14"/>
              </w:rPr>
              <w:t>Idempotent cost accounting.</w:t>
            </w:r>
          </w:p>
        </w:tc>
      </w:tr>
      <w:tr>
        <w:trPr>
          <w:cantSplit/>
        </w:trPr>
        <w:tc>
          <w:tcPr>
            <w:tcW w:type="dxa" w:w="1800"/>
            <w:vAlign w:val="center"/>
          </w:tcPr>
          <w:p>
            <w:pPr>
              <w:pStyle w:val="TableText"/>
              <w:keepLines/>
            </w:pPr>
            <w:r>
              <w:rPr>
                <w:sz w:val="14"/>
              </w:rPr>
              <w:t>Subscription</w:t>
            </w:r>
          </w:p>
        </w:tc>
        <w:tc>
          <w:tcPr>
            <w:tcW w:type="dxa" w:w="5227"/>
            <w:vAlign w:val="center"/>
          </w:tcPr>
          <w:p>
            <w:pPr>
              <w:pStyle w:val="TableText"/>
              <w:keepLines/>
            </w:pPr>
            <w:r>
              <w:rPr>
                <w:sz w:val="14"/>
              </w:rPr>
              <w:t>id PK; tenant_id; plan_id; status; limits_json; starts/ends</w:t>
            </w:r>
          </w:p>
        </w:tc>
        <w:tc>
          <w:tcPr>
            <w:tcW w:type="dxa" w:w="2678"/>
            <w:vAlign w:val="center"/>
          </w:tcPr>
          <w:p>
            <w:pPr>
              <w:pStyle w:val="TableText"/>
              <w:keepLines/>
            </w:pPr>
            <w:r>
              <w:rPr>
                <w:sz w:val="14"/>
              </w:rPr>
              <w:t>Business access/quotas.</w:t>
            </w:r>
          </w:p>
        </w:tc>
      </w:tr>
    </w:tbl>
    <w:p>
      <w:pPr>
        <w:spacing w:after="20"/>
      </w:pPr>
    </w:p>
    <w:p>
      <w:pPr>
        <w:pStyle w:val="Heading2"/>
      </w:pPr>
      <w:r>
        <w:t>9.2 Integrity invariants</w:t>
      </w:r>
    </w:p>
    <w:p>
      <w:pPr>
        <w:ind w:left="317" w:hanging="202"/>
      </w:pPr>
      <w:r>
        <w:rPr>
          <w:color w:val="087E87"/>
        </w:rPr>
        <w:t xml:space="preserve">•  </w:t>
      </w:r>
      <w:r>
        <w:t>Every tenant-owned entity has tenant_id; every foreign key to a tenant-owned parent must be checked for same-tenant membership, ideally by composite FK or database-level policy.</w:t>
      </w:r>
    </w:p>
    <w:p>
      <w:pPr>
        <w:ind w:left="317" w:hanging="202"/>
      </w:pPr>
      <w:r>
        <w:rPr>
          <w:color w:val="087E87"/>
        </w:rPr>
        <w:t xml:space="preserve">•  </w:t>
      </w:r>
      <w:r>
        <w:t>Use PostgreSQL NUMERIC for amounts; store raw monetary literal where the parser may need human correction.</w:t>
      </w:r>
    </w:p>
    <w:p>
      <w:pPr>
        <w:ind w:left="317" w:hanging="202"/>
      </w:pPr>
      <w:r>
        <w:rPr>
          <w:color w:val="087E87"/>
        </w:rPr>
        <w:t xml:space="preserve">•  </w:t>
      </w:r>
      <w:r>
        <w:t>Use UUID primary keys or similarly unpredictable IDs; random IDs are not a substitute for authorization.</w:t>
      </w:r>
    </w:p>
    <w:p>
      <w:pPr>
        <w:ind w:left="317" w:hanging="202"/>
      </w:pPr>
      <w:r>
        <w:rPr>
          <w:color w:val="087E87"/>
        </w:rPr>
        <w:t xml:space="preserve">•  </w:t>
      </w:r>
      <w:r>
        <w:t>Normalize UTC timestamps; use DATE for accounting-period boundaries, display Asia/Amman explicitly.</w:t>
      </w:r>
    </w:p>
    <w:p>
      <w:pPr>
        <w:ind w:left="317" w:hanging="202"/>
      </w:pPr>
      <w:r>
        <w:rPr>
          <w:color w:val="087E87"/>
        </w:rPr>
        <w:t xml:space="preserve">•  </w:t>
      </w:r>
      <w:r>
        <w:t>Source document, dataset, rule version, rule run, finding and report form a traceable provenance chain.</w:t>
      </w:r>
    </w:p>
    <w:p>
      <w:pPr>
        <w:ind w:left="317" w:hanging="202"/>
      </w:pPr>
      <w:r>
        <w:rPr>
          <w:color w:val="087E87"/>
        </w:rPr>
        <w:t xml:space="preserve">•  </w:t>
      </w:r>
      <w:r>
        <w:t>Unique constraints should cover (tenant_id, engagement_id, idempotency_key) and (rule_id, version); report version unique per engagement.</w:t>
      </w:r>
    </w:p>
    <w:p>
      <w:pPr>
        <w:ind w:left="317" w:hanging="202"/>
      </w:pPr>
      <w:r>
        <w:rPr>
          <w:color w:val="087E87"/>
        </w:rPr>
        <w:t xml:space="preserve">•  </w:t>
      </w:r>
      <w:r>
        <w:t>An approval and its issued report cannot be updated in place. Use revision/supersession events.</w:t>
      </w:r>
    </w:p>
    <w:p>
      <w:pPr>
        <w:ind w:left="317" w:hanging="202"/>
      </w:pPr>
      <w:r>
        <w:rPr>
          <w:color w:val="087E87"/>
        </w:rPr>
        <w:t xml:space="preserve">•  </w:t>
      </w:r>
      <w:r>
        <w:t>Deleted documents must leave only legally justified minimal audit/tombstone metadata and must not leave readable derived customer contents beyond policy.</w:t>
      </w:r>
    </w:p>
    <w:p>
      <w:pPr>
        <w:pStyle w:val="Heading2"/>
      </w:pPr>
      <w:r>
        <w:t>9.3 Minimum indexes and query conventions</w:t>
      </w:r>
    </w:p>
    <w:p>
      <w:pPr/>
      <w:r>
        <w:t>Index all tenant_id + common filters: Client (tenant_id,name), Engagement (tenant_id,status,created_at), Document (tenant_id,engagement_id), ProcessingJob (tenant_id,engagement_id,state), Finding (tenant_id,engagement_id,state,severity), Report (tenant_id,engagement_id,version). Page list endpoints; cap server-side page sizes; never interpolate client-provided SQL fragments. Enable and test row-level security if adopted, while retaining application-layer checks.</w:t>
      </w:r>
    </w:p>
    <w:p>
      <w:pPr>
        <w:pStyle w:val="Heading1"/>
      </w:pPr>
      <w:r>
        <w:t>10. API contracts, errors and events</w:t>
      </w:r>
    </w:p>
    <w:p>
      <w:pPr>
        <w:pStyle w:val="Heading2"/>
      </w:pPr>
      <w:r>
        <w:t>10.1 API conventions</w:t>
      </w:r>
    </w:p>
    <w:p>
      <w:pPr>
        <w:ind w:left="317" w:hanging="202"/>
      </w:pPr>
      <w:r>
        <w:rPr>
          <w:color w:val="087E87"/>
        </w:rPr>
        <w:t xml:space="preserve">•  </w:t>
      </w:r>
      <w:r>
        <w:t>Base path /api/v1; JSON request/response, UTC ISO timestamps, ISO date fields and decimal monetary strings; every response uses stable UUID identifiers.</w:t>
      </w:r>
    </w:p>
    <w:p>
      <w:pPr>
        <w:ind w:left="317" w:hanging="202"/>
      </w:pPr>
      <w:r>
        <w:rPr>
          <w:color w:val="087E87"/>
        </w:rPr>
        <w:t xml:space="preserve">•  </w:t>
      </w:r>
      <w:r>
        <w:t>Authenticated requests require a server-verified identity/session and tenant context derived from claims or server routing, never trusted solely from a client-submitted tenant_id.</w:t>
      </w:r>
    </w:p>
    <w:p>
      <w:pPr>
        <w:ind w:left="317" w:hanging="202"/>
      </w:pPr>
      <w:r>
        <w:rPr>
          <w:color w:val="087E87"/>
        </w:rPr>
        <w:t xml:space="preserve">•  </w:t>
      </w:r>
      <w:r>
        <w:t>Collection endpoints use cursor or offset pagination with max page size (proposed 100), optional allowlisted sort/filter fields, stable total semantics.</w:t>
      </w:r>
    </w:p>
    <w:p>
      <w:pPr>
        <w:ind w:left="317" w:hanging="202"/>
      </w:pPr>
      <w:r>
        <w:rPr>
          <w:color w:val="087E87"/>
        </w:rPr>
        <w:t xml:space="preserve">•  </w:t>
      </w:r>
      <w:r>
        <w:t>Mutating expensive POST operations accept Idempotency-Key. Creation returns 201; async processing returns 202 with job_id; successful no-body operation 204.</w:t>
      </w:r>
    </w:p>
    <w:p>
      <w:pPr>
        <w:ind w:left="317" w:hanging="202"/>
      </w:pPr>
      <w:r>
        <w:rPr>
          <w:color w:val="087E87"/>
        </w:rPr>
        <w:t xml:space="preserve">•  </w:t>
      </w:r>
      <w:r>
        <w:t>All errors use structured code/message/details/request_id; public messages avoid sensitive internal state. 401 unauthenticated, 403 unauthorized, 404 not visible, 409 conflict, 422 input validation, 429 rate limited.</w:t>
      </w:r>
    </w:p>
    <w:p>
      <w:pPr>
        <w:ind w:left="317" w:hanging="202"/>
      </w:pPr>
      <w:r>
        <w:rPr>
          <w:color w:val="087E87"/>
        </w:rPr>
        <w:t xml:space="preserve">•  </w:t>
      </w:r>
      <w:r>
        <w:t>Publish OpenAPI documentation from running backend and check schema compatibility in CI. All endpoints must declare actor permissions and data ownership checks.</w:t>
      </w:r>
    </w:p>
    <w:p>
      <w:pPr>
        <w:pStyle w:val="Heading2"/>
      </w:pPr>
      <w:r>
        <w:t>10.2 Endpoint catalog</w:t>
      </w:r>
    </w:p>
    <w:tbl>
      <w:tblPr>
        <w:tblStyle w:val="TableGrid"/>
        <w:tblW w:type="auto" w:w="0"/>
        <w:jc w:val="center"/>
        <w:tblLayout w:type="fixed"/>
        <w:tblLook w:firstColumn="1" w:firstRow="1" w:lastColumn="0" w:lastRow="0" w:noHBand="0" w:noVBand="1" w:val="04A0"/>
      </w:tblPr>
      <w:tblGrid>
        <w:gridCol w:w="864"/>
        <w:gridCol w:w="3974"/>
        <w:gridCol w:w="3053"/>
        <w:gridCol w:w="1814"/>
      </w:tblGrid>
      <w:tr>
        <w:trPr>
          <w:tblHeader w:val="true"/>
          <w:cantSplit/>
        </w:trPr>
        <w:tc>
          <w:tcPr>
            <w:tcW w:type="dxa" w:w="864"/>
            <w:shd w:fill="152B43"/>
          </w:tcPr>
          <w:p>
            <w:pPr>
              <w:pStyle w:val="TableText"/>
              <w:keepLines/>
            </w:pPr>
            <w:r>
              <w:rPr>
                <w:b/>
                <w:color w:val="FFFFFF"/>
                <w:sz w:val="14"/>
              </w:rPr>
              <w:t>Verb</w:t>
            </w:r>
          </w:p>
        </w:tc>
        <w:tc>
          <w:tcPr>
            <w:tcW w:type="dxa" w:w="3974"/>
            <w:shd w:fill="152B43"/>
          </w:tcPr>
          <w:p>
            <w:pPr>
              <w:pStyle w:val="TableText"/>
              <w:keepLines/>
            </w:pPr>
            <w:r>
              <w:rPr>
                <w:b/>
                <w:color w:val="FFFFFF"/>
                <w:sz w:val="14"/>
              </w:rPr>
              <w:t>Path (after /api/v1)</w:t>
            </w:r>
          </w:p>
        </w:tc>
        <w:tc>
          <w:tcPr>
            <w:tcW w:type="dxa" w:w="3053"/>
            <w:shd w:fill="152B43"/>
          </w:tcPr>
          <w:p>
            <w:pPr>
              <w:pStyle w:val="TableText"/>
              <w:keepLines/>
            </w:pPr>
            <w:r>
              <w:rPr>
                <w:b/>
                <w:color w:val="FFFFFF"/>
                <w:sz w:val="14"/>
              </w:rPr>
              <w:t>Purpose</w:t>
            </w:r>
          </w:p>
        </w:tc>
        <w:tc>
          <w:tcPr>
            <w:tcW w:type="dxa" w:w="1814"/>
            <w:shd w:fill="152B43"/>
          </w:tcPr>
          <w:p>
            <w:pPr>
              <w:pStyle w:val="TableText"/>
              <w:keepLines/>
            </w:pPr>
            <w:r>
              <w:rPr>
                <w:b/>
                <w:color w:val="FFFFFF"/>
                <w:sz w:val="14"/>
              </w:rPr>
              <w:t>Minimum permission</w:t>
            </w:r>
          </w:p>
        </w:tc>
      </w:tr>
      <w:tr>
        <w:trPr>
          <w:cantSplit/>
        </w:trPr>
        <w:tc>
          <w:tcPr>
            <w:tcW w:type="dxa" w:w="864"/>
            <w:vAlign w:val="center"/>
          </w:tcPr>
          <w:p>
            <w:pPr>
              <w:pStyle w:val="TableText"/>
              <w:keepLines/>
            </w:pPr>
            <w:r>
              <w:rPr>
                <w:sz w:val="14"/>
              </w:rPr>
              <w:t>POST</w:t>
            </w:r>
          </w:p>
        </w:tc>
        <w:tc>
          <w:tcPr>
            <w:tcW w:type="dxa" w:w="3974"/>
            <w:vAlign w:val="center"/>
          </w:tcPr>
          <w:p>
            <w:pPr>
              <w:pStyle w:val="TableText"/>
              <w:keepLines/>
            </w:pPr>
            <w:r>
              <w:rPr>
                <w:sz w:val="14"/>
              </w:rPr>
              <w:t>/workspaces</w:t>
            </w:r>
          </w:p>
        </w:tc>
        <w:tc>
          <w:tcPr>
            <w:tcW w:type="dxa" w:w="3053"/>
            <w:vAlign w:val="center"/>
          </w:tcPr>
          <w:p>
            <w:pPr>
              <w:pStyle w:val="TableText"/>
              <w:keepLines/>
            </w:pPr>
            <w:r>
              <w:rPr>
                <w:sz w:val="14"/>
              </w:rPr>
              <w:t>Register firm</w:t>
            </w:r>
          </w:p>
        </w:tc>
        <w:tc>
          <w:tcPr>
            <w:tcW w:type="dxa" w:w="1814"/>
            <w:vAlign w:val="center"/>
          </w:tcPr>
          <w:p>
            <w:pPr>
              <w:pStyle w:val="TableText"/>
              <w:keepLines/>
            </w:pPr>
            <w:r>
              <w:rPr>
                <w:sz w:val="14"/>
              </w:rPr>
              <w:t>Authenticated initial user</w:t>
            </w:r>
          </w:p>
        </w:tc>
      </w:tr>
      <w:tr>
        <w:trPr>
          <w:cantSplit/>
        </w:trPr>
        <w:tc>
          <w:tcPr>
            <w:tcW w:type="dxa" w:w="864"/>
            <w:vAlign w:val="center"/>
            <w:shd w:fill="F5F8FA"/>
          </w:tcPr>
          <w:p>
            <w:pPr>
              <w:pStyle w:val="TableText"/>
              <w:keepLines/>
            </w:pPr>
            <w:r>
              <w:rPr>
                <w:sz w:val="14"/>
              </w:rPr>
              <w:t>GET</w:t>
            </w:r>
          </w:p>
        </w:tc>
        <w:tc>
          <w:tcPr>
            <w:tcW w:type="dxa" w:w="3974"/>
            <w:vAlign w:val="center"/>
            <w:shd w:fill="F5F8FA"/>
          </w:tcPr>
          <w:p>
            <w:pPr>
              <w:pStyle w:val="TableText"/>
              <w:keepLines/>
            </w:pPr>
            <w:r>
              <w:rPr>
                <w:sz w:val="14"/>
              </w:rPr>
              <w:t>/workspaces/current</w:t>
            </w:r>
          </w:p>
        </w:tc>
        <w:tc>
          <w:tcPr>
            <w:tcW w:type="dxa" w:w="3053"/>
            <w:vAlign w:val="center"/>
            <w:shd w:fill="F5F8FA"/>
          </w:tcPr>
          <w:p>
            <w:pPr>
              <w:pStyle w:val="TableText"/>
              <w:keepLines/>
            </w:pPr>
            <w:r>
              <w:rPr>
                <w:sz w:val="14"/>
              </w:rPr>
              <w:t>Current tenant profile</w:t>
            </w:r>
          </w:p>
        </w:tc>
        <w:tc>
          <w:tcPr>
            <w:tcW w:type="dxa" w:w="1814"/>
            <w:vAlign w:val="center"/>
            <w:shd w:fill="F5F8FA"/>
          </w:tcPr>
          <w:p>
            <w:pPr>
              <w:pStyle w:val="TableText"/>
              <w:keepLines/>
            </w:pPr>
            <w:r>
              <w:rPr>
                <w:sz w:val="14"/>
              </w:rPr>
              <w:t>Member</w:t>
            </w:r>
          </w:p>
        </w:tc>
      </w:tr>
      <w:tr>
        <w:trPr>
          <w:cantSplit/>
        </w:trPr>
        <w:tc>
          <w:tcPr>
            <w:tcW w:type="dxa" w:w="864"/>
            <w:vAlign w:val="center"/>
          </w:tcPr>
          <w:p>
            <w:pPr>
              <w:pStyle w:val="TableText"/>
              <w:keepLines/>
            </w:pPr>
            <w:r>
              <w:rPr>
                <w:sz w:val="14"/>
              </w:rPr>
              <w:t>GET</w:t>
            </w:r>
          </w:p>
        </w:tc>
        <w:tc>
          <w:tcPr>
            <w:tcW w:type="dxa" w:w="3974"/>
            <w:vAlign w:val="center"/>
          </w:tcPr>
          <w:p>
            <w:pPr>
              <w:pStyle w:val="TableText"/>
              <w:keepLines/>
            </w:pPr>
            <w:r>
              <w:rPr>
                <w:sz w:val="14"/>
              </w:rPr>
              <w:t>/users/me</w:t>
            </w:r>
          </w:p>
        </w:tc>
        <w:tc>
          <w:tcPr>
            <w:tcW w:type="dxa" w:w="3053"/>
            <w:vAlign w:val="center"/>
          </w:tcPr>
          <w:p>
            <w:pPr>
              <w:pStyle w:val="TableText"/>
              <w:keepLines/>
            </w:pPr>
            <w:r>
              <w:rPr>
                <w:sz w:val="14"/>
              </w:rPr>
              <w:t>Current identity and memberships</w:t>
            </w:r>
          </w:p>
        </w:tc>
        <w:tc>
          <w:tcPr>
            <w:tcW w:type="dxa" w:w="1814"/>
            <w:vAlign w:val="center"/>
          </w:tcPr>
          <w:p>
            <w:pPr>
              <w:pStyle w:val="TableText"/>
              <w:keepLines/>
            </w:pPr>
            <w:r>
              <w:rPr>
                <w:sz w:val="14"/>
              </w:rPr>
              <w:t>Authenticated</w:t>
            </w:r>
          </w:p>
        </w:tc>
      </w:tr>
      <w:tr>
        <w:trPr>
          <w:cantSplit/>
        </w:trPr>
        <w:tc>
          <w:tcPr>
            <w:tcW w:type="dxa" w:w="864"/>
            <w:vAlign w:val="center"/>
            <w:shd w:fill="F5F8FA"/>
          </w:tcPr>
          <w:p>
            <w:pPr>
              <w:pStyle w:val="TableText"/>
              <w:keepLines/>
            </w:pPr>
            <w:r>
              <w:rPr>
                <w:sz w:val="14"/>
              </w:rPr>
              <w:t>GET/POST</w:t>
            </w:r>
          </w:p>
        </w:tc>
        <w:tc>
          <w:tcPr>
            <w:tcW w:type="dxa" w:w="3974"/>
            <w:vAlign w:val="center"/>
            <w:shd w:fill="F5F8FA"/>
          </w:tcPr>
          <w:p>
            <w:pPr>
              <w:pStyle w:val="TableText"/>
              <w:keepLines/>
            </w:pPr>
            <w:r>
              <w:rPr>
                <w:sz w:val="14"/>
              </w:rPr>
              <w:t>/members/invitations</w:t>
            </w:r>
          </w:p>
        </w:tc>
        <w:tc>
          <w:tcPr>
            <w:tcW w:type="dxa" w:w="3053"/>
            <w:vAlign w:val="center"/>
            <w:shd w:fill="F5F8FA"/>
          </w:tcPr>
          <w:p>
            <w:pPr>
              <w:pStyle w:val="TableText"/>
              <w:keepLines/>
            </w:pPr>
            <w:r>
              <w:rPr>
                <w:sz w:val="14"/>
              </w:rPr>
              <w:t>List/invite members</w:t>
            </w:r>
          </w:p>
        </w:tc>
        <w:tc>
          <w:tcPr>
            <w:tcW w:type="dxa" w:w="1814"/>
            <w:vAlign w:val="center"/>
            <w:shd w:fill="F5F8FA"/>
          </w:tcPr>
          <w:p>
            <w:pPr>
              <w:pStyle w:val="TableText"/>
              <w:keepLines/>
            </w:pPr>
            <w:r>
              <w:rPr>
                <w:sz w:val="14"/>
              </w:rPr>
              <w:t>Owner/Admin</w:t>
            </w:r>
          </w:p>
        </w:tc>
      </w:tr>
      <w:tr>
        <w:trPr>
          <w:cantSplit/>
        </w:trPr>
        <w:tc>
          <w:tcPr>
            <w:tcW w:type="dxa" w:w="864"/>
            <w:vAlign w:val="center"/>
          </w:tcPr>
          <w:p>
            <w:pPr>
              <w:pStyle w:val="TableText"/>
              <w:keepLines/>
            </w:pPr>
            <w:r>
              <w:rPr>
                <w:sz w:val="14"/>
              </w:rPr>
              <w:t>PATCH</w:t>
            </w:r>
          </w:p>
        </w:tc>
        <w:tc>
          <w:tcPr>
            <w:tcW w:type="dxa" w:w="3974"/>
            <w:vAlign w:val="center"/>
          </w:tcPr>
          <w:p>
            <w:pPr>
              <w:pStyle w:val="TableText"/>
              <w:keepLines/>
            </w:pPr>
            <w:r>
              <w:rPr>
                <w:sz w:val="14"/>
              </w:rPr>
              <w:t>/members/{id}</w:t>
            </w:r>
          </w:p>
        </w:tc>
        <w:tc>
          <w:tcPr>
            <w:tcW w:type="dxa" w:w="3053"/>
            <w:vAlign w:val="center"/>
          </w:tcPr>
          <w:p>
            <w:pPr>
              <w:pStyle w:val="TableText"/>
              <w:keepLines/>
            </w:pPr>
            <w:r>
              <w:rPr>
                <w:sz w:val="14"/>
              </w:rPr>
              <w:t>Role/status changes</w:t>
            </w:r>
          </w:p>
        </w:tc>
        <w:tc>
          <w:tcPr>
            <w:tcW w:type="dxa" w:w="1814"/>
            <w:vAlign w:val="center"/>
          </w:tcPr>
          <w:p>
            <w:pPr>
              <w:pStyle w:val="TableText"/>
              <w:keepLines/>
            </w:pPr>
            <w:r>
              <w:rPr>
                <w:sz w:val="14"/>
              </w:rPr>
              <w:t>Owner/Admin</w:t>
            </w:r>
          </w:p>
        </w:tc>
      </w:tr>
      <w:tr>
        <w:trPr>
          <w:cantSplit/>
        </w:trPr>
        <w:tc>
          <w:tcPr>
            <w:tcW w:type="dxa" w:w="864"/>
            <w:vAlign w:val="center"/>
            <w:shd w:fill="F5F8FA"/>
          </w:tcPr>
          <w:p>
            <w:pPr>
              <w:pStyle w:val="TableText"/>
              <w:keepLines/>
            </w:pPr>
            <w:r>
              <w:rPr>
                <w:sz w:val="14"/>
              </w:rPr>
              <w:t>GET/POST</w:t>
            </w:r>
          </w:p>
        </w:tc>
        <w:tc>
          <w:tcPr>
            <w:tcW w:type="dxa" w:w="3974"/>
            <w:vAlign w:val="center"/>
            <w:shd w:fill="F5F8FA"/>
          </w:tcPr>
          <w:p>
            <w:pPr>
              <w:pStyle w:val="TableText"/>
              <w:keepLines/>
            </w:pPr>
            <w:r>
              <w:rPr>
                <w:sz w:val="14"/>
              </w:rPr>
              <w:t>/clients</w:t>
            </w:r>
          </w:p>
        </w:tc>
        <w:tc>
          <w:tcPr>
            <w:tcW w:type="dxa" w:w="3053"/>
            <w:vAlign w:val="center"/>
            <w:shd w:fill="F5F8FA"/>
          </w:tcPr>
          <w:p>
            <w:pPr>
              <w:pStyle w:val="TableText"/>
              <w:keepLines/>
            </w:pPr>
            <w:r>
              <w:rPr>
                <w:sz w:val="14"/>
              </w:rPr>
              <w:t>List/create clients</w:t>
            </w:r>
          </w:p>
        </w:tc>
        <w:tc>
          <w:tcPr>
            <w:tcW w:type="dxa" w:w="1814"/>
            <w:vAlign w:val="center"/>
            <w:shd w:fill="F5F8FA"/>
          </w:tcPr>
          <w:p>
            <w:pPr>
              <w:pStyle w:val="TableText"/>
              <w:keepLines/>
            </w:pPr>
            <w:r>
              <w:rPr>
                <w:sz w:val="14"/>
              </w:rPr>
              <w:t>Member; create: Accountant+</w:t>
            </w:r>
          </w:p>
        </w:tc>
      </w:tr>
      <w:tr>
        <w:trPr>
          <w:cantSplit/>
        </w:trPr>
        <w:tc>
          <w:tcPr>
            <w:tcW w:type="dxa" w:w="864"/>
            <w:vAlign w:val="center"/>
          </w:tcPr>
          <w:p>
            <w:pPr>
              <w:pStyle w:val="TableText"/>
              <w:keepLines/>
            </w:pPr>
            <w:r>
              <w:rPr>
                <w:sz w:val="14"/>
              </w:rPr>
              <w:t>GET/PATCH</w:t>
            </w:r>
          </w:p>
        </w:tc>
        <w:tc>
          <w:tcPr>
            <w:tcW w:type="dxa" w:w="3974"/>
            <w:vAlign w:val="center"/>
          </w:tcPr>
          <w:p>
            <w:pPr>
              <w:pStyle w:val="TableText"/>
              <w:keepLines/>
            </w:pPr>
            <w:r>
              <w:rPr>
                <w:sz w:val="14"/>
              </w:rPr>
              <w:t>/clients/{id}</w:t>
            </w:r>
          </w:p>
        </w:tc>
        <w:tc>
          <w:tcPr>
            <w:tcW w:type="dxa" w:w="3053"/>
            <w:vAlign w:val="center"/>
          </w:tcPr>
          <w:p>
            <w:pPr>
              <w:pStyle w:val="TableText"/>
              <w:keepLines/>
            </w:pPr>
            <w:r>
              <w:rPr>
                <w:sz w:val="14"/>
              </w:rPr>
              <w:t>Read/edit client</w:t>
            </w:r>
          </w:p>
        </w:tc>
        <w:tc>
          <w:tcPr>
            <w:tcW w:type="dxa" w:w="1814"/>
            <w:vAlign w:val="center"/>
          </w:tcPr>
          <w:p>
            <w:pPr>
              <w:pStyle w:val="TableText"/>
              <w:keepLines/>
            </w:pPr>
            <w:r>
              <w:rPr>
                <w:sz w:val="14"/>
              </w:rPr>
              <w:t>Member; edit: Accountant+</w:t>
            </w:r>
          </w:p>
        </w:tc>
      </w:tr>
      <w:tr>
        <w:trPr>
          <w:cantSplit/>
        </w:trPr>
        <w:tc>
          <w:tcPr>
            <w:tcW w:type="dxa" w:w="864"/>
            <w:vAlign w:val="center"/>
            <w:shd w:fill="F5F8FA"/>
          </w:tcPr>
          <w:p>
            <w:pPr>
              <w:pStyle w:val="TableText"/>
              <w:keepLines/>
            </w:pPr>
            <w:r>
              <w:rPr>
                <w:sz w:val="14"/>
              </w:rPr>
              <w:t>GET/POST</w:t>
            </w:r>
          </w:p>
        </w:tc>
        <w:tc>
          <w:tcPr>
            <w:tcW w:type="dxa" w:w="3974"/>
            <w:vAlign w:val="center"/>
            <w:shd w:fill="F5F8FA"/>
          </w:tcPr>
          <w:p>
            <w:pPr>
              <w:pStyle w:val="TableText"/>
              <w:keepLines/>
            </w:pPr>
            <w:r>
              <w:rPr>
                <w:sz w:val="14"/>
              </w:rPr>
              <w:t>/engagements</w:t>
            </w:r>
          </w:p>
        </w:tc>
        <w:tc>
          <w:tcPr>
            <w:tcW w:type="dxa" w:w="3053"/>
            <w:vAlign w:val="center"/>
            <w:shd w:fill="F5F8FA"/>
          </w:tcPr>
          <w:p>
            <w:pPr>
              <w:pStyle w:val="TableText"/>
              <w:keepLines/>
            </w:pPr>
            <w:r>
              <w:rPr>
                <w:sz w:val="14"/>
              </w:rPr>
              <w:t>List/create review</w:t>
            </w:r>
          </w:p>
        </w:tc>
        <w:tc>
          <w:tcPr>
            <w:tcW w:type="dxa" w:w="1814"/>
            <w:vAlign w:val="center"/>
            <w:shd w:fill="F5F8FA"/>
          </w:tcPr>
          <w:p>
            <w:pPr>
              <w:pStyle w:val="TableText"/>
              <w:keepLines/>
            </w:pPr>
            <w:r>
              <w:rPr>
                <w:sz w:val="14"/>
              </w:rPr>
              <w:t>Member; create: Accountant+</w:t>
            </w:r>
          </w:p>
        </w:tc>
      </w:tr>
      <w:tr>
        <w:trPr>
          <w:cantSplit/>
        </w:trPr>
        <w:tc>
          <w:tcPr>
            <w:tcW w:type="dxa" w:w="864"/>
            <w:vAlign w:val="center"/>
          </w:tcPr>
          <w:p>
            <w:pPr>
              <w:pStyle w:val="TableText"/>
              <w:keepLines/>
            </w:pPr>
            <w:r>
              <w:rPr>
                <w:sz w:val="14"/>
              </w:rPr>
              <w:t>GET</w:t>
            </w:r>
          </w:p>
        </w:tc>
        <w:tc>
          <w:tcPr>
            <w:tcW w:type="dxa" w:w="3974"/>
            <w:vAlign w:val="center"/>
          </w:tcPr>
          <w:p>
            <w:pPr>
              <w:pStyle w:val="TableText"/>
              <w:keepLines/>
            </w:pPr>
            <w:r>
              <w:rPr>
                <w:sz w:val="14"/>
              </w:rPr>
              <w:t>/engagements/{id}</w:t>
            </w:r>
          </w:p>
        </w:tc>
        <w:tc>
          <w:tcPr>
            <w:tcW w:type="dxa" w:w="3053"/>
            <w:vAlign w:val="center"/>
          </w:tcPr>
          <w:p>
            <w:pPr>
              <w:pStyle w:val="TableText"/>
              <w:keepLines/>
            </w:pPr>
            <w:r>
              <w:rPr>
                <w:sz w:val="14"/>
              </w:rPr>
              <w:t>Engagement summary</w:t>
            </w:r>
          </w:p>
        </w:tc>
        <w:tc>
          <w:tcPr>
            <w:tcW w:type="dxa" w:w="1814"/>
            <w:vAlign w:val="center"/>
          </w:tcPr>
          <w:p>
            <w:pPr>
              <w:pStyle w:val="TableText"/>
              <w:keepLines/>
            </w:pPr>
            <w:r>
              <w:rPr>
                <w:sz w:val="14"/>
              </w:rPr>
              <w:t>Assigned member</w:t>
            </w:r>
          </w:p>
        </w:tc>
      </w:tr>
      <w:tr>
        <w:trPr>
          <w:cantSplit/>
        </w:trPr>
        <w:tc>
          <w:tcPr>
            <w:tcW w:type="dxa" w:w="864"/>
            <w:vAlign w:val="center"/>
            <w:shd w:fill="F5F8FA"/>
          </w:tcPr>
          <w:p>
            <w:pPr>
              <w:pStyle w:val="TableText"/>
              <w:keepLines/>
            </w:pPr>
            <w:r>
              <w:rPr>
                <w:sz w:val="14"/>
              </w:rPr>
              <w:t>POST</w:t>
            </w:r>
          </w:p>
        </w:tc>
        <w:tc>
          <w:tcPr>
            <w:tcW w:type="dxa" w:w="3974"/>
            <w:vAlign w:val="center"/>
            <w:shd w:fill="F5F8FA"/>
          </w:tcPr>
          <w:p>
            <w:pPr>
              <w:pStyle w:val="TableText"/>
              <w:keepLines/>
            </w:pPr>
            <w:r>
              <w:rPr>
                <w:sz w:val="14"/>
              </w:rPr>
              <w:t>/engagements/{id}/transition</w:t>
            </w:r>
          </w:p>
        </w:tc>
        <w:tc>
          <w:tcPr>
            <w:tcW w:type="dxa" w:w="3053"/>
            <w:vAlign w:val="center"/>
            <w:shd w:fill="F5F8FA"/>
          </w:tcPr>
          <w:p>
            <w:pPr>
              <w:pStyle w:val="TableText"/>
              <w:keepLines/>
            </w:pPr>
            <w:r>
              <w:rPr>
                <w:sz w:val="14"/>
              </w:rPr>
              <w:t>Valid state change</w:t>
            </w:r>
          </w:p>
        </w:tc>
        <w:tc>
          <w:tcPr>
            <w:tcW w:type="dxa" w:w="1814"/>
            <w:vAlign w:val="center"/>
            <w:shd w:fill="F5F8FA"/>
          </w:tcPr>
          <w:p>
            <w:pPr>
              <w:pStyle w:val="TableText"/>
              <w:keepLines/>
            </w:pPr>
            <w:r>
              <w:rPr>
                <w:sz w:val="14"/>
              </w:rPr>
              <w:t>Role + state policy</w:t>
            </w:r>
          </w:p>
        </w:tc>
      </w:tr>
      <w:tr>
        <w:trPr>
          <w:cantSplit/>
        </w:trPr>
        <w:tc>
          <w:tcPr>
            <w:tcW w:type="dxa" w:w="864"/>
            <w:vAlign w:val="center"/>
          </w:tcPr>
          <w:p>
            <w:pPr>
              <w:pStyle w:val="TableText"/>
              <w:keepLines/>
            </w:pPr>
            <w:r>
              <w:rPr>
                <w:sz w:val="14"/>
              </w:rPr>
              <w:t>POST</w:t>
            </w:r>
          </w:p>
        </w:tc>
        <w:tc>
          <w:tcPr>
            <w:tcW w:type="dxa" w:w="3974"/>
            <w:vAlign w:val="center"/>
          </w:tcPr>
          <w:p>
            <w:pPr>
              <w:pStyle w:val="TableText"/>
              <w:keepLines/>
            </w:pPr>
            <w:r>
              <w:rPr>
                <w:sz w:val="14"/>
              </w:rPr>
              <w:t>/engagements/{id}/documents</w:t>
            </w:r>
          </w:p>
        </w:tc>
        <w:tc>
          <w:tcPr>
            <w:tcW w:type="dxa" w:w="3053"/>
            <w:vAlign w:val="center"/>
          </w:tcPr>
          <w:p>
            <w:pPr>
              <w:pStyle w:val="TableText"/>
              <w:keepLines/>
            </w:pPr>
            <w:r>
              <w:rPr>
                <w:sz w:val="14"/>
              </w:rPr>
              <w:t>Upload metadata/file session</w:t>
            </w:r>
          </w:p>
        </w:tc>
        <w:tc>
          <w:tcPr>
            <w:tcW w:type="dxa" w:w="1814"/>
            <w:vAlign w:val="center"/>
          </w:tcPr>
          <w:p>
            <w:pPr>
              <w:pStyle w:val="TableText"/>
              <w:keepLines/>
            </w:pPr>
            <w:r>
              <w:rPr>
                <w:sz w:val="14"/>
              </w:rPr>
              <w:t>Accountant+</w:t>
            </w:r>
          </w:p>
        </w:tc>
      </w:tr>
      <w:tr>
        <w:trPr>
          <w:cantSplit/>
        </w:trPr>
        <w:tc>
          <w:tcPr>
            <w:tcW w:type="dxa" w:w="864"/>
            <w:vAlign w:val="center"/>
            <w:shd w:fill="F5F8FA"/>
          </w:tcPr>
          <w:p>
            <w:pPr>
              <w:pStyle w:val="TableText"/>
              <w:keepLines/>
            </w:pPr>
            <w:r>
              <w:rPr>
                <w:sz w:val="14"/>
              </w:rPr>
              <w:t>GET</w:t>
            </w:r>
          </w:p>
        </w:tc>
        <w:tc>
          <w:tcPr>
            <w:tcW w:type="dxa" w:w="3974"/>
            <w:vAlign w:val="center"/>
            <w:shd w:fill="F5F8FA"/>
          </w:tcPr>
          <w:p>
            <w:pPr>
              <w:pStyle w:val="TableText"/>
              <w:keepLines/>
            </w:pPr>
            <w:r>
              <w:rPr>
                <w:sz w:val="14"/>
              </w:rPr>
              <w:t>/engagements/{id}/documents</w:t>
            </w:r>
          </w:p>
        </w:tc>
        <w:tc>
          <w:tcPr>
            <w:tcW w:type="dxa" w:w="3053"/>
            <w:vAlign w:val="center"/>
            <w:shd w:fill="F5F8FA"/>
          </w:tcPr>
          <w:p>
            <w:pPr>
              <w:pStyle w:val="TableText"/>
              <w:keepLines/>
            </w:pPr>
            <w:r>
              <w:rPr>
                <w:sz w:val="14"/>
              </w:rPr>
              <w:t>Document versions/status</w:t>
            </w:r>
          </w:p>
        </w:tc>
        <w:tc>
          <w:tcPr>
            <w:tcW w:type="dxa" w:w="1814"/>
            <w:vAlign w:val="center"/>
            <w:shd w:fill="F5F8FA"/>
          </w:tcPr>
          <w:p>
            <w:pPr>
              <w:pStyle w:val="TableText"/>
              <w:keepLines/>
            </w:pPr>
            <w:r>
              <w:rPr>
                <w:sz w:val="14"/>
              </w:rPr>
              <w:t>Assigned member</w:t>
            </w:r>
          </w:p>
        </w:tc>
      </w:tr>
      <w:tr>
        <w:trPr>
          <w:cantSplit/>
        </w:trPr>
        <w:tc>
          <w:tcPr>
            <w:tcW w:type="dxa" w:w="864"/>
            <w:vAlign w:val="center"/>
          </w:tcPr>
          <w:p>
            <w:pPr>
              <w:pStyle w:val="TableText"/>
              <w:keepLines/>
            </w:pPr>
            <w:r>
              <w:rPr>
                <w:sz w:val="14"/>
              </w:rPr>
              <w:t>GET</w:t>
            </w:r>
          </w:p>
        </w:tc>
        <w:tc>
          <w:tcPr>
            <w:tcW w:type="dxa" w:w="3974"/>
            <w:vAlign w:val="center"/>
          </w:tcPr>
          <w:p>
            <w:pPr>
              <w:pStyle w:val="TableText"/>
              <w:keepLines/>
            </w:pPr>
            <w:r>
              <w:rPr>
                <w:sz w:val="14"/>
              </w:rPr>
              <w:t>/documents/{id}/download</w:t>
            </w:r>
          </w:p>
        </w:tc>
        <w:tc>
          <w:tcPr>
            <w:tcW w:type="dxa" w:w="3053"/>
            <w:vAlign w:val="center"/>
          </w:tcPr>
          <w:p>
            <w:pPr>
              <w:pStyle w:val="TableText"/>
              <w:keepLines/>
            </w:pPr>
            <w:r>
              <w:rPr>
                <w:sz w:val="14"/>
              </w:rPr>
              <w:t>Authorized short-lived file link</w:t>
            </w:r>
          </w:p>
        </w:tc>
        <w:tc>
          <w:tcPr>
            <w:tcW w:type="dxa" w:w="1814"/>
            <w:vAlign w:val="center"/>
          </w:tcPr>
          <w:p>
            <w:pPr>
              <w:pStyle w:val="TableText"/>
              <w:keepLines/>
            </w:pPr>
            <w:r>
              <w:rPr>
                <w:sz w:val="14"/>
              </w:rPr>
              <w:t>Assigned member</w:t>
            </w:r>
          </w:p>
        </w:tc>
      </w:tr>
      <w:tr>
        <w:trPr>
          <w:cantSplit/>
        </w:trPr>
        <w:tc>
          <w:tcPr>
            <w:tcW w:type="dxa" w:w="864"/>
            <w:vAlign w:val="center"/>
            <w:shd w:fill="F5F8FA"/>
          </w:tcPr>
          <w:p>
            <w:pPr>
              <w:pStyle w:val="TableText"/>
              <w:keepLines/>
            </w:pPr>
            <w:r>
              <w:rPr>
                <w:sz w:val="14"/>
              </w:rPr>
              <w:t>GET</w:t>
            </w:r>
          </w:p>
        </w:tc>
        <w:tc>
          <w:tcPr>
            <w:tcW w:type="dxa" w:w="3974"/>
            <w:vAlign w:val="center"/>
            <w:shd w:fill="F5F8FA"/>
          </w:tcPr>
          <w:p>
            <w:pPr>
              <w:pStyle w:val="TableText"/>
              <w:keepLines/>
            </w:pPr>
            <w:r>
              <w:rPr>
                <w:sz w:val="14"/>
              </w:rPr>
              <w:t>/datasets/{id}/preview</w:t>
            </w:r>
          </w:p>
        </w:tc>
        <w:tc>
          <w:tcPr>
            <w:tcW w:type="dxa" w:w="3053"/>
            <w:vAlign w:val="center"/>
            <w:shd w:fill="F5F8FA"/>
          </w:tcPr>
          <w:p>
            <w:pPr>
              <w:pStyle w:val="TableText"/>
              <w:keepLines/>
            </w:pPr>
            <w:r>
              <w:rPr>
                <w:sz w:val="14"/>
              </w:rPr>
              <w:t>Mapped data preview</w:t>
            </w:r>
          </w:p>
        </w:tc>
        <w:tc>
          <w:tcPr>
            <w:tcW w:type="dxa" w:w="1814"/>
            <w:vAlign w:val="center"/>
            <w:shd w:fill="F5F8FA"/>
          </w:tcPr>
          <w:p>
            <w:pPr>
              <w:pStyle w:val="TableText"/>
              <w:keepLines/>
            </w:pPr>
            <w:r>
              <w:rPr>
                <w:sz w:val="14"/>
              </w:rPr>
              <w:t>Assigned member</w:t>
            </w:r>
          </w:p>
        </w:tc>
      </w:tr>
      <w:tr>
        <w:trPr>
          <w:cantSplit/>
        </w:trPr>
        <w:tc>
          <w:tcPr>
            <w:tcW w:type="dxa" w:w="864"/>
            <w:vAlign w:val="center"/>
          </w:tcPr>
          <w:p>
            <w:pPr>
              <w:pStyle w:val="TableText"/>
              <w:keepLines/>
            </w:pPr>
            <w:r>
              <w:rPr>
                <w:sz w:val="14"/>
              </w:rPr>
              <w:t>PUT</w:t>
            </w:r>
          </w:p>
        </w:tc>
        <w:tc>
          <w:tcPr>
            <w:tcW w:type="dxa" w:w="3974"/>
            <w:vAlign w:val="center"/>
          </w:tcPr>
          <w:p>
            <w:pPr>
              <w:pStyle w:val="TableText"/>
              <w:keepLines/>
            </w:pPr>
            <w:r>
              <w:rPr>
                <w:sz w:val="14"/>
              </w:rPr>
              <w:t>/datasets/{id}/mapping</w:t>
            </w:r>
          </w:p>
        </w:tc>
        <w:tc>
          <w:tcPr>
            <w:tcW w:type="dxa" w:w="3053"/>
            <w:vAlign w:val="center"/>
          </w:tcPr>
          <w:p>
            <w:pPr>
              <w:pStyle w:val="TableText"/>
              <w:keepLines/>
            </w:pPr>
            <w:r>
              <w:rPr>
                <w:sz w:val="14"/>
              </w:rPr>
              <w:t>Approve column map</w:t>
            </w:r>
          </w:p>
        </w:tc>
        <w:tc>
          <w:tcPr>
            <w:tcW w:type="dxa" w:w="1814"/>
            <w:vAlign w:val="center"/>
          </w:tcPr>
          <w:p>
            <w:pPr>
              <w:pStyle w:val="TableText"/>
              <w:keepLines/>
            </w:pPr>
            <w:r>
              <w:rPr>
                <w:sz w:val="14"/>
              </w:rPr>
              <w:t>Accountant+</w:t>
            </w:r>
          </w:p>
        </w:tc>
      </w:tr>
      <w:tr>
        <w:trPr>
          <w:cantSplit/>
        </w:trPr>
        <w:tc>
          <w:tcPr>
            <w:tcW w:type="dxa" w:w="864"/>
            <w:vAlign w:val="center"/>
            <w:shd w:fill="F5F8FA"/>
          </w:tcPr>
          <w:p>
            <w:pPr>
              <w:pStyle w:val="TableText"/>
              <w:keepLines/>
            </w:pPr>
            <w:r>
              <w:rPr>
                <w:sz w:val="14"/>
              </w:rPr>
              <w:t>POST</w:t>
            </w:r>
          </w:p>
        </w:tc>
        <w:tc>
          <w:tcPr>
            <w:tcW w:type="dxa" w:w="3974"/>
            <w:vAlign w:val="center"/>
            <w:shd w:fill="F5F8FA"/>
          </w:tcPr>
          <w:p>
            <w:pPr>
              <w:pStyle w:val="TableText"/>
              <w:keepLines/>
            </w:pPr>
            <w:r>
              <w:rPr>
                <w:sz w:val="14"/>
              </w:rPr>
              <w:t>/datasets/{id}/corrections</w:t>
            </w:r>
          </w:p>
        </w:tc>
        <w:tc>
          <w:tcPr>
            <w:tcW w:type="dxa" w:w="3053"/>
            <w:vAlign w:val="center"/>
            <w:shd w:fill="F5F8FA"/>
          </w:tcPr>
          <w:p>
            <w:pPr>
              <w:pStyle w:val="TableText"/>
              <w:keepLines/>
            </w:pPr>
            <w:r>
              <w:rPr>
                <w:sz w:val="14"/>
              </w:rPr>
              <w:t>Create corrected version</w:t>
            </w:r>
          </w:p>
        </w:tc>
        <w:tc>
          <w:tcPr>
            <w:tcW w:type="dxa" w:w="1814"/>
            <w:vAlign w:val="center"/>
            <w:shd w:fill="F5F8FA"/>
          </w:tcPr>
          <w:p>
            <w:pPr>
              <w:pStyle w:val="TableText"/>
              <w:keepLines/>
            </w:pPr>
            <w:r>
              <w:rPr>
                <w:sz w:val="14"/>
              </w:rPr>
              <w:t>Accountant+</w:t>
            </w:r>
          </w:p>
        </w:tc>
      </w:tr>
      <w:tr>
        <w:trPr>
          <w:cantSplit/>
        </w:trPr>
        <w:tc>
          <w:tcPr>
            <w:tcW w:type="dxa" w:w="864"/>
            <w:vAlign w:val="center"/>
          </w:tcPr>
          <w:p>
            <w:pPr>
              <w:pStyle w:val="TableText"/>
              <w:keepLines/>
            </w:pPr>
            <w:r>
              <w:rPr>
                <w:sz w:val="14"/>
              </w:rPr>
              <w:t>POST</w:t>
            </w:r>
          </w:p>
        </w:tc>
        <w:tc>
          <w:tcPr>
            <w:tcW w:type="dxa" w:w="3974"/>
            <w:vAlign w:val="center"/>
          </w:tcPr>
          <w:p>
            <w:pPr>
              <w:pStyle w:val="TableText"/>
              <w:keepLines/>
            </w:pPr>
            <w:r>
              <w:rPr>
                <w:sz w:val="14"/>
              </w:rPr>
              <w:t>/engagements/{id}/run-checks</w:t>
            </w:r>
          </w:p>
        </w:tc>
        <w:tc>
          <w:tcPr>
            <w:tcW w:type="dxa" w:w="3053"/>
            <w:vAlign w:val="center"/>
          </w:tcPr>
          <w:p>
            <w:pPr>
              <w:pStyle w:val="TableText"/>
              <w:keepLines/>
            </w:pPr>
            <w:r>
              <w:rPr>
                <w:sz w:val="14"/>
              </w:rPr>
              <w:t>Queue rule execution</w:t>
            </w:r>
          </w:p>
        </w:tc>
        <w:tc>
          <w:tcPr>
            <w:tcW w:type="dxa" w:w="1814"/>
            <w:vAlign w:val="center"/>
          </w:tcPr>
          <w:p>
            <w:pPr>
              <w:pStyle w:val="TableText"/>
              <w:keepLines/>
            </w:pPr>
            <w:r>
              <w:rPr>
                <w:sz w:val="14"/>
              </w:rPr>
              <w:t>Accountant+</w:t>
            </w:r>
          </w:p>
        </w:tc>
      </w:tr>
      <w:tr>
        <w:trPr>
          <w:cantSplit/>
        </w:trPr>
        <w:tc>
          <w:tcPr>
            <w:tcW w:type="dxa" w:w="864"/>
            <w:vAlign w:val="center"/>
            <w:shd w:fill="F5F8FA"/>
          </w:tcPr>
          <w:p>
            <w:pPr>
              <w:pStyle w:val="TableText"/>
              <w:keepLines/>
            </w:pPr>
            <w:r>
              <w:rPr>
                <w:sz w:val="14"/>
              </w:rPr>
              <w:t>GET</w:t>
            </w:r>
          </w:p>
        </w:tc>
        <w:tc>
          <w:tcPr>
            <w:tcW w:type="dxa" w:w="3974"/>
            <w:vAlign w:val="center"/>
            <w:shd w:fill="F5F8FA"/>
          </w:tcPr>
          <w:p>
            <w:pPr>
              <w:pStyle w:val="TableText"/>
              <w:keepLines/>
            </w:pPr>
            <w:r>
              <w:rPr>
                <w:sz w:val="14"/>
              </w:rPr>
              <w:t>/jobs/{id}</w:t>
            </w:r>
          </w:p>
        </w:tc>
        <w:tc>
          <w:tcPr>
            <w:tcW w:type="dxa" w:w="3053"/>
            <w:vAlign w:val="center"/>
            <w:shd w:fill="F5F8FA"/>
          </w:tcPr>
          <w:p>
            <w:pPr>
              <w:pStyle w:val="TableText"/>
              <w:keepLines/>
            </w:pPr>
            <w:r>
              <w:rPr>
                <w:sz w:val="14"/>
              </w:rPr>
              <w:t>Job progress and errors</w:t>
            </w:r>
          </w:p>
        </w:tc>
        <w:tc>
          <w:tcPr>
            <w:tcW w:type="dxa" w:w="1814"/>
            <w:vAlign w:val="center"/>
            <w:shd w:fill="F5F8FA"/>
          </w:tcPr>
          <w:p>
            <w:pPr>
              <w:pStyle w:val="TableText"/>
              <w:keepLines/>
            </w:pPr>
            <w:r>
              <w:rPr>
                <w:sz w:val="14"/>
              </w:rPr>
              <w:t>Assigned member</w:t>
            </w:r>
          </w:p>
        </w:tc>
      </w:tr>
      <w:tr>
        <w:trPr>
          <w:cantSplit/>
        </w:trPr>
        <w:tc>
          <w:tcPr>
            <w:tcW w:type="dxa" w:w="864"/>
            <w:vAlign w:val="center"/>
          </w:tcPr>
          <w:p>
            <w:pPr>
              <w:pStyle w:val="TableText"/>
              <w:keepLines/>
            </w:pPr>
            <w:r>
              <w:rPr>
                <w:sz w:val="14"/>
              </w:rPr>
              <w:t>GET</w:t>
            </w:r>
          </w:p>
        </w:tc>
        <w:tc>
          <w:tcPr>
            <w:tcW w:type="dxa" w:w="3974"/>
            <w:vAlign w:val="center"/>
          </w:tcPr>
          <w:p>
            <w:pPr>
              <w:pStyle w:val="TableText"/>
              <w:keepLines/>
            </w:pPr>
            <w:r>
              <w:rPr>
                <w:sz w:val="14"/>
              </w:rPr>
              <w:t>/engagements/{id}/rule-runs</w:t>
            </w:r>
          </w:p>
        </w:tc>
        <w:tc>
          <w:tcPr>
            <w:tcW w:type="dxa" w:w="3053"/>
            <w:vAlign w:val="center"/>
          </w:tcPr>
          <w:p>
            <w:pPr>
              <w:pStyle w:val="TableText"/>
              <w:keepLines/>
            </w:pPr>
            <w:r>
              <w:rPr>
                <w:sz w:val="14"/>
              </w:rPr>
              <w:t>Executed / skipped outcomes</w:t>
            </w:r>
          </w:p>
        </w:tc>
        <w:tc>
          <w:tcPr>
            <w:tcW w:type="dxa" w:w="1814"/>
            <w:vAlign w:val="center"/>
          </w:tcPr>
          <w:p>
            <w:pPr>
              <w:pStyle w:val="TableText"/>
              <w:keepLines/>
            </w:pPr>
            <w:r>
              <w:rPr>
                <w:sz w:val="14"/>
              </w:rPr>
              <w:t>Assigned member</w:t>
            </w:r>
          </w:p>
        </w:tc>
      </w:tr>
      <w:tr>
        <w:trPr>
          <w:cantSplit/>
        </w:trPr>
        <w:tc>
          <w:tcPr>
            <w:tcW w:type="dxa" w:w="864"/>
            <w:vAlign w:val="center"/>
            <w:shd w:fill="F5F8FA"/>
          </w:tcPr>
          <w:p>
            <w:pPr>
              <w:pStyle w:val="TableText"/>
              <w:keepLines/>
            </w:pPr>
            <w:r>
              <w:rPr>
                <w:sz w:val="14"/>
              </w:rPr>
              <w:t>GET</w:t>
            </w:r>
          </w:p>
        </w:tc>
        <w:tc>
          <w:tcPr>
            <w:tcW w:type="dxa" w:w="3974"/>
            <w:vAlign w:val="center"/>
            <w:shd w:fill="F5F8FA"/>
          </w:tcPr>
          <w:p>
            <w:pPr>
              <w:pStyle w:val="TableText"/>
              <w:keepLines/>
            </w:pPr>
            <w:r>
              <w:rPr>
                <w:sz w:val="14"/>
              </w:rPr>
              <w:t>/engagements/{id}/findings</w:t>
            </w:r>
          </w:p>
        </w:tc>
        <w:tc>
          <w:tcPr>
            <w:tcW w:type="dxa" w:w="3053"/>
            <w:vAlign w:val="center"/>
            <w:shd w:fill="F5F8FA"/>
          </w:tcPr>
          <w:p>
            <w:pPr>
              <w:pStyle w:val="TableText"/>
              <w:keepLines/>
            </w:pPr>
            <w:r>
              <w:rPr>
                <w:sz w:val="14"/>
              </w:rPr>
              <w:t>Filtered finding list</w:t>
            </w:r>
          </w:p>
        </w:tc>
        <w:tc>
          <w:tcPr>
            <w:tcW w:type="dxa" w:w="1814"/>
            <w:vAlign w:val="center"/>
            <w:shd w:fill="F5F8FA"/>
          </w:tcPr>
          <w:p>
            <w:pPr>
              <w:pStyle w:val="TableText"/>
              <w:keepLines/>
            </w:pPr>
            <w:r>
              <w:rPr>
                <w:sz w:val="14"/>
              </w:rPr>
              <w:t>Assigned member</w:t>
            </w:r>
          </w:p>
        </w:tc>
      </w:tr>
      <w:tr>
        <w:trPr>
          <w:cantSplit/>
        </w:trPr>
        <w:tc>
          <w:tcPr>
            <w:tcW w:type="dxa" w:w="864"/>
            <w:vAlign w:val="center"/>
          </w:tcPr>
          <w:p>
            <w:pPr>
              <w:pStyle w:val="TableText"/>
              <w:keepLines/>
            </w:pPr>
            <w:r>
              <w:rPr>
                <w:sz w:val="14"/>
              </w:rPr>
              <w:t>GET</w:t>
            </w:r>
          </w:p>
        </w:tc>
        <w:tc>
          <w:tcPr>
            <w:tcW w:type="dxa" w:w="3974"/>
            <w:vAlign w:val="center"/>
          </w:tcPr>
          <w:p>
            <w:pPr>
              <w:pStyle w:val="TableText"/>
              <w:keepLines/>
            </w:pPr>
            <w:r>
              <w:rPr>
                <w:sz w:val="14"/>
              </w:rPr>
              <w:t>/findings/{id}</w:t>
            </w:r>
          </w:p>
        </w:tc>
        <w:tc>
          <w:tcPr>
            <w:tcW w:type="dxa" w:w="3053"/>
            <w:vAlign w:val="center"/>
          </w:tcPr>
          <w:p>
            <w:pPr>
              <w:pStyle w:val="TableText"/>
              <w:keepLines/>
            </w:pPr>
            <w:r>
              <w:rPr>
                <w:sz w:val="14"/>
              </w:rPr>
              <w:t>Finding/evidence detail</w:t>
            </w:r>
          </w:p>
        </w:tc>
        <w:tc>
          <w:tcPr>
            <w:tcW w:type="dxa" w:w="1814"/>
            <w:vAlign w:val="center"/>
          </w:tcPr>
          <w:p>
            <w:pPr>
              <w:pStyle w:val="TableText"/>
              <w:keepLines/>
            </w:pPr>
            <w:r>
              <w:rPr>
                <w:sz w:val="14"/>
              </w:rPr>
              <w:t>Assigned member</w:t>
            </w:r>
          </w:p>
        </w:tc>
      </w:tr>
      <w:tr>
        <w:trPr>
          <w:cantSplit/>
        </w:trPr>
        <w:tc>
          <w:tcPr>
            <w:tcW w:type="dxa" w:w="864"/>
            <w:vAlign w:val="center"/>
            <w:shd w:fill="F5F8FA"/>
          </w:tcPr>
          <w:p>
            <w:pPr>
              <w:pStyle w:val="TableText"/>
              <w:keepLines/>
            </w:pPr>
            <w:r>
              <w:rPr>
                <w:sz w:val="14"/>
              </w:rPr>
              <w:t>POST</w:t>
            </w:r>
          </w:p>
        </w:tc>
        <w:tc>
          <w:tcPr>
            <w:tcW w:type="dxa" w:w="3974"/>
            <w:vAlign w:val="center"/>
            <w:shd w:fill="F5F8FA"/>
          </w:tcPr>
          <w:p>
            <w:pPr>
              <w:pStyle w:val="TableText"/>
              <w:keepLines/>
            </w:pPr>
            <w:r>
              <w:rPr>
                <w:sz w:val="14"/>
              </w:rPr>
              <w:t>/findings/{id}/comments</w:t>
            </w:r>
          </w:p>
        </w:tc>
        <w:tc>
          <w:tcPr>
            <w:tcW w:type="dxa" w:w="3053"/>
            <w:vAlign w:val="center"/>
            <w:shd w:fill="F5F8FA"/>
          </w:tcPr>
          <w:p>
            <w:pPr>
              <w:pStyle w:val="TableText"/>
              <w:keepLines/>
            </w:pPr>
            <w:r>
              <w:rPr>
                <w:sz w:val="14"/>
              </w:rPr>
              <w:t>Add comment/proposal</w:t>
            </w:r>
          </w:p>
        </w:tc>
        <w:tc>
          <w:tcPr>
            <w:tcW w:type="dxa" w:w="1814"/>
            <w:vAlign w:val="center"/>
            <w:shd w:fill="F5F8FA"/>
          </w:tcPr>
          <w:p>
            <w:pPr>
              <w:pStyle w:val="TableText"/>
              <w:keepLines/>
            </w:pPr>
            <w:r>
              <w:rPr>
                <w:sz w:val="14"/>
              </w:rPr>
              <w:t>Accountant+</w:t>
            </w:r>
          </w:p>
        </w:tc>
      </w:tr>
      <w:tr>
        <w:trPr>
          <w:cantSplit/>
        </w:trPr>
        <w:tc>
          <w:tcPr>
            <w:tcW w:type="dxa" w:w="864"/>
            <w:vAlign w:val="center"/>
          </w:tcPr>
          <w:p>
            <w:pPr>
              <w:pStyle w:val="TableText"/>
              <w:keepLines/>
            </w:pPr>
            <w:r>
              <w:rPr>
                <w:sz w:val="14"/>
              </w:rPr>
              <w:t>POST</w:t>
            </w:r>
          </w:p>
        </w:tc>
        <w:tc>
          <w:tcPr>
            <w:tcW w:type="dxa" w:w="3974"/>
            <w:vAlign w:val="center"/>
          </w:tcPr>
          <w:p>
            <w:pPr>
              <w:pStyle w:val="TableText"/>
              <w:keepLines/>
            </w:pPr>
            <w:r>
              <w:rPr>
                <w:sz w:val="14"/>
              </w:rPr>
              <w:t>/findings/{id}/decisions</w:t>
            </w:r>
          </w:p>
        </w:tc>
        <w:tc>
          <w:tcPr>
            <w:tcW w:type="dxa" w:w="3053"/>
            <w:vAlign w:val="center"/>
          </w:tcPr>
          <w:p>
            <w:pPr>
              <w:pStyle w:val="TableText"/>
              <w:keepLines/>
            </w:pPr>
            <w:r>
              <w:rPr>
                <w:sz w:val="14"/>
              </w:rPr>
              <w:t>Final review decision</w:t>
            </w:r>
          </w:p>
        </w:tc>
        <w:tc>
          <w:tcPr>
            <w:tcW w:type="dxa" w:w="1814"/>
            <w:vAlign w:val="center"/>
          </w:tcPr>
          <w:p>
            <w:pPr>
              <w:pStyle w:val="TableText"/>
              <w:keepLines/>
            </w:pPr>
            <w:r>
              <w:rPr>
                <w:sz w:val="14"/>
              </w:rPr>
              <w:t>Reviewer/authorized approval</w:t>
            </w:r>
          </w:p>
        </w:tc>
      </w:tr>
      <w:tr>
        <w:trPr>
          <w:cantSplit/>
        </w:trPr>
        <w:tc>
          <w:tcPr>
            <w:tcW w:type="dxa" w:w="864"/>
            <w:vAlign w:val="center"/>
            <w:shd w:fill="F5F8FA"/>
          </w:tcPr>
          <w:p>
            <w:pPr>
              <w:pStyle w:val="TableText"/>
              <w:keepLines/>
            </w:pPr>
            <w:r>
              <w:rPr>
                <w:sz w:val="14"/>
              </w:rPr>
              <w:t>POST</w:t>
            </w:r>
          </w:p>
        </w:tc>
        <w:tc>
          <w:tcPr>
            <w:tcW w:type="dxa" w:w="3974"/>
            <w:vAlign w:val="center"/>
            <w:shd w:fill="F5F8FA"/>
          </w:tcPr>
          <w:p>
            <w:pPr>
              <w:pStyle w:val="TableText"/>
              <w:keepLines/>
            </w:pPr>
            <w:r>
              <w:rPr>
                <w:sz w:val="14"/>
              </w:rPr>
              <w:t>/engagements/{id}/approval</w:t>
            </w:r>
          </w:p>
        </w:tc>
        <w:tc>
          <w:tcPr>
            <w:tcW w:type="dxa" w:w="3053"/>
            <w:vAlign w:val="center"/>
            <w:shd w:fill="F5F8FA"/>
          </w:tcPr>
          <w:p>
            <w:pPr>
              <w:pStyle w:val="TableText"/>
              <w:keepLines/>
            </w:pPr>
            <w:r>
              <w:rPr>
                <w:sz w:val="14"/>
              </w:rPr>
              <w:t>Approve snapshot</w:t>
            </w:r>
          </w:p>
        </w:tc>
        <w:tc>
          <w:tcPr>
            <w:tcW w:type="dxa" w:w="1814"/>
            <w:vAlign w:val="center"/>
            <w:shd w:fill="F5F8FA"/>
          </w:tcPr>
          <w:p>
            <w:pPr>
              <w:pStyle w:val="TableText"/>
              <w:keepLines/>
            </w:pPr>
            <w:r>
              <w:rPr>
                <w:sz w:val="14"/>
              </w:rPr>
              <w:t>Reviewer or designated owner</w:t>
            </w:r>
          </w:p>
        </w:tc>
      </w:tr>
      <w:tr>
        <w:trPr>
          <w:cantSplit/>
        </w:trPr>
        <w:tc>
          <w:tcPr>
            <w:tcW w:type="dxa" w:w="864"/>
            <w:vAlign w:val="center"/>
          </w:tcPr>
          <w:p>
            <w:pPr>
              <w:pStyle w:val="TableText"/>
              <w:keepLines/>
            </w:pPr>
            <w:r>
              <w:rPr>
                <w:sz w:val="14"/>
              </w:rPr>
              <w:t>POST</w:t>
            </w:r>
          </w:p>
        </w:tc>
        <w:tc>
          <w:tcPr>
            <w:tcW w:type="dxa" w:w="3974"/>
            <w:vAlign w:val="center"/>
          </w:tcPr>
          <w:p>
            <w:pPr>
              <w:pStyle w:val="TableText"/>
              <w:keepLines/>
            </w:pPr>
            <w:r>
              <w:rPr>
                <w:sz w:val="14"/>
              </w:rPr>
              <w:t>/engagements/{id}/reports</w:t>
            </w:r>
          </w:p>
        </w:tc>
        <w:tc>
          <w:tcPr>
            <w:tcW w:type="dxa" w:w="3053"/>
            <w:vAlign w:val="center"/>
          </w:tcPr>
          <w:p>
            <w:pPr>
              <w:pStyle w:val="TableText"/>
              <w:keepLines/>
            </w:pPr>
            <w:r>
              <w:rPr>
                <w:sz w:val="14"/>
              </w:rPr>
              <w:t>Queue immutable report</w:t>
            </w:r>
          </w:p>
        </w:tc>
        <w:tc>
          <w:tcPr>
            <w:tcW w:type="dxa" w:w="1814"/>
            <w:vAlign w:val="center"/>
          </w:tcPr>
          <w:p>
            <w:pPr>
              <w:pStyle w:val="TableText"/>
              <w:keepLines/>
            </w:pPr>
            <w:r>
              <w:rPr>
                <w:sz w:val="14"/>
              </w:rPr>
              <w:t>Approver or authorized user</w:t>
            </w:r>
          </w:p>
        </w:tc>
      </w:tr>
      <w:tr>
        <w:trPr>
          <w:cantSplit/>
        </w:trPr>
        <w:tc>
          <w:tcPr>
            <w:tcW w:type="dxa" w:w="864"/>
            <w:vAlign w:val="center"/>
            <w:shd w:fill="F5F8FA"/>
          </w:tcPr>
          <w:p>
            <w:pPr>
              <w:pStyle w:val="TableText"/>
              <w:keepLines/>
            </w:pPr>
            <w:r>
              <w:rPr>
                <w:sz w:val="14"/>
              </w:rPr>
              <w:t>GET</w:t>
            </w:r>
          </w:p>
        </w:tc>
        <w:tc>
          <w:tcPr>
            <w:tcW w:type="dxa" w:w="3974"/>
            <w:vAlign w:val="center"/>
            <w:shd w:fill="F5F8FA"/>
          </w:tcPr>
          <w:p>
            <w:pPr>
              <w:pStyle w:val="TableText"/>
              <w:keepLines/>
            </w:pPr>
            <w:r>
              <w:rPr>
                <w:sz w:val="14"/>
              </w:rPr>
              <w:t>/reports/{id}/download</w:t>
            </w:r>
          </w:p>
        </w:tc>
        <w:tc>
          <w:tcPr>
            <w:tcW w:type="dxa" w:w="3053"/>
            <w:vAlign w:val="center"/>
            <w:shd w:fill="F5F8FA"/>
          </w:tcPr>
          <w:p>
            <w:pPr>
              <w:pStyle w:val="TableText"/>
              <w:keepLines/>
            </w:pPr>
            <w:r>
              <w:rPr>
                <w:sz w:val="14"/>
              </w:rPr>
              <w:t>Download report snapshot</w:t>
            </w:r>
          </w:p>
        </w:tc>
        <w:tc>
          <w:tcPr>
            <w:tcW w:type="dxa" w:w="1814"/>
            <w:vAlign w:val="center"/>
            <w:shd w:fill="F5F8FA"/>
          </w:tcPr>
          <w:p>
            <w:pPr>
              <w:pStyle w:val="TableText"/>
              <w:keepLines/>
            </w:pPr>
            <w:r>
              <w:rPr>
                <w:sz w:val="14"/>
              </w:rPr>
              <w:t>Assigned member</w:t>
            </w:r>
          </w:p>
        </w:tc>
      </w:tr>
      <w:tr>
        <w:trPr>
          <w:cantSplit/>
        </w:trPr>
        <w:tc>
          <w:tcPr>
            <w:tcW w:type="dxa" w:w="864"/>
            <w:vAlign w:val="center"/>
          </w:tcPr>
          <w:p>
            <w:pPr>
              <w:pStyle w:val="TableText"/>
              <w:keepLines/>
            </w:pPr>
            <w:r>
              <w:rPr>
                <w:sz w:val="14"/>
              </w:rPr>
              <w:t>GET</w:t>
            </w:r>
          </w:p>
        </w:tc>
        <w:tc>
          <w:tcPr>
            <w:tcW w:type="dxa" w:w="3974"/>
            <w:vAlign w:val="center"/>
          </w:tcPr>
          <w:p>
            <w:pPr>
              <w:pStyle w:val="TableText"/>
              <w:keepLines/>
            </w:pPr>
            <w:r>
              <w:rPr>
                <w:sz w:val="14"/>
              </w:rPr>
              <w:t>/usage</w:t>
            </w:r>
          </w:p>
        </w:tc>
        <w:tc>
          <w:tcPr>
            <w:tcW w:type="dxa" w:w="3053"/>
            <w:vAlign w:val="center"/>
          </w:tcPr>
          <w:p>
            <w:pPr>
              <w:pStyle w:val="TableText"/>
              <w:keepLines/>
            </w:pPr>
            <w:r>
              <w:rPr>
                <w:sz w:val="14"/>
              </w:rPr>
              <w:t>Tenant usage summary</w:t>
            </w:r>
          </w:p>
        </w:tc>
        <w:tc>
          <w:tcPr>
            <w:tcW w:type="dxa" w:w="1814"/>
            <w:vAlign w:val="center"/>
          </w:tcPr>
          <w:p>
            <w:pPr>
              <w:pStyle w:val="TableText"/>
              <w:keepLines/>
            </w:pPr>
            <w:r>
              <w:rPr>
                <w:sz w:val="14"/>
              </w:rPr>
              <w:t>Owner/Admin</w:t>
            </w:r>
          </w:p>
        </w:tc>
      </w:tr>
      <w:tr>
        <w:trPr>
          <w:cantSplit/>
        </w:trPr>
        <w:tc>
          <w:tcPr>
            <w:tcW w:type="dxa" w:w="864"/>
            <w:vAlign w:val="center"/>
            <w:shd w:fill="F5F8FA"/>
          </w:tcPr>
          <w:p>
            <w:pPr>
              <w:pStyle w:val="TableText"/>
              <w:keepLines/>
            </w:pPr>
            <w:r>
              <w:rPr>
                <w:sz w:val="14"/>
              </w:rPr>
              <w:t>GET</w:t>
            </w:r>
          </w:p>
        </w:tc>
        <w:tc>
          <w:tcPr>
            <w:tcW w:type="dxa" w:w="3974"/>
            <w:vAlign w:val="center"/>
            <w:shd w:fill="F5F8FA"/>
          </w:tcPr>
          <w:p>
            <w:pPr>
              <w:pStyle w:val="TableText"/>
              <w:keepLines/>
            </w:pPr>
            <w:r>
              <w:rPr>
                <w:sz w:val="14"/>
              </w:rPr>
              <w:t>/plans/current</w:t>
            </w:r>
          </w:p>
        </w:tc>
        <w:tc>
          <w:tcPr>
            <w:tcW w:type="dxa" w:w="3053"/>
            <w:vAlign w:val="center"/>
            <w:shd w:fill="F5F8FA"/>
          </w:tcPr>
          <w:p>
            <w:pPr>
              <w:pStyle w:val="TableText"/>
              <w:keepLines/>
            </w:pPr>
            <w:r>
              <w:rPr>
                <w:sz w:val="14"/>
              </w:rPr>
              <w:t>Plan and quotas</w:t>
            </w:r>
          </w:p>
        </w:tc>
        <w:tc>
          <w:tcPr>
            <w:tcW w:type="dxa" w:w="1814"/>
            <w:vAlign w:val="center"/>
            <w:shd w:fill="F5F8FA"/>
          </w:tcPr>
          <w:p>
            <w:pPr>
              <w:pStyle w:val="TableText"/>
              <w:keepLines/>
            </w:pPr>
            <w:r>
              <w:rPr>
                <w:sz w:val="14"/>
              </w:rPr>
              <w:t>Owner/Admin</w:t>
            </w:r>
          </w:p>
        </w:tc>
      </w:tr>
      <w:tr>
        <w:trPr>
          <w:cantSplit/>
        </w:trPr>
        <w:tc>
          <w:tcPr>
            <w:tcW w:type="dxa" w:w="864"/>
            <w:vAlign w:val="center"/>
          </w:tcPr>
          <w:p>
            <w:pPr>
              <w:pStyle w:val="TableText"/>
              <w:keepLines/>
            </w:pPr>
            <w:r>
              <w:rPr>
                <w:sz w:val="14"/>
              </w:rPr>
              <w:t>GET</w:t>
            </w:r>
          </w:p>
        </w:tc>
        <w:tc>
          <w:tcPr>
            <w:tcW w:type="dxa" w:w="3974"/>
            <w:vAlign w:val="center"/>
          </w:tcPr>
          <w:p>
            <w:pPr>
              <w:pStyle w:val="TableText"/>
              <w:keepLines/>
            </w:pPr>
            <w:r>
              <w:rPr>
                <w:sz w:val="14"/>
              </w:rPr>
              <w:t>/internal/tax-sources</w:t>
            </w:r>
          </w:p>
        </w:tc>
        <w:tc>
          <w:tcPr>
            <w:tcW w:type="dxa" w:w="3053"/>
            <w:vAlign w:val="center"/>
          </w:tcPr>
          <w:p>
            <w:pPr>
              <w:pStyle w:val="TableText"/>
              <w:keepLines/>
            </w:pPr>
            <w:r>
              <w:rPr>
                <w:sz w:val="14"/>
              </w:rPr>
              <w:t>Source registry</w:t>
            </w:r>
          </w:p>
        </w:tc>
        <w:tc>
          <w:tcPr>
            <w:tcW w:type="dxa" w:w="1814"/>
            <w:vAlign w:val="center"/>
          </w:tcPr>
          <w:p>
            <w:pPr>
              <w:pStyle w:val="TableText"/>
              <w:keepLines/>
            </w:pPr>
            <w:r>
              <w:rPr>
                <w:sz w:val="14"/>
              </w:rPr>
              <w:t>Tax Publisher</w:t>
            </w:r>
          </w:p>
        </w:tc>
      </w:tr>
      <w:tr>
        <w:trPr>
          <w:cantSplit/>
        </w:trPr>
        <w:tc>
          <w:tcPr>
            <w:tcW w:type="dxa" w:w="864"/>
            <w:vAlign w:val="center"/>
            <w:shd w:fill="F5F8FA"/>
          </w:tcPr>
          <w:p>
            <w:pPr>
              <w:pStyle w:val="TableText"/>
              <w:keepLines/>
            </w:pPr>
            <w:r>
              <w:rPr>
                <w:sz w:val="14"/>
              </w:rPr>
              <w:t>POST</w:t>
            </w:r>
          </w:p>
        </w:tc>
        <w:tc>
          <w:tcPr>
            <w:tcW w:type="dxa" w:w="3974"/>
            <w:vAlign w:val="center"/>
            <w:shd w:fill="F5F8FA"/>
          </w:tcPr>
          <w:p>
            <w:pPr>
              <w:pStyle w:val="TableText"/>
              <w:keepLines/>
            </w:pPr>
            <w:r>
              <w:rPr>
                <w:sz w:val="14"/>
              </w:rPr>
              <w:t>/internal/rules/{id}/submit</w:t>
            </w:r>
          </w:p>
        </w:tc>
        <w:tc>
          <w:tcPr>
            <w:tcW w:type="dxa" w:w="3053"/>
            <w:vAlign w:val="center"/>
            <w:shd w:fill="F5F8FA"/>
          </w:tcPr>
          <w:p>
            <w:pPr>
              <w:pStyle w:val="TableText"/>
              <w:keepLines/>
            </w:pPr>
            <w:r>
              <w:rPr>
                <w:sz w:val="14"/>
              </w:rPr>
              <w:t>Submit rule for approval</w:t>
            </w:r>
          </w:p>
        </w:tc>
        <w:tc>
          <w:tcPr>
            <w:tcW w:type="dxa" w:w="1814"/>
            <w:vAlign w:val="center"/>
            <w:shd w:fill="F5F8FA"/>
          </w:tcPr>
          <w:p>
            <w:pPr>
              <w:pStyle w:val="TableText"/>
              <w:keepLines/>
            </w:pPr>
            <w:r>
              <w:rPr>
                <w:sz w:val="14"/>
              </w:rPr>
              <w:t>Tax Rule Author</w:t>
            </w:r>
          </w:p>
        </w:tc>
      </w:tr>
      <w:tr>
        <w:trPr>
          <w:cantSplit/>
        </w:trPr>
        <w:tc>
          <w:tcPr>
            <w:tcW w:type="dxa" w:w="864"/>
            <w:vAlign w:val="center"/>
          </w:tcPr>
          <w:p>
            <w:pPr>
              <w:pStyle w:val="TableText"/>
              <w:keepLines/>
            </w:pPr>
            <w:r>
              <w:rPr>
                <w:sz w:val="14"/>
              </w:rPr>
              <w:t>POST</w:t>
            </w:r>
          </w:p>
        </w:tc>
        <w:tc>
          <w:tcPr>
            <w:tcW w:type="dxa" w:w="3974"/>
            <w:vAlign w:val="center"/>
          </w:tcPr>
          <w:p>
            <w:pPr>
              <w:pStyle w:val="TableText"/>
              <w:keepLines/>
            </w:pPr>
            <w:r>
              <w:rPr>
                <w:sz w:val="14"/>
              </w:rPr>
              <w:t>/internal/rules/{id}/publish</w:t>
            </w:r>
          </w:p>
        </w:tc>
        <w:tc>
          <w:tcPr>
            <w:tcW w:type="dxa" w:w="3053"/>
            <w:vAlign w:val="center"/>
          </w:tcPr>
          <w:p>
            <w:pPr>
              <w:pStyle w:val="TableText"/>
              <w:keepLines/>
            </w:pPr>
            <w:r>
              <w:rPr>
                <w:sz w:val="14"/>
              </w:rPr>
              <w:t>Publish approved rule</w:t>
            </w:r>
          </w:p>
        </w:tc>
        <w:tc>
          <w:tcPr>
            <w:tcW w:type="dxa" w:w="1814"/>
            <w:vAlign w:val="center"/>
          </w:tcPr>
          <w:p>
            <w:pPr>
              <w:pStyle w:val="TableText"/>
              <w:keepLines/>
            </w:pPr>
            <w:r>
              <w:rPr>
                <w:sz w:val="14"/>
              </w:rPr>
              <w:t>Authorized Publisher</w:t>
            </w:r>
          </w:p>
        </w:tc>
      </w:tr>
    </w:tbl>
    <w:p>
      <w:pPr>
        <w:spacing w:after="20"/>
      </w:pPr>
    </w:p>
    <w:p>
      <w:pPr>
        <w:pStyle w:val="Heading2"/>
      </w:pPr>
      <w:r>
        <w:t>10.3 Normative response examples (illustrative JSON)</w:t>
      </w:r>
    </w:p>
    <w:p>
      <w:pPr/>
      <w:r>
        <w:t>Create a review — request: {"client_id":"uuid","period_start":"2026-01-01","period_end":"2026-12-31","type":"pre_filing_review"}. Response 201: {"id":"uuid","status":"DRAFT","client_id":"uuid",...}.</w:t>
      </w:r>
    </w:p>
    <w:p>
      <w:pPr/>
      <w:r>
        <w:t>Run checks — response 202: {"job_id":"uuid","status":"QUEUED","engagement_id":"uuid"}. Status response: {"job_id":"uuid","status":"RUNNING","phase":"RECONCILING","progress_percent":65,"retryable":false}.</w:t>
      </w:r>
    </w:p>
    <w:p>
      <w:pPr/>
      <w:r>
        <w:t>Finding — response: {"id":"uuid","status":"OPEN","category":"ACCOUNTING_DISCREPANCY","severity":"HIGH","rule_version":"AQ-001/1","amount":{"value":"125.375","currency":"JOD"},"evidence":[{"document_id":"uuid","sheet":"TB","row_start":4,"row_end":4}]}.</w:t>
      </w:r>
    </w:p>
    <w:p>
      <w:pPr/>
      <w:r>
        <w:t>Error — response 409: {"error":{"code":"APPROVAL_BLOCKED","message":"Resolve or acknowledge required review items before approval.","details":{"blocking_findings":2},"request_id":"uuid"}}.</w:t>
      </w:r>
    </w:p>
    <w:p>
      <w:pPr>
        <w:pStyle w:val="Heading2"/>
      </w:pPr>
      <w:r>
        <w:t>10.4 Standard internal events</w:t>
      </w:r>
    </w:p>
    <w:tbl>
      <w:tblPr>
        <w:tblStyle w:val="TableGrid"/>
        <w:tblW w:type="auto" w:w="0"/>
        <w:jc w:val="center"/>
        <w:tblLayout w:type="fixed"/>
        <w:tblLook w:firstColumn="1" w:firstRow="1" w:lastColumn="0" w:lastRow="0" w:noHBand="0" w:noVBand="1" w:val="04A0"/>
      </w:tblPr>
      <w:tblGrid>
        <w:gridCol w:w="2506"/>
        <w:gridCol w:w="7200"/>
      </w:tblGrid>
      <w:tr>
        <w:trPr>
          <w:tblHeader w:val="true"/>
          <w:cantSplit/>
        </w:trPr>
        <w:tc>
          <w:tcPr>
            <w:tcW w:type="dxa" w:w="2506"/>
            <w:shd w:fill="152B43"/>
          </w:tcPr>
          <w:p>
            <w:pPr>
              <w:pStyle w:val="TableText"/>
              <w:keepLines/>
            </w:pPr>
            <w:r>
              <w:rPr>
                <w:b/>
                <w:color w:val="FFFFFF"/>
                <w:sz w:val="15"/>
              </w:rPr>
              <w:t>Event</w:t>
            </w:r>
          </w:p>
        </w:tc>
        <w:tc>
          <w:tcPr>
            <w:tcW w:type="dxa" w:w="7200"/>
            <w:shd w:fill="152B43"/>
          </w:tcPr>
          <w:p>
            <w:pPr>
              <w:pStyle w:val="TableText"/>
              <w:keepLines/>
            </w:pPr>
            <w:r>
              <w:rPr>
                <w:b/>
                <w:color w:val="FFFFFF"/>
                <w:sz w:val="15"/>
              </w:rPr>
              <w:t>Required minimal payload / consumers</w:t>
            </w:r>
          </w:p>
        </w:tc>
      </w:tr>
      <w:tr>
        <w:trPr>
          <w:cantSplit/>
        </w:trPr>
        <w:tc>
          <w:tcPr>
            <w:tcW w:type="dxa" w:w="2506"/>
            <w:vAlign w:val="center"/>
          </w:tcPr>
          <w:p>
            <w:pPr>
              <w:pStyle w:val="TableText"/>
              <w:keepLines/>
            </w:pPr>
            <w:r>
              <w:rPr>
                <w:sz w:val="15"/>
              </w:rPr>
              <w:t>document.uploaded</w:t>
            </w:r>
          </w:p>
        </w:tc>
        <w:tc>
          <w:tcPr>
            <w:tcW w:type="dxa" w:w="7200"/>
            <w:vAlign w:val="center"/>
          </w:tcPr>
          <w:p>
            <w:pPr>
              <w:pStyle w:val="TableText"/>
              <w:keepLines/>
            </w:pPr>
            <w:r>
              <w:rPr>
                <w:sz w:val="15"/>
              </w:rPr>
              <w:t>tenant_id, engagement_id, document_id/version; queue extraction</w:t>
            </w:r>
          </w:p>
        </w:tc>
      </w:tr>
      <w:tr>
        <w:trPr>
          <w:cantSplit/>
        </w:trPr>
        <w:tc>
          <w:tcPr>
            <w:tcW w:type="dxa" w:w="2506"/>
            <w:vAlign w:val="center"/>
            <w:shd w:fill="F5F8FA"/>
          </w:tcPr>
          <w:p>
            <w:pPr>
              <w:pStyle w:val="TableText"/>
              <w:keepLines/>
            </w:pPr>
            <w:r>
              <w:rPr>
                <w:sz w:val="15"/>
              </w:rPr>
              <w:t>dataset.ready</w:t>
            </w:r>
          </w:p>
        </w:tc>
        <w:tc>
          <w:tcPr>
            <w:tcW w:type="dxa" w:w="7200"/>
            <w:vAlign w:val="center"/>
            <w:shd w:fill="F5F8FA"/>
          </w:tcPr>
          <w:p>
            <w:pPr>
              <w:pStyle w:val="TableText"/>
              <w:keepLines/>
            </w:pPr>
            <w:r>
              <w:rPr>
                <w:sz w:val="15"/>
              </w:rPr>
              <w:t>tenant_id, dataset_version_id, schema_version, mapping_version; enable rules</w:t>
            </w:r>
          </w:p>
        </w:tc>
      </w:tr>
      <w:tr>
        <w:trPr>
          <w:cantSplit/>
        </w:trPr>
        <w:tc>
          <w:tcPr>
            <w:tcW w:type="dxa" w:w="2506"/>
            <w:vAlign w:val="center"/>
          </w:tcPr>
          <w:p>
            <w:pPr>
              <w:pStyle w:val="TableText"/>
              <w:keepLines/>
            </w:pPr>
            <w:r>
              <w:rPr>
                <w:sz w:val="15"/>
              </w:rPr>
              <w:t>rules.run_requested</w:t>
            </w:r>
          </w:p>
        </w:tc>
        <w:tc>
          <w:tcPr>
            <w:tcW w:type="dxa" w:w="7200"/>
            <w:vAlign w:val="center"/>
          </w:tcPr>
          <w:p>
            <w:pPr>
              <w:pStyle w:val="TableText"/>
              <w:keepLines/>
            </w:pPr>
            <w:r>
              <w:rPr>
                <w:sz w:val="15"/>
              </w:rPr>
              <w:t>tenant_id, engagement_id, dataset_set_hash, idempotency_key; queue worker</w:t>
            </w:r>
          </w:p>
        </w:tc>
      </w:tr>
      <w:tr>
        <w:trPr>
          <w:cantSplit/>
        </w:trPr>
        <w:tc>
          <w:tcPr>
            <w:tcW w:type="dxa" w:w="2506"/>
            <w:vAlign w:val="center"/>
            <w:shd w:fill="F5F8FA"/>
          </w:tcPr>
          <w:p>
            <w:pPr>
              <w:pStyle w:val="TableText"/>
              <w:keepLines/>
            </w:pPr>
            <w:r>
              <w:rPr>
                <w:sz w:val="15"/>
              </w:rPr>
              <w:t>rules.run_completed</w:t>
            </w:r>
          </w:p>
        </w:tc>
        <w:tc>
          <w:tcPr>
            <w:tcW w:type="dxa" w:w="7200"/>
            <w:vAlign w:val="center"/>
            <w:shd w:fill="F5F8FA"/>
          </w:tcPr>
          <w:p>
            <w:pPr>
              <w:pStyle w:val="TableText"/>
              <w:keepLines/>
            </w:pPr>
            <w:r>
              <w:rPr>
                <w:sz w:val="15"/>
              </w:rPr>
              <w:t>tenant_id, engagement_id, run_id, counts; update review</w:t>
            </w:r>
          </w:p>
        </w:tc>
      </w:tr>
      <w:tr>
        <w:trPr>
          <w:cantSplit/>
        </w:trPr>
        <w:tc>
          <w:tcPr>
            <w:tcW w:type="dxa" w:w="2506"/>
            <w:vAlign w:val="center"/>
          </w:tcPr>
          <w:p>
            <w:pPr>
              <w:pStyle w:val="TableText"/>
              <w:keepLines/>
            </w:pPr>
            <w:r>
              <w:rPr>
                <w:sz w:val="15"/>
              </w:rPr>
              <w:t>finding.superseded</w:t>
            </w:r>
          </w:p>
        </w:tc>
        <w:tc>
          <w:tcPr>
            <w:tcW w:type="dxa" w:w="7200"/>
            <w:vAlign w:val="center"/>
          </w:tcPr>
          <w:p>
            <w:pPr>
              <w:pStyle w:val="TableText"/>
              <w:keepLines/>
            </w:pPr>
            <w:r>
              <w:rPr>
                <w:sz w:val="15"/>
              </w:rPr>
              <w:t>tenant_id, finding_id, superseding_run; invalidate pending approval</w:t>
            </w:r>
          </w:p>
        </w:tc>
      </w:tr>
      <w:tr>
        <w:trPr>
          <w:cantSplit/>
        </w:trPr>
        <w:tc>
          <w:tcPr>
            <w:tcW w:type="dxa" w:w="2506"/>
            <w:vAlign w:val="center"/>
            <w:shd w:fill="F5F8FA"/>
          </w:tcPr>
          <w:p>
            <w:pPr>
              <w:pStyle w:val="TableText"/>
              <w:keepLines/>
            </w:pPr>
            <w:r>
              <w:rPr>
                <w:sz w:val="15"/>
              </w:rPr>
              <w:t>review.approved</w:t>
            </w:r>
          </w:p>
        </w:tc>
        <w:tc>
          <w:tcPr>
            <w:tcW w:type="dxa" w:w="7200"/>
            <w:vAlign w:val="center"/>
            <w:shd w:fill="F5F8FA"/>
          </w:tcPr>
          <w:p>
            <w:pPr>
              <w:pStyle w:val="TableText"/>
              <w:keepLines/>
            </w:pPr>
            <w:r>
              <w:rPr>
                <w:sz w:val="15"/>
              </w:rPr>
              <w:t>tenant_id, engagement_id, approval_id, snapshot_hash; report eligibility</w:t>
            </w:r>
          </w:p>
        </w:tc>
      </w:tr>
      <w:tr>
        <w:trPr>
          <w:cantSplit/>
        </w:trPr>
        <w:tc>
          <w:tcPr>
            <w:tcW w:type="dxa" w:w="2506"/>
            <w:vAlign w:val="center"/>
          </w:tcPr>
          <w:p>
            <w:pPr>
              <w:pStyle w:val="TableText"/>
              <w:keepLines/>
            </w:pPr>
            <w:r>
              <w:rPr>
                <w:sz w:val="15"/>
              </w:rPr>
              <w:t>report.generated</w:t>
            </w:r>
          </w:p>
        </w:tc>
        <w:tc>
          <w:tcPr>
            <w:tcW w:type="dxa" w:w="7200"/>
            <w:vAlign w:val="center"/>
          </w:tcPr>
          <w:p>
            <w:pPr>
              <w:pStyle w:val="TableText"/>
              <w:keepLines/>
            </w:pPr>
            <w:r>
              <w:rPr>
                <w:sz w:val="15"/>
              </w:rPr>
              <w:t>tenant_id, report_id/version, status; notify UI</w:t>
            </w:r>
          </w:p>
        </w:tc>
      </w:tr>
      <w:tr>
        <w:trPr>
          <w:cantSplit/>
        </w:trPr>
        <w:tc>
          <w:tcPr>
            <w:tcW w:type="dxa" w:w="2506"/>
            <w:vAlign w:val="center"/>
            <w:shd w:fill="F5F8FA"/>
          </w:tcPr>
          <w:p>
            <w:pPr>
              <w:pStyle w:val="TableText"/>
              <w:keepLines/>
            </w:pPr>
            <w:r>
              <w:rPr>
                <w:sz w:val="15"/>
              </w:rPr>
              <w:t>tenant.usage_recorded</w:t>
            </w:r>
          </w:p>
        </w:tc>
        <w:tc>
          <w:tcPr>
            <w:tcW w:type="dxa" w:w="7200"/>
            <w:vAlign w:val="center"/>
            <w:shd w:fill="F5F8FA"/>
          </w:tcPr>
          <w:p>
            <w:pPr>
              <w:pStyle w:val="TableText"/>
              <w:keepLines/>
            </w:pPr>
            <w:r>
              <w:rPr>
                <w:sz w:val="15"/>
              </w:rPr>
              <w:t>tenant_id, operation_key, metric, quantity; quota/cost accounting</w:t>
            </w:r>
          </w:p>
        </w:tc>
      </w:tr>
    </w:tbl>
    <w:p>
      <w:pPr>
        <w:spacing w:after="20"/>
      </w:pPr>
    </w:p>
    <w:p>
      <w:pPr/>
      <w:r>
        <w:t>Events must be emitted durably (transactional outbox or equivalent) where a lost event would corrupt state. At-least-once delivery is acceptable only if consumers are idempotent.</w:t>
      </w:r>
    </w:p>
    <w:p>
      <w:pPr>
        <w:pStyle w:val="Heading1"/>
      </w:pPr>
      <w:r>
        <w:t>11. Architecture and engineering conventions</w:t>
      </w:r>
    </w:p>
    <w:p>
      <w:pPr>
        <w:pStyle w:val="Heading2"/>
      </w:pPr>
      <w:r>
        <w:t>11.1 Recommended deployment topology</w:t>
      </w:r>
    </w:p>
    <w:p>
      <w:pPr/>
      <w:r>
        <w:t>One modular backend application with separately scaled background workers, not a premature microservices mesh. Next.js serves authenticated UI; FastAPI serves business APIs; PostgreSQL stores tenant/business data and source indexes; S3-compatible private object storage stores files; Redis-backed durable worker queue runs parsing, evaluation and report tasks. AI adapters call approved external providers under data-use restrictions. Logical modules remain independently testable.</w:t>
      </w:r>
    </w:p>
    <w:tbl>
      <w:tblPr>
        <w:tblStyle w:val="TableGrid"/>
        <w:tblW w:type="auto" w:w="0"/>
        <w:jc w:val="center"/>
        <w:tblLayout w:type="fixed"/>
        <w:tblLook w:firstColumn="1" w:firstRow="1" w:lastColumn="0" w:lastRow="0" w:noHBand="0" w:noVBand="1" w:val="04A0"/>
      </w:tblPr>
      <w:tblGrid>
        <w:gridCol w:w="1901"/>
        <w:gridCol w:w="3514"/>
        <w:gridCol w:w="4291"/>
      </w:tblGrid>
      <w:tr>
        <w:trPr>
          <w:tblHeader w:val="true"/>
          <w:cantSplit/>
        </w:trPr>
        <w:tc>
          <w:tcPr>
            <w:tcW w:type="dxa" w:w="1901"/>
            <w:shd w:fill="152B43"/>
          </w:tcPr>
          <w:p>
            <w:pPr>
              <w:pStyle w:val="TableText"/>
              <w:keepLines/>
            </w:pPr>
            <w:r>
              <w:rPr>
                <w:b/>
                <w:color w:val="FFFFFF"/>
                <w:sz w:val="15"/>
              </w:rPr>
              <w:t>Module</w:t>
            </w:r>
          </w:p>
        </w:tc>
        <w:tc>
          <w:tcPr>
            <w:tcW w:type="dxa" w:w="3514"/>
            <w:shd w:fill="152B43"/>
          </w:tcPr>
          <w:p>
            <w:pPr>
              <w:pStyle w:val="TableText"/>
              <w:keepLines/>
            </w:pPr>
            <w:r>
              <w:rPr>
                <w:b/>
                <w:color w:val="FFFFFF"/>
                <w:sz w:val="15"/>
              </w:rPr>
              <w:t>Owns</w:t>
            </w:r>
          </w:p>
        </w:tc>
        <w:tc>
          <w:tcPr>
            <w:tcW w:type="dxa" w:w="4291"/>
            <w:shd w:fill="152B43"/>
          </w:tcPr>
          <w:p>
            <w:pPr>
              <w:pStyle w:val="TableText"/>
              <w:keepLines/>
            </w:pPr>
            <w:r>
              <w:rPr>
                <w:b/>
                <w:color w:val="FFFFFF"/>
                <w:sz w:val="15"/>
              </w:rPr>
              <w:t>Must NOT own</w:t>
            </w:r>
          </w:p>
        </w:tc>
      </w:tr>
      <w:tr>
        <w:trPr>
          <w:cantSplit/>
        </w:trPr>
        <w:tc>
          <w:tcPr>
            <w:tcW w:type="dxa" w:w="1901"/>
            <w:vAlign w:val="center"/>
          </w:tcPr>
          <w:p>
            <w:pPr>
              <w:pStyle w:val="TableText"/>
              <w:keepLines/>
            </w:pPr>
            <w:r>
              <w:rPr>
                <w:sz w:val="15"/>
              </w:rPr>
              <w:t>Web UI</w:t>
            </w:r>
          </w:p>
        </w:tc>
        <w:tc>
          <w:tcPr>
            <w:tcW w:type="dxa" w:w="3514"/>
            <w:vAlign w:val="center"/>
          </w:tcPr>
          <w:p>
            <w:pPr>
              <w:pStyle w:val="TableText"/>
              <w:keepLines/>
            </w:pPr>
            <w:r>
              <w:rPr>
                <w:sz w:val="15"/>
              </w:rPr>
              <w:t>Views, forms, localization, client-side caching</w:t>
            </w:r>
          </w:p>
        </w:tc>
        <w:tc>
          <w:tcPr>
            <w:tcW w:type="dxa" w:w="4291"/>
            <w:vAlign w:val="center"/>
          </w:tcPr>
          <w:p>
            <w:pPr>
              <w:pStyle w:val="TableText"/>
              <w:keepLines/>
            </w:pPr>
            <w:r>
              <w:rPr>
                <w:sz w:val="15"/>
              </w:rPr>
              <w:t>Authorization truth, tax calculations or model secrets</w:t>
            </w:r>
          </w:p>
        </w:tc>
      </w:tr>
      <w:tr>
        <w:trPr>
          <w:cantSplit/>
        </w:trPr>
        <w:tc>
          <w:tcPr>
            <w:tcW w:type="dxa" w:w="1901"/>
            <w:vAlign w:val="center"/>
            <w:shd w:fill="F5F8FA"/>
          </w:tcPr>
          <w:p>
            <w:pPr>
              <w:pStyle w:val="TableText"/>
              <w:keepLines/>
            </w:pPr>
            <w:r>
              <w:rPr>
                <w:sz w:val="15"/>
              </w:rPr>
              <w:t>Identity &amp; Tenancy</w:t>
            </w:r>
          </w:p>
        </w:tc>
        <w:tc>
          <w:tcPr>
            <w:tcW w:type="dxa" w:w="3514"/>
            <w:vAlign w:val="center"/>
            <w:shd w:fill="F5F8FA"/>
          </w:tcPr>
          <w:p>
            <w:pPr>
              <w:pStyle w:val="TableText"/>
              <w:keepLines/>
            </w:pPr>
            <w:r>
              <w:rPr>
                <w:sz w:val="15"/>
              </w:rPr>
              <w:t>Sessions, memberships, RBAC, tenant boundary</w:t>
            </w:r>
          </w:p>
        </w:tc>
        <w:tc>
          <w:tcPr>
            <w:tcW w:type="dxa" w:w="4291"/>
            <w:vAlign w:val="center"/>
            <w:shd w:fill="F5F8FA"/>
          </w:tcPr>
          <w:p>
            <w:pPr>
              <w:pStyle w:val="TableText"/>
              <w:keepLines/>
            </w:pPr>
            <w:r>
              <w:rPr>
                <w:sz w:val="15"/>
              </w:rPr>
              <w:t>Accounting policy decisions</w:t>
            </w:r>
          </w:p>
        </w:tc>
      </w:tr>
      <w:tr>
        <w:trPr>
          <w:cantSplit/>
        </w:trPr>
        <w:tc>
          <w:tcPr>
            <w:tcW w:type="dxa" w:w="1901"/>
            <w:vAlign w:val="center"/>
          </w:tcPr>
          <w:p>
            <w:pPr>
              <w:pStyle w:val="TableText"/>
              <w:keepLines/>
            </w:pPr>
            <w:r>
              <w:rPr>
                <w:sz w:val="15"/>
              </w:rPr>
              <w:t>Client &amp; Engagement</w:t>
            </w:r>
          </w:p>
        </w:tc>
        <w:tc>
          <w:tcPr>
            <w:tcW w:type="dxa" w:w="3514"/>
            <w:vAlign w:val="center"/>
          </w:tcPr>
          <w:p>
            <w:pPr>
              <w:pStyle w:val="TableText"/>
              <w:keepLines/>
            </w:pPr>
            <w:r>
              <w:rPr>
                <w:sz w:val="15"/>
              </w:rPr>
              <w:t>Client profile, period, workflow state</w:t>
            </w:r>
          </w:p>
        </w:tc>
        <w:tc>
          <w:tcPr>
            <w:tcW w:type="dxa" w:w="4291"/>
            <w:vAlign w:val="center"/>
          </w:tcPr>
          <w:p>
            <w:pPr>
              <w:pStyle w:val="TableText"/>
              <w:keepLines/>
            </w:pPr>
            <w:r>
              <w:rPr>
                <w:sz w:val="15"/>
              </w:rPr>
              <w:t>Parser internals or rule implementation</w:t>
            </w:r>
          </w:p>
        </w:tc>
      </w:tr>
      <w:tr>
        <w:trPr>
          <w:cantSplit/>
        </w:trPr>
        <w:tc>
          <w:tcPr>
            <w:tcW w:type="dxa" w:w="1901"/>
            <w:vAlign w:val="center"/>
            <w:shd w:fill="F5F8FA"/>
          </w:tcPr>
          <w:p>
            <w:pPr>
              <w:pStyle w:val="TableText"/>
              <w:keepLines/>
            </w:pPr>
            <w:r>
              <w:rPr>
                <w:sz w:val="15"/>
              </w:rPr>
              <w:t>Ingestion &amp; Extraction</w:t>
            </w:r>
          </w:p>
        </w:tc>
        <w:tc>
          <w:tcPr>
            <w:tcW w:type="dxa" w:w="3514"/>
            <w:vAlign w:val="center"/>
            <w:shd w:fill="F5F8FA"/>
          </w:tcPr>
          <w:p>
            <w:pPr>
              <w:pStyle w:val="TableText"/>
              <w:keepLines/>
            </w:pPr>
            <w:r>
              <w:rPr>
                <w:sz w:val="15"/>
              </w:rPr>
              <w:t>Upload, validation, source/provenance, mapping</w:t>
            </w:r>
          </w:p>
        </w:tc>
        <w:tc>
          <w:tcPr>
            <w:tcW w:type="dxa" w:w="4291"/>
            <w:vAlign w:val="center"/>
            <w:shd w:fill="F5F8FA"/>
          </w:tcPr>
          <w:p>
            <w:pPr>
              <w:pStyle w:val="TableText"/>
              <w:keepLines/>
            </w:pPr>
            <w:r>
              <w:rPr>
                <w:sz w:val="15"/>
              </w:rPr>
              <w:t>Final legal tax treatment</w:t>
            </w:r>
          </w:p>
        </w:tc>
      </w:tr>
      <w:tr>
        <w:trPr>
          <w:cantSplit/>
        </w:trPr>
        <w:tc>
          <w:tcPr>
            <w:tcW w:type="dxa" w:w="1901"/>
            <w:vAlign w:val="center"/>
          </w:tcPr>
          <w:p>
            <w:pPr>
              <w:pStyle w:val="TableText"/>
              <w:keepLines/>
            </w:pPr>
            <w:r>
              <w:rPr>
                <w:sz w:val="15"/>
              </w:rPr>
              <w:t>Financial Core</w:t>
            </w:r>
          </w:p>
        </w:tc>
        <w:tc>
          <w:tcPr>
            <w:tcW w:type="dxa" w:w="3514"/>
            <w:vAlign w:val="center"/>
          </w:tcPr>
          <w:p>
            <w:pPr>
              <w:pStyle w:val="TableText"/>
              <w:keepLines/>
            </w:pPr>
            <w:r>
              <w:rPr>
                <w:sz w:val="15"/>
              </w:rPr>
              <w:t>Canonical records, decimals, reconciliation mappings</w:t>
            </w:r>
          </w:p>
        </w:tc>
        <w:tc>
          <w:tcPr>
            <w:tcW w:type="dxa" w:w="4291"/>
            <w:vAlign w:val="center"/>
          </w:tcPr>
          <w:p>
            <w:pPr>
              <w:pStyle w:val="TableText"/>
              <w:keepLines/>
            </w:pPr>
            <w:r>
              <w:rPr>
                <w:sz w:val="15"/>
              </w:rPr>
              <w:t>Opaque AI-generated authoritative balances</w:t>
            </w:r>
          </w:p>
        </w:tc>
      </w:tr>
      <w:tr>
        <w:trPr>
          <w:cantSplit/>
        </w:trPr>
        <w:tc>
          <w:tcPr>
            <w:tcW w:type="dxa" w:w="1901"/>
            <w:vAlign w:val="center"/>
            <w:shd w:fill="F5F8FA"/>
          </w:tcPr>
          <w:p>
            <w:pPr>
              <w:pStyle w:val="TableText"/>
              <w:keepLines/>
            </w:pPr>
            <w:r>
              <w:rPr>
                <w:sz w:val="15"/>
              </w:rPr>
              <w:t>Rule Engine</w:t>
            </w:r>
          </w:p>
        </w:tc>
        <w:tc>
          <w:tcPr>
            <w:tcW w:type="dxa" w:w="3514"/>
            <w:vAlign w:val="center"/>
            <w:shd w:fill="F5F8FA"/>
          </w:tcPr>
          <w:p>
            <w:pPr>
              <w:pStyle w:val="TableText"/>
              <w:keepLines/>
            </w:pPr>
            <w:r>
              <w:rPr>
                <w:sz w:val="15"/>
              </w:rPr>
              <w:t>Versioned deterministic rule execution, outcomes</w:t>
            </w:r>
          </w:p>
        </w:tc>
        <w:tc>
          <w:tcPr>
            <w:tcW w:type="dxa" w:w="4291"/>
            <w:vAlign w:val="center"/>
            <w:shd w:fill="F5F8FA"/>
          </w:tcPr>
          <w:p>
            <w:pPr>
              <w:pStyle w:val="TableText"/>
              <w:keepLines/>
            </w:pPr>
            <w:r>
              <w:rPr>
                <w:sz w:val="15"/>
              </w:rPr>
              <w:t>Unverified web/legal claims or autonomous rule publication</w:t>
            </w:r>
          </w:p>
        </w:tc>
      </w:tr>
      <w:tr>
        <w:trPr>
          <w:cantSplit/>
        </w:trPr>
        <w:tc>
          <w:tcPr>
            <w:tcW w:type="dxa" w:w="1901"/>
            <w:vAlign w:val="center"/>
          </w:tcPr>
          <w:p>
            <w:pPr>
              <w:pStyle w:val="TableText"/>
              <w:keepLines/>
            </w:pPr>
            <w:r>
              <w:rPr>
                <w:sz w:val="15"/>
              </w:rPr>
              <w:t>Tax Knowledge</w:t>
            </w:r>
          </w:p>
        </w:tc>
        <w:tc>
          <w:tcPr>
            <w:tcW w:type="dxa" w:w="3514"/>
            <w:vAlign w:val="center"/>
          </w:tcPr>
          <w:p>
            <w:pPr>
              <w:pStyle w:val="TableText"/>
              <w:keepLines/>
            </w:pPr>
            <w:r>
              <w:rPr>
                <w:sz w:val="15"/>
              </w:rPr>
              <w:t>Legal source lifecycle, retrieval and citation metadata</w:t>
            </w:r>
          </w:p>
        </w:tc>
        <w:tc>
          <w:tcPr>
            <w:tcW w:type="dxa" w:w="4291"/>
            <w:vAlign w:val="center"/>
          </w:tcPr>
          <w:p>
            <w:pPr>
              <w:pStyle w:val="TableText"/>
              <w:keepLines/>
            </w:pPr>
            <w:r>
              <w:rPr>
                <w:sz w:val="15"/>
              </w:rPr>
              <w:t>Final professional approval</w:t>
            </w:r>
          </w:p>
        </w:tc>
      </w:tr>
      <w:tr>
        <w:trPr>
          <w:cantSplit/>
        </w:trPr>
        <w:tc>
          <w:tcPr>
            <w:tcW w:type="dxa" w:w="1901"/>
            <w:vAlign w:val="center"/>
            <w:shd w:fill="F5F8FA"/>
          </w:tcPr>
          <w:p>
            <w:pPr>
              <w:pStyle w:val="TableText"/>
              <w:keepLines/>
            </w:pPr>
            <w:r>
              <w:rPr>
                <w:sz w:val="15"/>
              </w:rPr>
              <w:t>AI Adapter</w:t>
            </w:r>
          </w:p>
        </w:tc>
        <w:tc>
          <w:tcPr>
            <w:tcW w:type="dxa" w:w="3514"/>
            <w:vAlign w:val="center"/>
            <w:shd w:fill="F5F8FA"/>
          </w:tcPr>
          <w:p>
            <w:pPr>
              <w:pStyle w:val="TableText"/>
              <w:keepLines/>
            </w:pPr>
            <w:r>
              <w:rPr>
                <w:sz w:val="15"/>
              </w:rPr>
              <w:t>Prompt templates, provider calls, schema validation, cost limits</w:t>
            </w:r>
          </w:p>
        </w:tc>
        <w:tc>
          <w:tcPr>
            <w:tcW w:type="dxa" w:w="4291"/>
            <w:vAlign w:val="center"/>
            <w:shd w:fill="F5F8FA"/>
          </w:tcPr>
          <w:p>
            <w:pPr>
              <w:pStyle w:val="TableText"/>
              <w:keepLines/>
            </w:pPr>
            <w:r>
              <w:rPr>
                <w:sz w:val="15"/>
              </w:rPr>
              <w:t>Direct DB admin, tenant switching, issuing financial decisions</w:t>
            </w:r>
          </w:p>
        </w:tc>
      </w:tr>
      <w:tr>
        <w:trPr>
          <w:cantSplit/>
        </w:trPr>
        <w:tc>
          <w:tcPr>
            <w:tcW w:type="dxa" w:w="1901"/>
            <w:vAlign w:val="center"/>
          </w:tcPr>
          <w:p>
            <w:pPr>
              <w:pStyle w:val="TableText"/>
              <w:keepLines/>
            </w:pPr>
            <w:r>
              <w:rPr>
                <w:sz w:val="15"/>
              </w:rPr>
              <w:t>Findings &amp; Review</w:t>
            </w:r>
          </w:p>
        </w:tc>
        <w:tc>
          <w:tcPr>
            <w:tcW w:type="dxa" w:w="3514"/>
            <w:vAlign w:val="center"/>
          </w:tcPr>
          <w:p>
            <w:pPr>
              <w:pStyle w:val="TableText"/>
              <w:keepLines/>
            </w:pPr>
            <w:r>
              <w:rPr>
                <w:sz w:val="15"/>
              </w:rPr>
              <w:t>Evidence, comments, decisions, approval snapshot</w:t>
            </w:r>
          </w:p>
        </w:tc>
        <w:tc>
          <w:tcPr>
            <w:tcW w:type="dxa" w:w="4291"/>
            <w:vAlign w:val="center"/>
          </w:tcPr>
          <w:p>
            <w:pPr>
              <w:pStyle w:val="TableText"/>
              <w:keepLines/>
            </w:pPr>
            <w:r>
              <w:rPr>
                <w:sz w:val="15"/>
              </w:rPr>
              <w:t>Changing raw source or approved rule logic</w:t>
            </w:r>
          </w:p>
        </w:tc>
      </w:tr>
      <w:tr>
        <w:trPr>
          <w:cantSplit/>
        </w:trPr>
        <w:tc>
          <w:tcPr>
            <w:tcW w:type="dxa" w:w="1901"/>
            <w:vAlign w:val="center"/>
            <w:shd w:fill="F5F8FA"/>
          </w:tcPr>
          <w:p>
            <w:pPr>
              <w:pStyle w:val="TableText"/>
              <w:keepLines/>
            </w:pPr>
            <w:r>
              <w:rPr>
                <w:sz w:val="15"/>
              </w:rPr>
              <w:t>Reports</w:t>
            </w:r>
          </w:p>
        </w:tc>
        <w:tc>
          <w:tcPr>
            <w:tcW w:type="dxa" w:w="3514"/>
            <w:vAlign w:val="center"/>
            <w:shd w:fill="F5F8FA"/>
          </w:tcPr>
          <w:p>
            <w:pPr>
              <w:pStyle w:val="TableText"/>
              <w:keepLines/>
            </w:pPr>
            <w:r>
              <w:rPr>
                <w:sz w:val="15"/>
              </w:rPr>
              <w:t>Immutable versioned PDF/XLSX exports</w:t>
            </w:r>
          </w:p>
        </w:tc>
        <w:tc>
          <w:tcPr>
            <w:tcW w:type="dxa" w:w="4291"/>
            <w:vAlign w:val="center"/>
            <w:shd w:fill="F5F8FA"/>
          </w:tcPr>
          <w:p>
            <w:pPr>
              <w:pStyle w:val="TableText"/>
              <w:keepLines/>
            </w:pPr>
            <w:r>
              <w:rPr>
                <w:sz w:val="15"/>
              </w:rPr>
              <w:t>Changes to historical approval after issuance</w:t>
            </w:r>
          </w:p>
        </w:tc>
      </w:tr>
      <w:tr>
        <w:trPr>
          <w:cantSplit/>
        </w:trPr>
        <w:tc>
          <w:tcPr>
            <w:tcW w:type="dxa" w:w="1901"/>
            <w:vAlign w:val="center"/>
          </w:tcPr>
          <w:p>
            <w:pPr>
              <w:pStyle w:val="TableText"/>
              <w:keepLines/>
            </w:pPr>
            <w:r>
              <w:rPr>
                <w:sz w:val="15"/>
              </w:rPr>
              <w:t>Subscriptions</w:t>
            </w:r>
          </w:p>
        </w:tc>
        <w:tc>
          <w:tcPr>
            <w:tcW w:type="dxa" w:w="3514"/>
            <w:vAlign w:val="center"/>
          </w:tcPr>
          <w:p>
            <w:pPr>
              <w:pStyle w:val="TableText"/>
              <w:keepLines/>
            </w:pPr>
            <w:r>
              <w:rPr>
                <w:sz w:val="15"/>
              </w:rPr>
              <w:t>Plan/usage metering and quotas</w:t>
            </w:r>
          </w:p>
        </w:tc>
        <w:tc>
          <w:tcPr>
            <w:tcW w:type="dxa" w:w="4291"/>
            <w:vAlign w:val="center"/>
          </w:tcPr>
          <w:p>
            <w:pPr>
              <w:pStyle w:val="TableText"/>
              <w:keepLines/>
            </w:pPr>
            <w:r>
              <w:rPr>
                <w:sz w:val="15"/>
              </w:rPr>
              <w:t>Deletion of customer files for nonpayment</w:t>
            </w:r>
          </w:p>
        </w:tc>
      </w:tr>
      <w:tr>
        <w:trPr>
          <w:cantSplit/>
        </w:trPr>
        <w:tc>
          <w:tcPr>
            <w:tcW w:type="dxa" w:w="1901"/>
            <w:vAlign w:val="center"/>
            <w:shd w:fill="F5F8FA"/>
          </w:tcPr>
          <w:p>
            <w:pPr>
              <w:pStyle w:val="TableText"/>
              <w:keepLines/>
            </w:pPr>
            <w:r>
              <w:rPr>
                <w:sz w:val="15"/>
              </w:rPr>
              <w:t>Operations</w:t>
            </w:r>
          </w:p>
        </w:tc>
        <w:tc>
          <w:tcPr>
            <w:tcW w:type="dxa" w:w="3514"/>
            <w:vAlign w:val="center"/>
            <w:shd w:fill="F5F8FA"/>
          </w:tcPr>
          <w:p>
            <w:pPr>
              <w:pStyle w:val="TableText"/>
              <w:keepLines/>
            </w:pPr>
            <w:r>
              <w:rPr>
                <w:sz w:val="15"/>
              </w:rPr>
              <w:t>Metrics, alerts, audit logs, support grants</w:t>
            </w:r>
          </w:p>
        </w:tc>
        <w:tc>
          <w:tcPr>
            <w:tcW w:type="dxa" w:w="4291"/>
            <w:vAlign w:val="center"/>
            <w:shd w:fill="F5F8FA"/>
          </w:tcPr>
          <w:p>
            <w:pPr>
              <w:pStyle w:val="TableText"/>
              <w:keepLines/>
            </w:pPr>
            <w:r>
              <w:rPr>
                <w:sz w:val="15"/>
              </w:rPr>
              <w:t>Blanket unrestricted client file access</w:t>
            </w:r>
          </w:p>
        </w:tc>
      </w:tr>
    </w:tbl>
    <w:p>
      <w:pPr>
        <w:spacing w:after="20"/>
      </w:pPr>
    </w:p>
    <w:p>
      <w:pPr>
        <w:pStyle w:val="Heading2"/>
      </w:pPr>
      <w:r>
        <w:t>11.2 Request and processing sequence</w:t>
      </w:r>
    </w:p>
    <w:p>
      <w:pPr>
        <w:ind w:left="317" w:hanging="259"/>
      </w:pPr>
      <w:r>
        <w:rPr>
          <w:b/>
        </w:rPr>
        <w:t xml:space="preserve">1.  </w:t>
      </w:r>
      <w:r>
        <w:t>Client submits authorized upload; API creates document record and secure upload session.</w:t>
      </w:r>
    </w:p>
    <w:p>
      <w:pPr>
        <w:ind w:left="317" w:hanging="259"/>
      </w:pPr>
      <w:r>
        <w:rPr>
          <w:b/>
        </w:rPr>
        <w:t xml:space="preserve">2.  </w:t>
      </w:r>
      <w:r>
        <w:t>Object storage receives file; file validation/quarantine passes; document.uploaded is published.</w:t>
      </w:r>
    </w:p>
    <w:p>
      <w:pPr>
        <w:ind w:left="317" w:hanging="259"/>
      </w:pPr>
      <w:r>
        <w:rPr>
          <w:b/>
        </w:rPr>
        <w:t xml:space="preserve">3.  </w:t>
      </w:r>
      <w:r>
        <w:t>Worker extracts with limited resources, records parser/OCR metadata and produces dataset preview.</w:t>
      </w:r>
    </w:p>
    <w:p>
      <w:pPr>
        <w:ind w:left="317" w:hanging="259"/>
      </w:pPr>
      <w:r>
        <w:rPr>
          <w:b/>
        </w:rPr>
        <w:t xml:space="preserve">4.  </w:t>
      </w:r>
      <w:r>
        <w:t>User approves mappings, corrections and dataset version; dataset.ready event enables checks.</w:t>
      </w:r>
    </w:p>
    <w:p>
      <w:pPr>
        <w:ind w:left="317" w:hanging="259"/>
      </w:pPr>
      <w:r>
        <w:rPr>
          <w:b/>
        </w:rPr>
        <w:t xml:space="preserve">5.  </w:t>
      </w:r>
      <w:r>
        <w:t>Rule engine loads approved rule versions for the period, executes deterministic calculations and persists runs/findings transactionally.</w:t>
      </w:r>
    </w:p>
    <w:p>
      <w:pPr>
        <w:ind w:left="317" w:hanging="259"/>
      </w:pPr>
      <w:r>
        <w:rPr>
          <w:b/>
        </w:rPr>
        <w:t xml:space="preserve">6.  </w:t>
      </w:r>
      <w:r>
        <w:t>AI adapter may generate grounded summaries but cannot rewrite rules, amounts or approvals.</w:t>
      </w:r>
    </w:p>
    <w:p>
      <w:pPr>
        <w:ind w:left="317" w:hanging="259"/>
      </w:pPr>
      <w:r>
        <w:rPr>
          <w:b/>
        </w:rPr>
        <w:t xml:space="preserve">7.  </w:t>
      </w:r>
      <w:r>
        <w:t>Authorized reviewer resolves findings; approved snapshot references exact datasets and rule runs.</w:t>
      </w:r>
    </w:p>
    <w:p>
      <w:pPr>
        <w:ind w:left="317" w:hanging="259"/>
      </w:pPr>
      <w:r>
        <w:rPr>
          <w:b/>
        </w:rPr>
        <w:t xml:space="preserve">8.  </w:t>
      </w:r>
      <w:r>
        <w:t>Report worker generates immutable PDF/XLSX, stores privately and exposes short-lived authorized download.</w:t>
      </w:r>
    </w:p>
    <w:p>
      <w:pPr>
        <w:pStyle w:val="Heading2"/>
      </w:pPr>
      <w:r>
        <w:t>11.3 Proposed repository structure</w:t>
      </w:r>
    </w:p>
    <w:p>
      <w:pPr/>
      <w:r>
        <w:t>A monorepo is acceptable for the MVP if team boundaries remain clear. Example: apps/web (Next.js), apps/api (FastAPI), workers/ingestion, workers/rules, workers/reports, packages/contracts (OpenAPI-generated types), packages/shared, db/migrations, rules/jordan (versioned rule definitions/tests), docs/implementation, tests/e2e, infrastructure/. The SRS remains the authoritative functional reference even if code is separated.</w:t>
      </w:r>
    </w:p>
    <w:p>
      <w:pPr>
        <w:pStyle w:val="Heading2"/>
      </w:pPr>
      <w:r>
        <w:t>11.4 Technical coding conventions</w:t>
      </w:r>
    </w:p>
    <w:p>
      <w:pPr>
        <w:ind w:left="317" w:hanging="202"/>
      </w:pPr>
      <w:r>
        <w:rPr>
          <w:color w:val="087E87"/>
        </w:rPr>
        <w:t xml:space="preserve">•  </w:t>
      </w:r>
      <w:r>
        <w:t>TypeScript strict mode and Python type hints, automatic lint/format, reviewed migrations and mandatory CI status checks.</w:t>
      </w:r>
    </w:p>
    <w:p>
      <w:pPr>
        <w:ind w:left="317" w:hanging="202"/>
      </w:pPr>
      <w:r>
        <w:rPr>
          <w:color w:val="087E87"/>
        </w:rPr>
        <w:t xml:space="preserve">•  </w:t>
      </w:r>
      <w:r>
        <w:t>No raw financial calculations in React components. Backend Financial Core is authoritative; frontend formats amounts for presentation only.</w:t>
      </w:r>
    </w:p>
    <w:p>
      <w:pPr>
        <w:ind w:left="317" w:hanging="202"/>
      </w:pPr>
      <w:r>
        <w:rPr>
          <w:color w:val="087E87"/>
        </w:rPr>
        <w:t xml:space="preserve">•  </w:t>
      </w:r>
      <w:r>
        <w:t>External service adapters use typed interfaces and explicit timeout/retry/error budget. Hardcoded API keys are forbidden.</w:t>
      </w:r>
    </w:p>
    <w:p>
      <w:pPr>
        <w:ind w:left="317" w:hanging="202"/>
      </w:pPr>
      <w:r>
        <w:rPr>
          <w:color w:val="087E87"/>
        </w:rPr>
        <w:t xml:space="preserve">•  </w:t>
      </w:r>
      <w:r>
        <w:t>Transaction-sensitive create/approve/report operations use idempotent application commands and database uniqueness protections.</w:t>
      </w:r>
    </w:p>
    <w:p>
      <w:pPr>
        <w:ind w:left="317" w:hanging="202"/>
      </w:pPr>
      <w:r>
        <w:rPr>
          <w:color w:val="087E87"/>
        </w:rPr>
        <w:t xml:space="preserve">•  </w:t>
      </w:r>
      <w:r>
        <w:t>Explicit schema version for exported normalized data; serialize decimals as strings rather than JSON float.</w:t>
      </w:r>
    </w:p>
    <w:p>
      <w:pPr>
        <w:ind w:left="317" w:hanging="202"/>
      </w:pPr>
      <w:r>
        <w:rPr>
          <w:color w:val="087E87"/>
        </w:rPr>
        <w:t xml:space="preserve">•  </w:t>
      </w:r>
      <w:r>
        <w:t>Always test migrations against staging-like data and provide a documented rollback/roll-forward path.</w:t>
      </w:r>
    </w:p>
    <w:p>
      <w:pPr>
        <w:ind w:left="317" w:hanging="202"/>
      </w:pPr>
      <w:r>
        <w:rPr>
          <w:color w:val="087E87"/>
        </w:rPr>
        <w:t xml:space="preserve">•  </w:t>
      </w:r>
      <w:r>
        <w:t>PII and customer accounting contents must not be present in routine telemetry, crash payloads or public issue attachments.</w:t>
      </w:r>
    </w:p>
    <w:p>
      <w:pPr>
        <w:pStyle w:val="Heading2"/>
      </w:pPr>
      <w:r>
        <w:t>11.5 CI/CD and environments</w:t>
      </w:r>
    </w:p>
    <w:tbl>
      <w:tblPr>
        <w:tblStyle w:val="TableGrid"/>
        <w:tblW w:type="auto" w:w="0"/>
        <w:jc w:val="center"/>
        <w:tblLayout w:type="fixed"/>
        <w:tblLook w:firstColumn="1" w:firstRow="1" w:lastColumn="0" w:lastRow="0" w:noHBand="0" w:noVBand="1" w:val="04A0"/>
      </w:tblPr>
      <w:tblGrid>
        <w:gridCol w:w="1584"/>
        <w:gridCol w:w="2938"/>
        <w:gridCol w:w="5184"/>
      </w:tblGrid>
      <w:tr>
        <w:trPr>
          <w:tblHeader w:val="true"/>
          <w:cantSplit/>
        </w:trPr>
        <w:tc>
          <w:tcPr>
            <w:tcW w:type="dxa" w:w="1584"/>
            <w:shd w:fill="152B43"/>
          </w:tcPr>
          <w:p>
            <w:pPr>
              <w:pStyle w:val="TableText"/>
              <w:keepLines/>
            </w:pPr>
            <w:r>
              <w:rPr>
                <w:b/>
                <w:color w:val="FFFFFF"/>
                <w:sz w:val="15"/>
              </w:rPr>
              <w:t>Environment</w:t>
            </w:r>
          </w:p>
        </w:tc>
        <w:tc>
          <w:tcPr>
            <w:tcW w:type="dxa" w:w="2938"/>
            <w:shd w:fill="152B43"/>
          </w:tcPr>
          <w:p>
            <w:pPr>
              <w:pStyle w:val="TableText"/>
              <w:keepLines/>
            </w:pPr>
            <w:r>
              <w:rPr>
                <w:b/>
                <w:color w:val="FFFFFF"/>
                <w:sz w:val="15"/>
              </w:rPr>
              <w:t>Data</w:t>
            </w:r>
          </w:p>
        </w:tc>
        <w:tc>
          <w:tcPr>
            <w:tcW w:type="dxa" w:w="5184"/>
            <w:shd w:fill="152B43"/>
          </w:tcPr>
          <w:p>
            <w:pPr>
              <w:pStyle w:val="TableText"/>
              <w:keepLines/>
            </w:pPr>
            <w:r>
              <w:rPr>
                <w:b/>
                <w:color w:val="FFFFFF"/>
                <w:sz w:val="15"/>
              </w:rPr>
              <w:t>Required controls</w:t>
            </w:r>
          </w:p>
        </w:tc>
      </w:tr>
      <w:tr>
        <w:trPr>
          <w:cantSplit/>
        </w:trPr>
        <w:tc>
          <w:tcPr>
            <w:tcW w:type="dxa" w:w="1584"/>
            <w:vAlign w:val="center"/>
          </w:tcPr>
          <w:p>
            <w:pPr>
              <w:pStyle w:val="TableText"/>
              <w:keepLines/>
            </w:pPr>
            <w:r>
              <w:rPr>
                <w:sz w:val="15"/>
              </w:rPr>
              <w:t>Development</w:t>
            </w:r>
          </w:p>
        </w:tc>
        <w:tc>
          <w:tcPr>
            <w:tcW w:type="dxa" w:w="2938"/>
            <w:vAlign w:val="center"/>
          </w:tcPr>
          <w:p>
            <w:pPr>
              <w:pStyle w:val="TableText"/>
              <w:keepLines/>
            </w:pPr>
            <w:r>
              <w:rPr>
                <w:sz w:val="15"/>
              </w:rPr>
              <w:t>Synthetic or fully authorized masked fixtures</w:t>
            </w:r>
          </w:p>
        </w:tc>
        <w:tc>
          <w:tcPr>
            <w:tcW w:type="dxa" w:w="5184"/>
            <w:vAlign w:val="center"/>
          </w:tcPr>
          <w:p>
            <w:pPr>
              <w:pStyle w:val="TableText"/>
              <w:keepLines/>
            </w:pPr>
            <w:r>
              <w:rPr>
                <w:sz w:val="15"/>
              </w:rPr>
              <w:t>Fast checks, test keys, developer access only</w:t>
            </w:r>
          </w:p>
        </w:tc>
      </w:tr>
      <w:tr>
        <w:trPr>
          <w:cantSplit/>
        </w:trPr>
        <w:tc>
          <w:tcPr>
            <w:tcW w:type="dxa" w:w="1584"/>
            <w:vAlign w:val="center"/>
            <w:shd w:fill="F5F8FA"/>
          </w:tcPr>
          <w:p>
            <w:pPr>
              <w:pStyle w:val="TableText"/>
              <w:keepLines/>
            </w:pPr>
            <w:r>
              <w:rPr>
                <w:sz w:val="15"/>
              </w:rPr>
              <w:t>Staging</w:t>
            </w:r>
          </w:p>
        </w:tc>
        <w:tc>
          <w:tcPr>
            <w:tcW w:type="dxa" w:w="2938"/>
            <w:vAlign w:val="center"/>
            <w:shd w:fill="F5F8FA"/>
          </w:tcPr>
          <w:p>
            <w:pPr>
              <w:pStyle w:val="TableText"/>
              <w:keepLines/>
            </w:pPr>
            <w:r>
              <w:rPr>
                <w:sz w:val="15"/>
              </w:rPr>
              <w:t>Synthetic or specially approved pilot data</w:t>
            </w:r>
          </w:p>
        </w:tc>
        <w:tc>
          <w:tcPr>
            <w:tcW w:type="dxa" w:w="5184"/>
            <w:vAlign w:val="center"/>
            <w:shd w:fill="F5F8FA"/>
          </w:tcPr>
          <w:p>
            <w:pPr>
              <w:pStyle w:val="TableText"/>
              <w:keepLines/>
            </w:pPr>
            <w:r>
              <w:rPr>
                <w:sz w:val="15"/>
              </w:rPr>
              <w:t>Release-candidate checks, access logging, recovery validation</w:t>
            </w:r>
          </w:p>
        </w:tc>
      </w:tr>
      <w:tr>
        <w:trPr>
          <w:cantSplit/>
        </w:trPr>
        <w:tc>
          <w:tcPr>
            <w:tcW w:type="dxa" w:w="1584"/>
            <w:vAlign w:val="center"/>
          </w:tcPr>
          <w:p>
            <w:pPr>
              <w:pStyle w:val="TableText"/>
              <w:keepLines/>
            </w:pPr>
            <w:r>
              <w:rPr>
                <w:sz w:val="15"/>
              </w:rPr>
              <w:t>Production</w:t>
            </w:r>
          </w:p>
        </w:tc>
        <w:tc>
          <w:tcPr>
            <w:tcW w:type="dxa" w:w="2938"/>
            <w:vAlign w:val="center"/>
          </w:tcPr>
          <w:p>
            <w:pPr>
              <w:pStyle w:val="TableText"/>
              <w:keepLines/>
            </w:pPr>
            <w:r>
              <w:rPr>
                <w:sz w:val="15"/>
              </w:rPr>
              <w:t>Authorized customer financial data</w:t>
            </w:r>
          </w:p>
        </w:tc>
        <w:tc>
          <w:tcPr>
            <w:tcW w:type="dxa" w:w="5184"/>
            <w:vAlign w:val="center"/>
          </w:tcPr>
          <w:p>
            <w:pPr>
              <w:pStyle w:val="TableText"/>
              <w:keepLines/>
            </w:pPr>
            <w:r>
              <w:rPr>
                <w:sz w:val="15"/>
              </w:rPr>
              <w:t>Least privilege, encrypted backups, alerts, monitored jobs, reviewed deployments</w:t>
            </w:r>
          </w:p>
        </w:tc>
      </w:tr>
    </w:tbl>
    <w:p>
      <w:pPr>
        <w:spacing w:after="20"/>
      </w:pPr>
    </w:p>
    <w:p>
      <w:pPr/>
      <w:r>
        <w:t>Pipeline order: formatting/lint/typecheck → unit tests → integration/database tests → rule golden fixtures → SAST/dependency scanning → build → staging deployment → E2E smoke tests → approvals → production release → post-deploy health check. Release artifacts are immutable and associated with a Git SHA. Feature flags allow disabling unapproved tax rules per tenant.</w:t>
      </w:r>
    </w:p>
    <w:p>
      <w:pPr>
        <w:pStyle w:val="Heading1"/>
      </w:pPr>
      <w:r>
        <w:t>12. Security, privacy and regulatory requirements</w:t>
      </w:r>
    </w:p>
    <w:p>
      <w:pPr>
        <w:pStyle w:val="Heading2"/>
      </w:pPr>
      <w:r>
        <w:t>12.1 Baseline threat model</w:t>
      </w:r>
    </w:p>
    <w:tbl>
      <w:tblPr>
        <w:tblStyle w:val="TableGrid"/>
        <w:tblW w:type="auto" w:w="0"/>
        <w:jc w:val="center"/>
        <w:tblLayout w:type="fixed"/>
        <w:tblLook w:firstColumn="1" w:firstRow="1" w:lastColumn="0" w:lastRow="0" w:noHBand="0" w:noVBand="1" w:val="04A0"/>
      </w:tblPr>
      <w:tblGrid>
        <w:gridCol w:w="2938"/>
        <w:gridCol w:w="6768"/>
      </w:tblGrid>
      <w:tr>
        <w:trPr>
          <w:tblHeader w:val="true"/>
          <w:cantSplit/>
        </w:trPr>
        <w:tc>
          <w:tcPr>
            <w:tcW w:type="dxa" w:w="2938"/>
            <w:shd w:fill="152B43"/>
          </w:tcPr>
          <w:p>
            <w:pPr>
              <w:pStyle w:val="TableText"/>
              <w:keepLines/>
            </w:pPr>
            <w:r>
              <w:rPr>
                <w:b/>
                <w:color w:val="FFFFFF"/>
                <w:sz w:val="15"/>
              </w:rPr>
              <w:t>Threat</w:t>
            </w:r>
          </w:p>
        </w:tc>
        <w:tc>
          <w:tcPr>
            <w:tcW w:type="dxa" w:w="6768"/>
            <w:shd w:fill="152B43"/>
          </w:tcPr>
          <w:p>
            <w:pPr>
              <w:pStyle w:val="TableText"/>
              <w:keepLines/>
            </w:pPr>
            <w:r>
              <w:rPr>
                <w:b/>
                <w:color w:val="FFFFFF"/>
                <w:sz w:val="15"/>
              </w:rPr>
              <w:t>Control / acceptance</w:t>
            </w:r>
          </w:p>
        </w:tc>
      </w:tr>
      <w:tr>
        <w:trPr>
          <w:cantSplit/>
        </w:trPr>
        <w:tc>
          <w:tcPr>
            <w:tcW w:type="dxa" w:w="2938"/>
            <w:vAlign w:val="center"/>
          </w:tcPr>
          <w:p>
            <w:pPr>
              <w:pStyle w:val="TableText"/>
              <w:keepLines/>
            </w:pPr>
            <w:r>
              <w:rPr>
                <w:sz w:val="15"/>
              </w:rPr>
              <w:t>Cross-tenant access / IDOR</w:t>
            </w:r>
          </w:p>
        </w:tc>
        <w:tc>
          <w:tcPr>
            <w:tcW w:type="dxa" w:w="6768"/>
            <w:vAlign w:val="center"/>
          </w:tcPr>
          <w:p>
            <w:pPr>
              <w:pStyle w:val="TableText"/>
              <w:keepLines/>
            </w:pPr>
            <w:r>
              <w:rPr>
                <w:sz w:val="15"/>
              </w:rPr>
              <w:t>Server-side tenant context, object authorization, negative tests on every resource and presigned link.</w:t>
            </w:r>
          </w:p>
        </w:tc>
      </w:tr>
      <w:tr>
        <w:trPr>
          <w:cantSplit/>
        </w:trPr>
        <w:tc>
          <w:tcPr>
            <w:tcW w:type="dxa" w:w="2938"/>
            <w:vAlign w:val="center"/>
            <w:shd w:fill="F5F8FA"/>
          </w:tcPr>
          <w:p>
            <w:pPr>
              <w:pStyle w:val="TableText"/>
              <w:keepLines/>
            </w:pPr>
            <w:r>
              <w:rPr>
                <w:sz w:val="15"/>
              </w:rPr>
              <w:t>Malicious spreadsheets / PDFs</w:t>
            </w:r>
          </w:p>
        </w:tc>
        <w:tc>
          <w:tcPr>
            <w:tcW w:type="dxa" w:w="6768"/>
            <w:vAlign w:val="center"/>
            <w:shd w:fill="F5F8FA"/>
          </w:tcPr>
          <w:p>
            <w:pPr>
              <w:pStyle w:val="TableText"/>
              <w:keepLines/>
            </w:pPr>
            <w:r>
              <w:rPr>
                <w:sz w:val="15"/>
              </w:rPr>
              <w:t>Signature checks, quarantine, decompression limits, no macro execution, sandboxed parsers, formula-injection safety.</w:t>
            </w:r>
          </w:p>
        </w:tc>
      </w:tr>
      <w:tr>
        <w:trPr>
          <w:cantSplit/>
        </w:trPr>
        <w:tc>
          <w:tcPr>
            <w:tcW w:type="dxa" w:w="2938"/>
            <w:vAlign w:val="center"/>
          </w:tcPr>
          <w:p>
            <w:pPr>
              <w:pStyle w:val="TableText"/>
              <w:keepLines/>
            </w:pPr>
            <w:r>
              <w:rPr>
                <w:sz w:val="15"/>
              </w:rPr>
              <w:t>Prompt injection via source text</w:t>
            </w:r>
          </w:p>
        </w:tc>
        <w:tc>
          <w:tcPr>
            <w:tcW w:type="dxa" w:w="6768"/>
            <w:vAlign w:val="center"/>
          </w:tcPr>
          <w:p>
            <w:pPr>
              <w:pStyle w:val="TableText"/>
              <w:keepLines/>
            </w:pPr>
            <w:r>
              <w:rPr>
                <w:sz w:val="15"/>
              </w:rPr>
              <w:t>Mark retrieved text untrusted, allowlisted tool access, no admin/approval tools in AI context.</w:t>
            </w:r>
          </w:p>
        </w:tc>
      </w:tr>
      <w:tr>
        <w:trPr>
          <w:cantSplit/>
        </w:trPr>
        <w:tc>
          <w:tcPr>
            <w:tcW w:type="dxa" w:w="2938"/>
            <w:vAlign w:val="center"/>
            <w:shd w:fill="F5F8FA"/>
          </w:tcPr>
          <w:p>
            <w:pPr>
              <w:pStyle w:val="TableText"/>
              <w:keepLines/>
            </w:pPr>
            <w:r>
              <w:rPr>
                <w:sz w:val="15"/>
              </w:rPr>
              <w:t>Sensitive logs / provider exposure</w:t>
            </w:r>
          </w:p>
        </w:tc>
        <w:tc>
          <w:tcPr>
            <w:tcW w:type="dxa" w:w="6768"/>
            <w:vAlign w:val="center"/>
            <w:shd w:fill="F5F8FA"/>
          </w:tcPr>
          <w:p>
            <w:pPr>
              <w:pStyle w:val="TableText"/>
              <w:keepLines/>
            </w:pPr>
            <w:r>
              <w:rPr>
                <w:sz w:val="15"/>
              </w:rPr>
              <w:t>Default no raw document logging; approved subprocessors, data minimization and safe trace IDs.</w:t>
            </w:r>
          </w:p>
        </w:tc>
      </w:tr>
      <w:tr>
        <w:trPr>
          <w:cantSplit/>
        </w:trPr>
        <w:tc>
          <w:tcPr>
            <w:tcW w:type="dxa" w:w="2938"/>
            <w:vAlign w:val="center"/>
          </w:tcPr>
          <w:p>
            <w:pPr>
              <w:pStyle w:val="TableText"/>
              <w:keepLines/>
            </w:pPr>
            <w:r>
              <w:rPr>
                <w:sz w:val="15"/>
              </w:rPr>
              <w:t>Compromised account</w:t>
            </w:r>
          </w:p>
        </w:tc>
        <w:tc>
          <w:tcPr>
            <w:tcW w:type="dxa" w:w="6768"/>
            <w:vAlign w:val="center"/>
          </w:tcPr>
          <w:p>
            <w:pPr>
              <w:pStyle w:val="TableText"/>
              <w:keepLines/>
            </w:pPr>
            <w:r>
              <w:rPr>
                <w:sz w:val="15"/>
              </w:rPr>
              <w:t>Session rotation/revocation, rate limits, strong password policy, MFA recommended for privileged users.</w:t>
            </w:r>
          </w:p>
        </w:tc>
      </w:tr>
      <w:tr>
        <w:trPr>
          <w:cantSplit/>
        </w:trPr>
        <w:tc>
          <w:tcPr>
            <w:tcW w:type="dxa" w:w="2938"/>
            <w:vAlign w:val="center"/>
            <w:shd w:fill="F5F8FA"/>
          </w:tcPr>
          <w:p>
            <w:pPr>
              <w:pStyle w:val="TableText"/>
              <w:keepLines/>
            </w:pPr>
            <w:r>
              <w:rPr>
                <w:sz w:val="15"/>
              </w:rPr>
              <w:t>Stale legal treatment</w:t>
            </w:r>
          </w:p>
        </w:tc>
        <w:tc>
          <w:tcPr>
            <w:tcW w:type="dxa" w:w="6768"/>
            <w:vAlign w:val="center"/>
            <w:shd w:fill="F5F8FA"/>
          </w:tcPr>
          <w:p>
            <w:pPr>
              <w:pStyle w:val="TableText"/>
              <w:keepLines/>
            </w:pPr>
            <w:r>
              <w:rPr>
                <w:sz w:val="15"/>
              </w:rPr>
              <w:t>Signed rule/version governance, applicability dates and expert review.</w:t>
            </w:r>
          </w:p>
        </w:tc>
      </w:tr>
      <w:tr>
        <w:trPr>
          <w:cantSplit/>
        </w:trPr>
        <w:tc>
          <w:tcPr>
            <w:tcW w:type="dxa" w:w="2938"/>
            <w:vAlign w:val="center"/>
          </w:tcPr>
          <w:p>
            <w:pPr>
              <w:pStyle w:val="TableText"/>
              <w:keepLines/>
            </w:pPr>
            <w:r>
              <w:rPr>
                <w:sz w:val="15"/>
              </w:rPr>
              <w:t>Unexpected billing/processing growth</w:t>
            </w:r>
          </w:p>
        </w:tc>
        <w:tc>
          <w:tcPr>
            <w:tcW w:type="dxa" w:w="6768"/>
            <w:vAlign w:val="center"/>
          </w:tcPr>
          <w:p>
            <w:pPr>
              <w:pStyle w:val="TableText"/>
              <w:keepLines/>
            </w:pPr>
            <w:r>
              <w:rPr>
                <w:sz w:val="15"/>
              </w:rPr>
              <w:t>Quota controls, per-tenant cost limits, worker resource ceilings.</w:t>
            </w:r>
          </w:p>
        </w:tc>
      </w:tr>
      <w:tr>
        <w:trPr>
          <w:cantSplit/>
        </w:trPr>
        <w:tc>
          <w:tcPr>
            <w:tcW w:type="dxa" w:w="2938"/>
            <w:vAlign w:val="center"/>
            <w:shd w:fill="F5F8FA"/>
          </w:tcPr>
          <w:p>
            <w:pPr>
              <w:pStyle w:val="TableText"/>
              <w:keepLines/>
            </w:pPr>
            <w:r>
              <w:rPr>
                <w:sz w:val="15"/>
              </w:rPr>
              <w:t>Data loss / ransomware</w:t>
            </w:r>
          </w:p>
        </w:tc>
        <w:tc>
          <w:tcPr>
            <w:tcW w:type="dxa" w:w="6768"/>
            <w:vAlign w:val="center"/>
            <w:shd w:fill="F5F8FA"/>
          </w:tcPr>
          <w:p>
            <w:pPr>
              <w:pStyle w:val="TableText"/>
              <w:keepLines/>
            </w:pPr>
            <w:r>
              <w:rPr>
                <w:sz w:val="15"/>
              </w:rPr>
              <w:t>Encrypted backups, restore tests, limited service credentials, immutable event history as appropriate.</w:t>
            </w:r>
          </w:p>
        </w:tc>
      </w:tr>
    </w:tbl>
    <w:p>
      <w:pPr>
        <w:spacing w:after="20"/>
      </w:pPr>
    </w:p>
    <w:p>
      <w:pPr>
        <w:pStyle w:val="Heading2"/>
      </w:pPr>
      <w:r>
        <w:t>12.2 Security controls and operational acceptance</w:t>
      </w:r>
    </w:p>
    <w:p>
      <w:pPr>
        <w:ind w:left="317" w:hanging="202"/>
      </w:pPr>
      <w:r>
        <w:rPr>
          <w:color w:val="087E87"/>
        </w:rPr>
        <w:t xml:space="preserve">•  </w:t>
      </w:r>
      <w:r>
        <w:t>Encrypt traffic with TLS; encryption at rest for databases, object storage, backups and secrets; rotate credentials when compromised.</w:t>
      </w:r>
    </w:p>
    <w:p>
      <w:pPr>
        <w:ind w:left="317" w:hanging="202"/>
      </w:pPr>
      <w:r>
        <w:rPr>
          <w:color w:val="087E87"/>
        </w:rPr>
        <w:t xml:space="preserve">•  </w:t>
      </w:r>
      <w:r>
        <w:t>Presigned downloads expire (proposed default ≤15 minutes), are generated only after server-side authorization and do not allow bucket listing.</w:t>
      </w:r>
    </w:p>
    <w:p>
      <w:pPr>
        <w:ind w:left="317" w:hanging="202"/>
      </w:pPr>
      <w:r>
        <w:rPr>
          <w:color w:val="087E87"/>
        </w:rPr>
        <w:t xml:space="preserve">•  </w:t>
      </w:r>
      <w:r>
        <w:t>Admin actions require elevated authorization, separate duties, event logging and environment-specific access restrictions.</w:t>
      </w:r>
    </w:p>
    <w:p>
      <w:pPr>
        <w:ind w:left="317" w:hanging="202"/>
      </w:pPr>
      <w:r>
        <w:rPr>
          <w:color w:val="087E87"/>
        </w:rPr>
        <w:t xml:space="preserve">•  </w:t>
      </w:r>
      <w:r>
        <w:t>File processing uses non-root containers where practical, CPU/memory/time limits, sanitized filenames and libraries that do not execute embedded code.</w:t>
      </w:r>
    </w:p>
    <w:p>
      <w:pPr>
        <w:ind w:left="317" w:hanging="202"/>
      </w:pPr>
      <w:r>
        <w:rPr>
          <w:color w:val="087E87"/>
        </w:rPr>
        <w:t xml:space="preserve">•  </w:t>
      </w:r>
      <w:r>
        <w:t>OWASP ASVS-aligned application review and OWASP API Security Top 10 checks before paid production pilot; document exceptions.</w:t>
      </w:r>
    </w:p>
    <w:p>
      <w:pPr>
        <w:ind w:left="317" w:hanging="202"/>
      </w:pPr>
      <w:r>
        <w:rPr>
          <w:color w:val="087E87"/>
        </w:rPr>
        <w:t xml:space="preserve">•  </w:t>
      </w:r>
      <w:r>
        <w:t>Incident response includes triage owner, containment, investigation, authorized customer communication and postmortem; external notice timing is defined only after legal review.</w:t>
      </w:r>
    </w:p>
    <w:p>
      <w:pPr>
        <w:ind w:left="317" w:hanging="202"/>
      </w:pPr>
      <w:r>
        <w:rPr>
          <w:color w:val="087E87"/>
        </w:rPr>
        <w:t xml:space="preserve">•  </w:t>
      </w:r>
      <w:r>
        <w:t>Production backup and restore must be exercised, not assumed from provider SLA; keep runbook and evidence.</w:t>
      </w:r>
    </w:p>
    <w:p>
      <w:pPr>
        <w:pStyle w:val="Heading2"/>
      </w:pPr>
      <w:r>
        <w:t>12.3 Jordan-specific compliance boundaries</w:t>
      </w:r>
    </w:p>
    <w:p>
      <w:pPr/>
      <w:r>
        <w:t>Jordan’s Ministry of Digital Economy and Entrepreneurship identifies Personal Data Protection Law No. 24 of 2023 as applicable legal framework, effective March 17, 2024. This SRS therefore requires privacy-by-design but does not substitute for Jordanian counsel’s analysis of controller/processor roles, sensitive financial personal data, notice/consent/legal basis, cross-border transfers, breach obligations, retention and data-subject rights. Implementation and contracts must follow counsel-approved interpretation for TaxPilot’s actual arrangement. [OFFICIAL SOURCE: https://www.modee.gov.jo/EN/Pages/Personal_Data_Protection_Unit?View=2201]</w:t>
      </w:r>
    </w:p>
    <w:p>
      <w:pPr/>
      <w:r>
        <w:t>The Income and Sales Tax Department publishes source pages for the Income Tax Law and General Sales Tax legislation and maintains a National E-Invoicing System page. Those are sources for legal research, not an authorization to hardcode universal treatments. A qualified tax expert must certify the exact applicable legal text and period before any TX-* check is enabled. [OFFICIAL SOURCES: https://www.istd.gov.jo/AR/List/قوانين_ضريبة_الدخل ; https://istd.gov.jo/AR/Pages/قوانين_ضريبة_المبيعات ; https://istd.gov.jo/EN/Pages/Billing_system]</w:t>
      </w:r>
    </w:p>
    <w:p>
      <w:pPr>
        <w:pStyle w:val="Heading2"/>
      </w:pPr>
      <w:r>
        <w:t>12.4 Data subject and customer operational rights</w:t>
      </w:r>
    </w:p>
    <w:p>
      <w:pPr>
        <w:ind w:left="317" w:hanging="202"/>
      </w:pPr>
      <w:r>
        <w:rPr>
          <w:color w:val="087E87"/>
        </w:rPr>
        <w:t xml:space="preserve">•  </w:t>
      </w:r>
      <w:r>
        <w:t>Customer agreements describe the purpose and scope of processing and the permitted accounting/tax-review service.</w:t>
      </w:r>
    </w:p>
    <w:p>
      <w:pPr>
        <w:ind w:left="317" w:hanging="202"/>
      </w:pPr>
      <w:r>
        <w:rPr>
          <w:color w:val="087E87"/>
        </w:rPr>
        <w:t xml:space="preserve">•  </w:t>
      </w:r>
      <w:r>
        <w:t>Collect only operationally necessary contact details and taxpayer identifiers; encrypt particularly sensitive IDs as appropriate.</w:t>
      </w:r>
    </w:p>
    <w:p>
      <w:pPr>
        <w:ind w:left="317" w:hanging="202"/>
      </w:pPr>
      <w:r>
        <w:rPr>
          <w:color w:val="087E87"/>
        </w:rPr>
        <w:t xml:space="preserve">•  </w:t>
      </w:r>
      <w:r>
        <w:t>Provide tenant-admin export and deletion request workflows; define retention defaults and legal hold exceptions with customer contract/legal counsel.</w:t>
      </w:r>
    </w:p>
    <w:p>
      <w:pPr>
        <w:ind w:left="317" w:hanging="202"/>
      </w:pPr>
      <w:r>
        <w:rPr>
          <w:color w:val="087E87"/>
        </w:rPr>
        <w:t xml:space="preserve">•  </w:t>
      </w:r>
      <w:r>
        <w:t>For personal data rights requests (access/correction/deletion/objection as applicable), provide a logged intake and routing process aligned with controller/processor obligations.</w:t>
      </w:r>
    </w:p>
    <w:p>
      <w:pPr>
        <w:ind w:left="317" w:hanging="202"/>
      </w:pPr>
      <w:r>
        <w:rPr>
          <w:color w:val="087E87"/>
        </w:rPr>
        <w:t xml:space="preserve">•  </w:t>
      </w:r>
      <w:r>
        <w:t>Review cloud region and third-party AI processing locations before a customer onboarding; document international transfer basis and provider data terms.</w:t>
      </w:r>
    </w:p>
    <w:p>
      <w:pPr>
        <w:ind w:left="317" w:hanging="202"/>
      </w:pPr>
      <w:r>
        <w:rPr>
          <w:color w:val="087E87"/>
        </w:rPr>
        <w:t xml:space="preserve">•  </w:t>
      </w:r>
      <w:r>
        <w:t>No use of tenant documents for foundation-model training unless the customer explicitly authorizes a lawful and documented separate process.</w:t>
      </w:r>
    </w:p>
    <w:p>
      <w:pPr>
        <w:pStyle w:val="Heading2"/>
      </w:pPr>
      <w:r>
        <w:t>12.5 Data retention and deletion policy decision</w:t>
      </w:r>
    </w:p>
    <w:p>
      <w:pPr/>
      <w:r>
        <w:t>Proposed pilot default: original and processed document retention while the engagement/subscription is active, then a configurable contractual retention interval; soft-deleted user-visible resources are inaccessible immediately after approved delete, permanent erasure is scheduled across active storage/derived datasets, and backup lifecycle follows documented time-bound expiration. Exact retention durations are OPEN DECISION LEG-02 and must be signed off; developers SHALL NOT invent a legally authoritative period.</w:t>
      </w:r>
    </w:p>
    <w:p>
      <w:pPr>
        <w:pStyle w:val="Heading1"/>
      </w:pPr>
      <w:r>
        <w:t>13. Non-functional quality targets</w:t>
      </w:r>
    </w:p>
    <w:p>
      <w:pPr>
        <w:pStyle w:val="Heading2"/>
      </w:pPr>
      <w:r>
        <w:t>13.1 Performance / capacity service objectives</w:t>
      </w:r>
    </w:p>
    <w:tbl>
      <w:tblPr>
        <w:tblStyle w:val="TableGrid"/>
        <w:tblW w:type="auto" w:w="0"/>
        <w:jc w:val="center"/>
        <w:tblLayout w:type="fixed"/>
        <w:tblLook w:firstColumn="1" w:firstRow="1" w:lastColumn="0" w:lastRow="0" w:noHBand="0" w:noVBand="1" w:val="04A0"/>
      </w:tblPr>
      <w:tblGrid>
        <w:gridCol w:w="2246"/>
        <w:gridCol w:w="4061"/>
        <w:gridCol w:w="3398"/>
      </w:tblGrid>
      <w:tr>
        <w:trPr>
          <w:tblHeader w:val="true"/>
          <w:cantSplit/>
        </w:trPr>
        <w:tc>
          <w:tcPr>
            <w:tcW w:type="dxa" w:w="2246"/>
            <w:shd w:fill="152B43"/>
          </w:tcPr>
          <w:p>
            <w:pPr>
              <w:pStyle w:val="TableText"/>
              <w:keepLines/>
            </w:pPr>
            <w:r>
              <w:rPr>
                <w:b/>
                <w:color w:val="FFFFFF"/>
                <w:sz w:val="15"/>
              </w:rPr>
              <w:t>Measure</w:t>
            </w:r>
          </w:p>
        </w:tc>
        <w:tc>
          <w:tcPr>
            <w:tcW w:type="dxa" w:w="4061"/>
            <w:shd w:fill="152B43"/>
          </w:tcPr>
          <w:p>
            <w:pPr>
              <w:pStyle w:val="TableText"/>
              <w:keepLines/>
            </w:pPr>
            <w:r>
              <w:rPr>
                <w:b/>
                <w:color w:val="FFFFFF"/>
                <w:sz w:val="15"/>
              </w:rPr>
              <w:t>Initial target / assumption</w:t>
            </w:r>
          </w:p>
        </w:tc>
        <w:tc>
          <w:tcPr>
            <w:tcW w:type="dxa" w:w="3398"/>
            <w:shd w:fill="152B43"/>
          </w:tcPr>
          <w:p>
            <w:pPr>
              <w:pStyle w:val="TableText"/>
              <w:keepLines/>
            </w:pPr>
            <w:r>
              <w:rPr>
                <w:b/>
                <w:color w:val="FFFFFF"/>
                <w:sz w:val="15"/>
              </w:rPr>
              <w:t>Test methodology</w:t>
            </w:r>
          </w:p>
        </w:tc>
      </w:tr>
      <w:tr>
        <w:trPr>
          <w:cantSplit/>
        </w:trPr>
        <w:tc>
          <w:tcPr>
            <w:tcW w:type="dxa" w:w="2246"/>
            <w:vAlign w:val="center"/>
          </w:tcPr>
          <w:p>
            <w:pPr>
              <w:pStyle w:val="TableText"/>
              <w:keepLines/>
            </w:pPr>
            <w:r>
              <w:rPr>
                <w:sz w:val="15"/>
              </w:rPr>
              <w:t>Dashboard/list APIs</w:t>
            </w:r>
          </w:p>
        </w:tc>
        <w:tc>
          <w:tcPr>
            <w:tcW w:type="dxa" w:w="4061"/>
            <w:vAlign w:val="center"/>
          </w:tcPr>
          <w:p>
            <w:pPr>
              <w:pStyle w:val="TableText"/>
              <w:keepLines/>
            </w:pPr>
            <w:r>
              <w:rPr>
                <w:sz w:val="15"/>
              </w:rPr>
              <w:t>p95 &lt; 500 ms excluding wide-area client network latency</w:t>
            </w:r>
          </w:p>
        </w:tc>
        <w:tc>
          <w:tcPr>
            <w:tcW w:type="dxa" w:w="3398"/>
            <w:vAlign w:val="center"/>
          </w:tcPr>
          <w:p>
            <w:pPr>
              <w:pStyle w:val="TableText"/>
              <w:keepLines/>
            </w:pPr>
            <w:r>
              <w:rPr>
                <w:sz w:val="15"/>
              </w:rPr>
              <w:t>Staging workload; record dataset size and user count</w:t>
            </w:r>
          </w:p>
        </w:tc>
      </w:tr>
      <w:tr>
        <w:trPr>
          <w:cantSplit/>
        </w:trPr>
        <w:tc>
          <w:tcPr>
            <w:tcW w:type="dxa" w:w="2246"/>
            <w:vAlign w:val="center"/>
            <w:shd w:fill="F5F8FA"/>
          </w:tcPr>
          <w:p>
            <w:pPr>
              <w:pStyle w:val="TableText"/>
              <w:keepLines/>
            </w:pPr>
            <w:r>
              <w:rPr>
                <w:sz w:val="15"/>
              </w:rPr>
              <w:t>Upload initiation</w:t>
            </w:r>
          </w:p>
        </w:tc>
        <w:tc>
          <w:tcPr>
            <w:tcW w:type="dxa" w:w="4061"/>
            <w:vAlign w:val="center"/>
            <w:shd w:fill="F5F8FA"/>
          </w:tcPr>
          <w:p>
            <w:pPr>
              <w:pStyle w:val="TableText"/>
              <w:keepLines/>
            </w:pPr>
            <w:r>
              <w:rPr>
                <w:sz w:val="15"/>
              </w:rPr>
              <w:t>p95 &lt; 1 sec excluding file transfer</w:t>
            </w:r>
          </w:p>
        </w:tc>
        <w:tc>
          <w:tcPr>
            <w:tcW w:type="dxa" w:w="3398"/>
            <w:vAlign w:val="center"/>
            <w:shd w:fill="F5F8FA"/>
          </w:tcPr>
          <w:p>
            <w:pPr>
              <w:pStyle w:val="TableText"/>
              <w:keepLines/>
            </w:pPr>
            <w:r>
              <w:rPr>
                <w:sz w:val="15"/>
              </w:rPr>
              <w:t>API tracing under expected pilot concurrency</w:t>
            </w:r>
          </w:p>
        </w:tc>
      </w:tr>
      <w:tr>
        <w:trPr>
          <w:cantSplit/>
        </w:trPr>
        <w:tc>
          <w:tcPr>
            <w:tcW w:type="dxa" w:w="2246"/>
            <w:vAlign w:val="center"/>
          </w:tcPr>
          <w:p>
            <w:pPr>
              <w:pStyle w:val="TableText"/>
              <w:keepLines/>
            </w:pPr>
            <w:r>
              <w:rPr>
                <w:sz w:val="15"/>
              </w:rPr>
              <w:t>Queue acknowledgement</w:t>
            </w:r>
          </w:p>
        </w:tc>
        <w:tc>
          <w:tcPr>
            <w:tcW w:type="dxa" w:w="4061"/>
            <w:vAlign w:val="center"/>
          </w:tcPr>
          <w:p>
            <w:pPr>
              <w:pStyle w:val="TableText"/>
              <w:keepLines/>
            </w:pPr>
            <w:r>
              <w:rPr>
                <w:sz w:val="15"/>
              </w:rPr>
              <w:t>202 async response without waiting for parser</w:t>
            </w:r>
          </w:p>
        </w:tc>
        <w:tc>
          <w:tcPr>
            <w:tcW w:type="dxa" w:w="3398"/>
            <w:vAlign w:val="center"/>
          </w:tcPr>
          <w:p>
            <w:pPr>
              <w:pStyle w:val="TableText"/>
              <w:keepLines/>
            </w:pPr>
            <w:r>
              <w:rPr>
                <w:sz w:val="15"/>
              </w:rPr>
              <w:t>E2E large-file upload test</w:t>
            </w:r>
          </w:p>
        </w:tc>
      </w:tr>
      <w:tr>
        <w:trPr>
          <w:cantSplit/>
        </w:trPr>
        <w:tc>
          <w:tcPr>
            <w:tcW w:type="dxa" w:w="2246"/>
            <w:vAlign w:val="center"/>
            <w:shd w:fill="F5F8FA"/>
          </w:tcPr>
          <w:p>
            <w:pPr>
              <w:pStyle w:val="TableText"/>
              <w:keepLines/>
            </w:pPr>
            <w:r>
              <w:rPr>
                <w:sz w:val="15"/>
              </w:rPr>
              <w:t>Report generation</w:t>
            </w:r>
          </w:p>
        </w:tc>
        <w:tc>
          <w:tcPr>
            <w:tcW w:type="dxa" w:w="4061"/>
            <w:vAlign w:val="center"/>
            <w:shd w:fill="F5F8FA"/>
          </w:tcPr>
          <w:p>
            <w:pPr>
              <w:pStyle w:val="TableText"/>
              <w:keepLines/>
            </w:pPr>
            <w:r>
              <w:rPr>
                <w:sz w:val="15"/>
              </w:rPr>
              <w:t>Ordinary pilot report &lt; 30 sec as target</w:t>
            </w:r>
          </w:p>
        </w:tc>
        <w:tc>
          <w:tcPr>
            <w:tcW w:type="dxa" w:w="3398"/>
            <w:vAlign w:val="center"/>
            <w:shd w:fill="F5F8FA"/>
          </w:tcPr>
          <w:p>
            <w:pPr>
              <w:pStyle w:val="TableText"/>
              <w:keepLines/>
            </w:pPr>
            <w:r>
              <w:rPr>
                <w:sz w:val="15"/>
              </w:rPr>
              <w:t>Representative dataset in worker environment</w:t>
            </w:r>
          </w:p>
        </w:tc>
      </w:tr>
      <w:tr>
        <w:trPr>
          <w:cantSplit/>
        </w:trPr>
        <w:tc>
          <w:tcPr>
            <w:tcW w:type="dxa" w:w="2246"/>
            <w:vAlign w:val="center"/>
          </w:tcPr>
          <w:p>
            <w:pPr>
              <w:pStyle w:val="TableText"/>
              <w:keepLines/>
            </w:pPr>
            <w:r>
              <w:rPr>
                <w:sz w:val="15"/>
              </w:rPr>
              <w:t>File limits</w:t>
            </w:r>
          </w:p>
        </w:tc>
        <w:tc>
          <w:tcPr>
            <w:tcW w:type="dxa" w:w="4061"/>
            <w:vAlign w:val="center"/>
          </w:tcPr>
          <w:p>
            <w:pPr>
              <w:pStyle w:val="TableText"/>
              <w:keepLines/>
            </w:pPr>
            <w:r>
              <w:rPr>
                <w:sz w:val="15"/>
              </w:rPr>
              <w:t>25 MB/file; 100 PDF pages; 100,000 tabular rows/file (configurable defaults)</w:t>
            </w:r>
          </w:p>
        </w:tc>
        <w:tc>
          <w:tcPr>
            <w:tcW w:type="dxa" w:w="3398"/>
            <w:vAlign w:val="center"/>
          </w:tcPr>
          <w:p>
            <w:pPr>
              <w:pStyle w:val="TableText"/>
              <w:keepLines/>
            </w:pPr>
            <w:r>
              <w:rPr>
                <w:sz w:val="15"/>
              </w:rPr>
              <w:t>Server-enforced boundary and adversarial tests</w:t>
            </w:r>
          </w:p>
        </w:tc>
      </w:tr>
      <w:tr>
        <w:trPr>
          <w:cantSplit/>
        </w:trPr>
        <w:tc>
          <w:tcPr>
            <w:tcW w:type="dxa" w:w="2246"/>
            <w:vAlign w:val="center"/>
            <w:shd w:fill="F5F8FA"/>
          </w:tcPr>
          <w:p>
            <w:pPr>
              <w:pStyle w:val="TableText"/>
              <w:keepLines/>
            </w:pPr>
            <w:r>
              <w:rPr>
                <w:sz w:val="15"/>
              </w:rPr>
              <w:t>Concurrency</w:t>
            </w:r>
          </w:p>
        </w:tc>
        <w:tc>
          <w:tcPr>
            <w:tcW w:type="dxa" w:w="4061"/>
            <w:vAlign w:val="center"/>
            <w:shd w:fill="F5F8FA"/>
          </w:tcPr>
          <w:p>
            <w:pPr>
              <w:pStyle w:val="TableText"/>
              <w:keepLines/>
            </w:pPr>
            <w:r>
              <w:rPr>
                <w:sz w:val="15"/>
              </w:rPr>
              <w:t>Pilot architecture target 5 simultaneous analyses/tenant; configurable</w:t>
            </w:r>
          </w:p>
        </w:tc>
        <w:tc>
          <w:tcPr>
            <w:tcW w:type="dxa" w:w="3398"/>
            <w:vAlign w:val="center"/>
            <w:shd w:fill="F5F8FA"/>
          </w:tcPr>
          <w:p>
            <w:pPr>
              <w:pStyle w:val="TableText"/>
              <w:keepLines/>
            </w:pPr>
            <w:r>
              <w:rPr>
                <w:sz w:val="15"/>
              </w:rPr>
              <w:t>Load test and queue backpressure</w:t>
            </w:r>
          </w:p>
        </w:tc>
      </w:tr>
      <w:tr>
        <w:trPr>
          <w:cantSplit/>
        </w:trPr>
        <w:tc>
          <w:tcPr>
            <w:tcW w:type="dxa" w:w="2246"/>
            <w:vAlign w:val="center"/>
          </w:tcPr>
          <w:p>
            <w:pPr>
              <w:pStyle w:val="TableText"/>
              <w:keepLines/>
            </w:pPr>
            <w:r>
              <w:rPr>
                <w:sz w:val="15"/>
              </w:rPr>
              <w:t>Availability</w:t>
            </w:r>
          </w:p>
        </w:tc>
        <w:tc>
          <w:tcPr>
            <w:tcW w:type="dxa" w:w="4061"/>
            <w:vAlign w:val="center"/>
          </w:tcPr>
          <w:p>
            <w:pPr>
              <w:pStyle w:val="TableText"/>
              <w:keepLines/>
            </w:pPr>
            <w:r>
              <w:rPr>
                <w:sz w:val="15"/>
              </w:rPr>
              <w:t>99.5% monthly target after production pilot stabilization</w:t>
            </w:r>
          </w:p>
        </w:tc>
        <w:tc>
          <w:tcPr>
            <w:tcW w:type="dxa" w:w="3398"/>
            <w:vAlign w:val="center"/>
          </w:tcPr>
          <w:p>
            <w:pPr>
              <w:pStyle w:val="TableText"/>
              <w:keepLines/>
            </w:pPr>
            <w:r>
              <w:rPr>
                <w:sz w:val="15"/>
              </w:rPr>
              <w:t>Measured service availability and incident ledger</w:t>
            </w:r>
          </w:p>
        </w:tc>
      </w:tr>
      <w:tr>
        <w:trPr>
          <w:cantSplit/>
        </w:trPr>
        <w:tc>
          <w:tcPr>
            <w:tcW w:type="dxa" w:w="2246"/>
            <w:vAlign w:val="center"/>
            <w:shd w:fill="F5F8FA"/>
          </w:tcPr>
          <w:p>
            <w:pPr>
              <w:pStyle w:val="TableText"/>
              <w:keepLines/>
            </w:pPr>
            <w:r>
              <w:rPr>
                <w:sz w:val="15"/>
              </w:rPr>
              <w:t>Backup RPO</w:t>
            </w:r>
          </w:p>
        </w:tc>
        <w:tc>
          <w:tcPr>
            <w:tcW w:type="dxa" w:w="4061"/>
            <w:vAlign w:val="center"/>
            <w:shd w:fill="F5F8FA"/>
          </w:tcPr>
          <w:p>
            <w:pPr>
              <w:pStyle w:val="TableText"/>
              <w:keepLines/>
            </w:pPr>
            <w:r>
              <w:rPr>
                <w:sz w:val="15"/>
              </w:rPr>
              <w:t>≤24 h initial objective, needs infrastructure proof</w:t>
            </w:r>
          </w:p>
        </w:tc>
        <w:tc>
          <w:tcPr>
            <w:tcW w:type="dxa" w:w="3398"/>
            <w:vAlign w:val="center"/>
            <w:shd w:fill="F5F8FA"/>
          </w:tcPr>
          <w:p>
            <w:pPr>
              <w:pStyle w:val="TableText"/>
              <w:keepLines/>
            </w:pPr>
            <w:r>
              <w:rPr>
                <w:sz w:val="15"/>
              </w:rPr>
              <w:t>Recovery drill and actual backup schedule</w:t>
            </w:r>
          </w:p>
        </w:tc>
      </w:tr>
      <w:tr>
        <w:trPr>
          <w:cantSplit/>
        </w:trPr>
        <w:tc>
          <w:tcPr>
            <w:tcW w:type="dxa" w:w="2246"/>
            <w:vAlign w:val="center"/>
          </w:tcPr>
          <w:p>
            <w:pPr>
              <w:pStyle w:val="TableText"/>
              <w:keepLines/>
            </w:pPr>
            <w:r>
              <w:rPr>
                <w:sz w:val="15"/>
              </w:rPr>
              <w:t>Recovery RTO</w:t>
            </w:r>
          </w:p>
        </w:tc>
        <w:tc>
          <w:tcPr>
            <w:tcW w:type="dxa" w:w="4061"/>
            <w:vAlign w:val="center"/>
          </w:tcPr>
          <w:p>
            <w:pPr>
              <w:pStyle w:val="TableText"/>
              <w:keepLines/>
            </w:pPr>
            <w:r>
              <w:rPr>
                <w:sz w:val="15"/>
              </w:rPr>
              <w:t>≤8 h initial objective, needs restore proof</w:t>
            </w:r>
          </w:p>
        </w:tc>
        <w:tc>
          <w:tcPr>
            <w:tcW w:type="dxa" w:w="3398"/>
            <w:vAlign w:val="center"/>
          </w:tcPr>
          <w:p>
            <w:pPr>
              <w:pStyle w:val="TableText"/>
              <w:keepLines/>
            </w:pPr>
            <w:r>
              <w:rPr>
                <w:sz w:val="15"/>
              </w:rPr>
              <w:t>Timed restore exercise</w:t>
            </w:r>
          </w:p>
        </w:tc>
      </w:tr>
    </w:tbl>
    <w:p>
      <w:pPr>
        <w:spacing w:after="20"/>
      </w:pPr>
    </w:p>
    <w:p>
      <w:pPr>
        <w:pStyle w:val="Heading2"/>
      </w:pPr>
      <w:r>
        <w:t>13.2 Accessibility, localization and observability</w:t>
      </w:r>
    </w:p>
    <w:p>
      <w:pPr>
        <w:ind w:left="317" w:hanging="202"/>
      </w:pPr>
      <w:r>
        <w:rPr>
          <w:color w:val="087E87"/>
        </w:rPr>
        <w:t xml:space="preserve">•  </w:t>
      </w:r>
      <w:r>
        <w:t>Keyboard-operable primary workflows, focus order, semantic UI, labels, sufficient contrast and accessibility regression checklist; use WCAG 2.2 AA as design target where feasible.</w:t>
      </w:r>
    </w:p>
    <w:p>
      <w:pPr>
        <w:ind w:left="317" w:hanging="202"/>
      </w:pPr>
      <w:r>
        <w:rPr>
          <w:color w:val="087E87"/>
        </w:rPr>
        <w:t xml:space="preserve">•  </w:t>
      </w:r>
      <w:r>
        <w:t>Arabic interface is first-class: RTL layouts, translations for status/action/error text, search across Arabic/English client names, mixed-direction finance values and downloadable font-safe reports.</w:t>
      </w:r>
    </w:p>
    <w:p>
      <w:pPr>
        <w:ind w:left="317" w:hanging="202"/>
      </w:pPr>
      <w:r>
        <w:rPr>
          <w:color w:val="087E87"/>
        </w:rPr>
        <w:t xml:space="preserve">•  </w:t>
      </w:r>
      <w:r>
        <w:t>Observability includes structured logs, trace IDs per request and job, latency, worker errors, upload reasons, rule execution distribution, AI error rate, cost usage and backlog metrics.</w:t>
      </w:r>
    </w:p>
    <w:p>
      <w:pPr>
        <w:ind w:left="317" w:hanging="202"/>
      </w:pPr>
      <w:r>
        <w:rPr>
          <w:color w:val="087E87"/>
        </w:rPr>
        <w:t xml:space="preserve">•  </w:t>
      </w:r>
      <w:r>
        <w:t>Monthly availability and processing SLOs measured independently. Stale legal sources and skipped rules are product-health metrics, not hidden technical errors.</w:t>
      </w:r>
    </w:p>
    <w:p>
      <w:pPr>
        <w:pStyle w:val="Heading2"/>
      </w:pPr>
      <w:r>
        <w:t>13.3 Maintainability and operations</w:t>
      </w:r>
    </w:p>
    <w:p>
      <w:pPr/>
      <w:r>
        <w:t>All public APIs are versioned, DB migrations forward-compatible where practical, dependency updates reviewed, release rollback documented, and infrastructure config managed as code. No feature complete without tests, accessibility review where applicable, documentation of error states and tenant-isolation checks.</w:t>
      </w:r>
    </w:p>
    <w:p>
      <w:pPr>
        <w:pStyle w:val="Heading1"/>
      </w:pPr>
      <w:r>
        <w:t>14. Test strategy and release acceptance</w:t>
      </w:r>
    </w:p>
    <w:p>
      <w:pPr>
        <w:pStyle w:val="Heading2"/>
      </w:pPr>
      <w:r>
        <w:t>14.1 Test layers and mandatory evidence</w:t>
      </w:r>
    </w:p>
    <w:tbl>
      <w:tblPr>
        <w:tblStyle w:val="TableGrid"/>
        <w:tblW w:type="auto" w:w="0"/>
        <w:jc w:val="center"/>
        <w:tblLayout w:type="fixed"/>
        <w:tblLook w:firstColumn="1" w:firstRow="1" w:lastColumn="0" w:lastRow="0" w:noHBand="0" w:noVBand="1" w:val="04A0"/>
      </w:tblPr>
      <w:tblGrid>
        <w:gridCol w:w="1613"/>
        <w:gridCol w:w="2448"/>
        <w:gridCol w:w="5645"/>
      </w:tblGrid>
      <w:tr>
        <w:trPr>
          <w:tblHeader w:val="true"/>
          <w:cantSplit/>
        </w:trPr>
        <w:tc>
          <w:tcPr>
            <w:tcW w:type="dxa" w:w="1613"/>
            <w:shd w:fill="152B43"/>
          </w:tcPr>
          <w:p>
            <w:pPr>
              <w:pStyle w:val="TableText"/>
              <w:keepLines/>
            </w:pPr>
            <w:r>
              <w:rPr>
                <w:b/>
                <w:color w:val="FFFFFF"/>
                <w:sz w:val="15"/>
              </w:rPr>
              <w:t>Layer</w:t>
            </w:r>
          </w:p>
        </w:tc>
        <w:tc>
          <w:tcPr>
            <w:tcW w:type="dxa" w:w="2448"/>
            <w:shd w:fill="152B43"/>
          </w:tcPr>
          <w:p>
            <w:pPr>
              <w:pStyle w:val="TableText"/>
              <w:keepLines/>
            </w:pPr>
            <w:r>
              <w:rPr>
                <w:b/>
                <w:color w:val="FFFFFF"/>
                <w:sz w:val="15"/>
              </w:rPr>
              <w:t>Owner / evidence</w:t>
            </w:r>
          </w:p>
        </w:tc>
        <w:tc>
          <w:tcPr>
            <w:tcW w:type="dxa" w:w="5645"/>
            <w:shd w:fill="152B43"/>
          </w:tcPr>
          <w:p>
            <w:pPr>
              <w:pStyle w:val="TableText"/>
              <w:keepLines/>
            </w:pPr>
            <w:r>
              <w:rPr>
                <w:b/>
                <w:color w:val="FFFFFF"/>
                <w:sz w:val="15"/>
              </w:rPr>
              <w:t>Minimum coverage</w:t>
            </w:r>
          </w:p>
        </w:tc>
      </w:tr>
      <w:tr>
        <w:trPr>
          <w:cantSplit/>
        </w:trPr>
        <w:tc>
          <w:tcPr>
            <w:tcW w:type="dxa" w:w="1613"/>
            <w:vAlign w:val="center"/>
          </w:tcPr>
          <w:p>
            <w:pPr>
              <w:pStyle w:val="TableText"/>
              <w:keepLines/>
            </w:pPr>
            <w:r>
              <w:rPr>
                <w:sz w:val="15"/>
              </w:rPr>
              <w:t>Unit / property tests</w:t>
            </w:r>
          </w:p>
        </w:tc>
        <w:tc>
          <w:tcPr>
            <w:tcW w:type="dxa" w:w="2448"/>
            <w:vAlign w:val="center"/>
          </w:tcPr>
          <w:p>
            <w:pPr>
              <w:pStyle w:val="TableText"/>
              <w:keepLines/>
            </w:pPr>
            <w:r>
              <w:rPr>
                <w:sz w:val="15"/>
              </w:rPr>
              <w:t>Engineers; CI logs</w:t>
            </w:r>
          </w:p>
        </w:tc>
        <w:tc>
          <w:tcPr>
            <w:tcW w:type="dxa" w:w="5645"/>
            <w:vAlign w:val="center"/>
          </w:tcPr>
          <w:p>
            <w:pPr>
              <w:pStyle w:val="TableText"/>
              <w:keepLines/>
            </w:pPr>
            <w:r>
              <w:rPr>
                <w:sz w:val="15"/>
              </w:rPr>
              <w:t>All math, validators, state transitions, rule comparators, invoice keys</w:t>
            </w:r>
          </w:p>
        </w:tc>
      </w:tr>
      <w:tr>
        <w:trPr>
          <w:cantSplit/>
        </w:trPr>
        <w:tc>
          <w:tcPr>
            <w:tcW w:type="dxa" w:w="1613"/>
            <w:vAlign w:val="center"/>
            <w:shd w:fill="F5F8FA"/>
          </w:tcPr>
          <w:p>
            <w:pPr>
              <w:pStyle w:val="TableText"/>
              <w:keepLines/>
            </w:pPr>
            <w:r>
              <w:rPr>
                <w:sz w:val="15"/>
              </w:rPr>
              <w:t>Integration</w:t>
            </w:r>
          </w:p>
        </w:tc>
        <w:tc>
          <w:tcPr>
            <w:tcW w:type="dxa" w:w="2448"/>
            <w:vAlign w:val="center"/>
            <w:shd w:fill="F5F8FA"/>
          </w:tcPr>
          <w:p>
            <w:pPr>
              <w:pStyle w:val="TableText"/>
              <w:keepLines/>
            </w:pPr>
            <w:r>
              <w:rPr>
                <w:sz w:val="15"/>
              </w:rPr>
              <w:t>Backend/AI + QA</w:t>
            </w:r>
          </w:p>
        </w:tc>
        <w:tc>
          <w:tcPr>
            <w:tcW w:type="dxa" w:w="5645"/>
            <w:vAlign w:val="center"/>
            <w:shd w:fill="F5F8FA"/>
          </w:tcPr>
          <w:p>
            <w:pPr>
              <w:pStyle w:val="TableText"/>
              <w:keepLines/>
            </w:pPr>
            <w:r>
              <w:rPr>
                <w:sz w:val="15"/>
              </w:rPr>
              <w:t>DB isolation, object storage, queue, provider failure, source retrieval</w:t>
            </w:r>
          </w:p>
        </w:tc>
      </w:tr>
      <w:tr>
        <w:trPr>
          <w:cantSplit/>
        </w:trPr>
        <w:tc>
          <w:tcPr>
            <w:tcW w:type="dxa" w:w="1613"/>
            <w:vAlign w:val="center"/>
          </w:tcPr>
          <w:p>
            <w:pPr>
              <w:pStyle w:val="TableText"/>
              <w:keepLines/>
            </w:pPr>
            <w:r>
              <w:rPr>
                <w:sz w:val="15"/>
              </w:rPr>
              <w:t>Contract</w:t>
            </w:r>
          </w:p>
        </w:tc>
        <w:tc>
          <w:tcPr>
            <w:tcW w:type="dxa" w:w="2448"/>
            <w:vAlign w:val="center"/>
          </w:tcPr>
          <w:p>
            <w:pPr>
              <w:pStyle w:val="TableText"/>
              <w:keepLines/>
            </w:pPr>
            <w:r>
              <w:rPr>
                <w:sz w:val="15"/>
              </w:rPr>
              <w:t>Frontend/backend; generated OpenAPI</w:t>
            </w:r>
          </w:p>
        </w:tc>
        <w:tc>
          <w:tcPr>
            <w:tcW w:type="dxa" w:w="5645"/>
            <w:vAlign w:val="center"/>
          </w:tcPr>
          <w:p>
            <w:pPr>
              <w:pStyle w:val="TableText"/>
              <w:keepLines/>
            </w:pPr>
            <w:r>
              <w:rPr>
                <w:sz w:val="15"/>
              </w:rPr>
              <w:t>Request/response schemas, auth, errors, Decimal serializations</w:t>
            </w:r>
          </w:p>
        </w:tc>
      </w:tr>
      <w:tr>
        <w:trPr>
          <w:cantSplit/>
        </w:trPr>
        <w:tc>
          <w:tcPr>
            <w:tcW w:type="dxa" w:w="1613"/>
            <w:vAlign w:val="center"/>
            <w:shd w:fill="F5F8FA"/>
          </w:tcPr>
          <w:p>
            <w:pPr>
              <w:pStyle w:val="TableText"/>
              <w:keepLines/>
            </w:pPr>
            <w:r>
              <w:rPr>
                <w:sz w:val="15"/>
              </w:rPr>
              <w:t>End-to-end</w:t>
            </w:r>
          </w:p>
        </w:tc>
        <w:tc>
          <w:tcPr>
            <w:tcW w:type="dxa" w:w="2448"/>
            <w:vAlign w:val="center"/>
            <w:shd w:fill="F5F8FA"/>
          </w:tcPr>
          <w:p>
            <w:pPr>
              <w:pStyle w:val="TableText"/>
              <w:keepLines/>
            </w:pPr>
            <w:r>
              <w:rPr>
                <w:sz w:val="15"/>
              </w:rPr>
              <w:t>QA; browser tests</w:t>
            </w:r>
          </w:p>
        </w:tc>
        <w:tc>
          <w:tcPr>
            <w:tcW w:type="dxa" w:w="5645"/>
            <w:vAlign w:val="center"/>
            <w:shd w:fill="F5F8FA"/>
          </w:tcPr>
          <w:p>
            <w:pPr>
              <w:pStyle w:val="TableText"/>
              <w:keepLines/>
            </w:pPr>
            <w:r>
              <w:rPr>
                <w:sz w:val="15"/>
              </w:rPr>
              <w:t>Full create/upload/map/check/review/report flows in English and Arabic</w:t>
            </w:r>
          </w:p>
        </w:tc>
      </w:tr>
      <w:tr>
        <w:trPr>
          <w:cantSplit/>
        </w:trPr>
        <w:tc>
          <w:tcPr>
            <w:tcW w:type="dxa" w:w="1613"/>
            <w:vAlign w:val="center"/>
          </w:tcPr>
          <w:p>
            <w:pPr>
              <w:pStyle w:val="TableText"/>
              <w:keepLines/>
            </w:pPr>
            <w:r>
              <w:rPr>
                <w:sz w:val="15"/>
              </w:rPr>
              <w:t>Security</w:t>
            </w:r>
          </w:p>
        </w:tc>
        <w:tc>
          <w:tcPr>
            <w:tcW w:type="dxa" w:w="2448"/>
            <w:vAlign w:val="center"/>
          </w:tcPr>
          <w:p>
            <w:pPr>
              <w:pStyle w:val="TableText"/>
              <w:keepLines/>
            </w:pPr>
            <w:r>
              <w:rPr>
                <w:sz w:val="15"/>
              </w:rPr>
              <w:t>Tech lead; test report</w:t>
            </w:r>
          </w:p>
        </w:tc>
        <w:tc>
          <w:tcPr>
            <w:tcW w:type="dxa" w:w="5645"/>
            <w:vAlign w:val="center"/>
          </w:tcPr>
          <w:p>
            <w:pPr>
              <w:pStyle w:val="TableText"/>
              <w:keepLines/>
            </w:pPr>
            <w:r>
              <w:rPr>
                <w:sz w:val="15"/>
              </w:rPr>
              <w:t>IDOR, RBAC, upload exploits, injection, session, rate limits, leaks</w:t>
            </w:r>
          </w:p>
        </w:tc>
      </w:tr>
      <w:tr>
        <w:trPr>
          <w:cantSplit/>
        </w:trPr>
        <w:tc>
          <w:tcPr>
            <w:tcW w:type="dxa" w:w="1613"/>
            <w:vAlign w:val="center"/>
            <w:shd w:fill="F5F8FA"/>
          </w:tcPr>
          <w:p>
            <w:pPr>
              <w:pStyle w:val="TableText"/>
              <w:keepLines/>
            </w:pPr>
            <w:r>
              <w:rPr>
                <w:sz w:val="15"/>
              </w:rPr>
              <w:t>AI benchmark</w:t>
            </w:r>
          </w:p>
        </w:tc>
        <w:tc>
          <w:tcPr>
            <w:tcW w:type="dxa" w:w="2448"/>
            <w:vAlign w:val="center"/>
            <w:shd w:fill="F5F8FA"/>
          </w:tcPr>
          <w:p>
            <w:pPr>
              <w:pStyle w:val="TableText"/>
              <w:keepLines/>
            </w:pPr>
            <w:r>
              <w:rPr>
                <w:sz w:val="15"/>
              </w:rPr>
              <w:t>AI engineer + tax reviewer</w:t>
            </w:r>
          </w:p>
        </w:tc>
        <w:tc>
          <w:tcPr>
            <w:tcW w:type="dxa" w:w="5645"/>
            <w:vAlign w:val="center"/>
            <w:shd w:fill="F5F8FA"/>
          </w:tcPr>
          <w:p>
            <w:pPr>
              <w:pStyle w:val="TableText"/>
              <w:keepLines/>
            </w:pPr>
            <w:r>
              <w:rPr>
                <w:sz w:val="15"/>
              </w:rPr>
              <w:t>Extraction, cite/claim consistency, abstention, prompt injection</w:t>
            </w:r>
          </w:p>
        </w:tc>
      </w:tr>
      <w:tr>
        <w:trPr>
          <w:cantSplit/>
        </w:trPr>
        <w:tc>
          <w:tcPr>
            <w:tcW w:type="dxa" w:w="1613"/>
            <w:vAlign w:val="center"/>
          </w:tcPr>
          <w:p>
            <w:pPr>
              <w:pStyle w:val="TableText"/>
              <w:keepLines/>
            </w:pPr>
            <w:r>
              <w:rPr>
                <w:sz w:val="15"/>
              </w:rPr>
              <w:t>Financial golden cases</w:t>
            </w:r>
          </w:p>
        </w:tc>
        <w:tc>
          <w:tcPr>
            <w:tcW w:type="dxa" w:w="2448"/>
            <w:vAlign w:val="center"/>
          </w:tcPr>
          <w:p>
            <w:pPr>
              <w:pStyle w:val="TableText"/>
              <w:keepLines/>
            </w:pPr>
            <w:r>
              <w:rPr>
                <w:sz w:val="15"/>
              </w:rPr>
              <w:t>Accounting SME</w:t>
            </w:r>
          </w:p>
        </w:tc>
        <w:tc>
          <w:tcPr>
            <w:tcW w:type="dxa" w:w="5645"/>
            <w:vAlign w:val="center"/>
          </w:tcPr>
          <w:p>
            <w:pPr>
              <w:pStyle w:val="TableText"/>
              <w:keepLines/>
            </w:pPr>
            <w:r>
              <w:rPr>
                <w:sz w:val="15"/>
              </w:rPr>
              <w:t>Exact monetary reconciliation, signed source rows, multi-currency</w:t>
            </w:r>
          </w:p>
        </w:tc>
      </w:tr>
      <w:tr>
        <w:trPr>
          <w:cantSplit/>
        </w:trPr>
        <w:tc>
          <w:tcPr>
            <w:tcW w:type="dxa" w:w="1613"/>
            <w:vAlign w:val="center"/>
            <w:shd w:fill="F5F8FA"/>
          </w:tcPr>
          <w:p>
            <w:pPr>
              <w:pStyle w:val="TableText"/>
              <w:keepLines/>
            </w:pPr>
            <w:r>
              <w:rPr>
                <w:sz w:val="15"/>
              </w:rPr>
              <w:t>UAT</w:t>
            </w:r>
          </w:p>
        </w:tc>
        <w:tc>
          <w:tcPr>
            <w:tcW w:type="dxa" w:w="2448"/>
            <w:vAlign w:val="center"/>
            <w:shd w:fill="F5F8FA"/>
          </w:tcPr>
          <w:p>
            <w:pPr>
              <w:pStyle w:val="TableText"/>
              <w:keepLines/>
            </w:pPr>
            <w:r>
              <w:rPr>
                <w:sz w:val="15"/>
              </w:rPr>
              <w:t>3–5 pilot firms where feasible</w:t>
            </w:r>
          </w:p>
        </w:tc>
        <w:tc>
          <w:tcPr>
            <w:tcW w:type="dxa" w:w="5645"/>
            <w:vAlign w:val="center"/>
            <w:shd w:fill="F5F8FA"/>
          </w:tcPr>
          <w:p>
            <w:pPr>
              <w:pStyle w:val="TableText"/>
              <w:keepLines/>
            </w:pPr>
            <w:r>
              <w:rPr>
                <w:sz w:val="15"/>
              </w:rPr>
              <w:t>Onboarding, accountant usefulness, reviewed reports, baseline timings</w:t>
            </w:r>
          </w:p>
        </w:tc>
      </w:tr>
    </w:tbl>
    <w:p>
      <w:pPr>
        <w:spacing w:after="20"/>
      </w:pPr>
    </w:p>
    <w:p>
      <w:pPr>
        <w:pStyle w:val="Heading2"/>
      </w:pPr>
      <w:r>
        <w:t>14.2 Canonical acceptance test scenarios</w:t>
      </w:r>
    </w:p>
    <w:tbl>
      <w:tblPr>
        <w:tblStyle w:val="TableGrid"/>
        <w:tblW w:type="auto" w:w="0"/>
        <w:jc w:val="center"/>
        <w:tblLayout w:type="fixed"/>
        <w:tblLook w:firstColumn="1" w:firstRow="1" w:lastColumn="0" w:lastRow="0" w:noHBand="0" w:noVBand="1" w:val="04A0"/>
      </w:tblPr>
      <w:tblGrid>
        <w:gridCol w:w="979"/>
        <w:gridCol w:w="1728"/>
        <w:gridCol w:w="6998"/>
      </w:tblGrid>
      <w:tr>
        <w:trPr>
          <w:tblHeader w:val="true"/>
          <w:cantSplit/>
        </w:trPr>
        <w:tc>
          <w:tcPr>
            <w:tcW w:type="dxa" w:w="979"/>
            <w:shd w:fill="152B43"/>
          </w:tcPr>
          <w:p>
            <w:pPr>
              <w:pStyle w:val="TableText"/>
              <w:keepLines/>
            </w:pPr>
            <w:r>
              <w:rPr>
                <w:b/>
                <w:color w:val="FFFFFF"/>
                <w:sz w:val="14"/>
              </w:rPr>
              <w:t>Test</w:t>
            </w:r>
          </w:p>
        </w:tc>
        <w:tc>
          <w:tcPr>
            <w:tcW w:type="dxa" w:w="1728"/>
            <w:shd w:fill="152B43"/>
          </w:tcPr>
          <w:p>
            <w:pPr>
              <w:pStyle w:val="TableText"/>
              <w:keepLines/>
            </w:pPr>
            <w:r>
              <w:rPr>
                <w:b/>
                <w:color w:val="FFFFFF"/>
                <w:sz w:val="14"/>
              </w:rPr>
              <w:t>Scenario</w:t>
            </w:r>
          </w:p>
        </w:tc>
        <w:tc>
          <w:tcPr>
            <w:tcW w:type="dxa" w:w="6998"/>
            <w:shd w:fill="152B43"/>
          </w:tcPr>
          <w:p>
            <w:pPr>
              <w:pStyle w:val="TableText"/>
              <w:keepLines/>
            </w:pPr>
            <w:r>
              <w:rPr>
                <w:b/>
                <w:color w:val="FFFFFF"/>
                <w:sz w:val="14"/>
              </w:rPr>
              <w:t>Expected system behavior</w:t>
            </w:r>
          </w:p>
        </w:tc>
      </w:tr>
      <w:tr>
        <w:trPr>
          <w:cantSplit/>
        </w:trPr>
        <w:tc>
          <w:tcPr>
            <w:tcW w:type="dxa" w:w="979"/>
            <w:vAlign w:val="center"/>
          </w:tcPr>
          <w:p>
            <w:pPr>
              <w:pStyle w:val="TableText"/>
              <w:keepLines/>
            </w:pPr>
            <w:r>
              <w:rPr>
                <w:sz w:val="14"/>
              </w:rPr>
              <w:t>AT-001</w:t>
            </w:r>
          </w:p>
        </w:tc>
        <w:tc>
          <w:tcPr>
            <w:tcW w:type="dxa" w:w="1728"/>
            <w:vAlign w:val="center"/>
          </w:tcPr>
          <w:p>
            <w:pPr>
              <w:pStyle w:val="TableText"/>
              <w:keepLines/>
            </w:pPr>
            <w:r>
              <w:rPr>
                <w:sz w:val="14"/>
              </w:rPr>
              <w:t>Workspace isolation</w:t>
            </w:r>
          </w:p>
        </w:tc>
        <w:tc>
          <w:tcPr>
            <w:tcW w:type="dxa" w:w="6998"/>
            <w:vAlign w:val="center"/>
          </w:tcPr>
          <w:p>
            <w:pPr>
              <w:pStyle w:val="TableText"/>
              <w:keepLines/>
            </w:pPr>
            <w:r>
              <w:rPr>
                <w:sz w:val="14"/>
              </w:rPr>
              <w:t>Given Firm A and B, when B requests any A client/file/finding/report/job by ID, then no A data is returned; unauthorized download not issued.</w:t>
            </w:r>
          </w:p>
        </w:tc>
      </w:tr>
      <w:tr>
        <w:trPr>
          <w:cantSplit/>
        </w:trPr>
        <w:tc>
          <w:tcPr>
            <w:tcW w:type="dxa" w:w="979"/>
            <w:vAlign w:val="center"/>
            <w:shd w:fill="F5F8FA"/>
          </w:tcPr>
          <w:p>
            <w:pPr>
              <w:pStyle w:val="TableText"/>
              <w:keepLines/>
            </w:pPr>
            <w:r>
              <w:rPr>
                <w:sz w:val="14"/>
              </w:rPr>
              <w:t>AT-002</w:t>
            </w:r>
          </w:p>
        </w:tc>
        <w:tc>
          <w:tcPr>
            <w:tcW w:type="dxa" w:w="1728"/>
            <w:vAlign w:val="center"/>
            <w:shd w:fill="F5F8FA"/>
          </w:tcPr>
          <w:p>
            <w:pPr>
              <w:pStyle w:val="TableText"/>
              <w:keepLines/>
            </w:pPr>
            <w:r>
              <w:rPr>
                <w:sz w:val="14"/>
              </w:rPr>
              <w:t>End-to-end review</w:t>
            </w:r>
          </w:p>
        </w:tc>
        <w:tc>
          <w:tcPr>
            <w:tcW w:type="dxa" w:w="6998"/>
            <w:vAlign w:val="center"/>
            <w:shd w:fill="F5F8FA"/>
          </w:tcPr>
          <w:p>
            <w:pPr>
              <w:pStyle w:val="TableText"/>
              <w:keepLines/>
            </w:pPr>
            <w:r>
              <w:rPr>
                <w:sz w:val="14"/>
              </w:rPr>
              <w:t>Create client → review → upload TB+GL → approve mapping → run checks → inspect finding → reviewer decision → report; no manual DB intervention.</w:t>
            </w:r>
          </w:p>
        </w:tc>
      </w:tr>
      <w:tr>
        <w:trPr>
          <w:cantSplit/>
        </w:trPr>
        <w:tc>
          <w:tcPr>
            <w:tcW w:type="dxa" w:w="979"/>
            <w:vAlign w:val="center"/>
          </w:tcPr>
          <w:p>
            <w:pPr>
              <w:pStyle w:val="TableText"/>
              <w:keepLines/>
            </w:pPr>
            <w:r>
              <w:rPr>
                <w:sz w:val="14"/>
              </w:rPr>
              <w:t>AT-003</w:t>
            </w:r>
          </w:p>
        </w:tc>
        <w:tc>
          <w:tcPr>
            <w:tcW w:type="dxa" w:w="1728"/>
            <w:vAlign w:val="center"/>
          </w:tcPr>
          <w:p>
            <w:pPr>
              <w:pStyle w:val="TableText"/>
              <w:keepLines/>
            </w:pPr>
            <w:r>
              <w:rPr>
                <w:sz w:val="14"/>
              </w:rPr>
              <w:t>Exact TB mismatch</w:t>
            </w:r>
          </w:p>
        </w:tc>
        <w:tc>
          <w:tcPr>
            <w:tcW w:type="dxa" w:w="6998"/>
            <w:vAlign w:val="center"/>
          </w:tcPr>
          <w:p>
            <w:pPr>
              <w:pStyle w:val="TableText"/>
              <w:keepLines/>
            </w:pPr>
            <w:r>
              <w:rPr>
                <w:sz w:val="14"/>
              </w:rPr>
              <w:t>Fixture: trial balance debit 10,250.375 JOD and credit 10,200.375 JOD; expected variance 50.000 JOD, correct category/source.</w:t>
            </w:r>
          </w:p>
        </w:tc>
      </w:tr>
      <w:tr>
        <w:trPr>
          <w:cantSplit/>
        </w:trPr>
        <w:tc>
          <w:tcPr>
            <w:tcW w:type="dxa" w:w="979"/>
            <w:vAlign w:val="center"/>
            <w:shd w:fill="F5F8FA"/>
          </w:tcPr>
          <w:p>
            <w:pPr>
              <w:pStyle w:val="TableText"/>
              <w:keepLines/>
            </w:pPr>
            <w:r>
              <w:rPr>
                <w:sz w:val="14"/>
              </w:rPr>
              <w:t>AT-004</w:t>
            </w:r>
          </w:p>
        </w:tc>
        <w:tc>
          <w:tcPr>
            <w:tcW w:type="dxa" w:w="1728"/>
            <w:vAlign w:val="center"/>
            <w:shd w:fill="F5F8FA"/>
          </w:tcPr>
          <w:p>
            <w:pPr>
              <w:pStyle w:val="TableText"/>
              <w:keepLines/>
            </w:pPr>
            <w:r>
              <w:rPr>
                <w:sz w:val="14"/>
              </w:rPr>
              <w:t>Balanced TB</w:t>
            </w:r>
          </w:p>
        </w:tc>
        <w:tc>
          <w:tcPr>
            <w:tcW w:type="dxa" w:w="6998"/>
            <w:vAlign w:val="center"/>
            <w:shd w:fill="F5F8FA"/>
          </w:tcPr>
          <w:p>
            <w:pPr>
              <w:pStyle w:val="TableText"/>
              <w:keepLines/>
            </w:pPr>
            <w:r>
              <w:rPr>
                <w:sz w:val="14"/>
              </w:rPr>
              <w:t>Fixture: debit and credit both 10,250.375 JOD; expected pass, no false mismatch finding.</w:t>
            </w:r>
          </w:p>
        </w:tc>
      </w:tr>
      <w:tr>
        <w:trPr>
          <w:cantSplit/>
        </w:trPr>
        <w:tc>
          <w:tcPr>
            <w:tcW w:type="dxa" w:w="979"/>
            <w:vAlign w:val="center"/>
          </w:tcPr>
          <w:p>
            <w:pPr>
              <w:pStyle w:val="TableText"/>
              <w:keepLines/>
            </w:pPr>
            <w:r>
              <w:rPr>
                <w:sz w:val="14"/>
              </w:rPr>
              <w:t>AT-005</w:t>
            </w:r>
          </w:p>
        </w:tc>
        <w:tc>
          <w:tcPr>
            <w:tcW w:type="dxa" w:w="1728"/>
            <w:vAlign w:val="center"/>
          </w:tcPr>
          <w:p>
            <w:pPr>
              <w:pStyle w:val="TableText"/>
              <w:keepLines/>
            </w:pPr>
            <w:r>
              <w:rPr>
                <w:sz w:val="14"/>
              </w:rPr>
              <w:t>Missing required amount</w:t>
            </w:r>
          </w:p>
        </w:tc>
        <w:tc>
          <w:tcPr>
            <w:tcW w:type="dxa" w:w="6998"/>
            <w:vAlign w:val="center"/>
          </w:tcPr>
          <w:p>
            <w:pPr>
              <w:pStyle w:val="TableText"/>
              <w:keepLines/>
            </w:pPr>
            <w:r>
              <w:rPr>
                <w:sz w:val="14"/>
              </w:rPr>
              <w:t>Import row with blank debit and invalid credit; result is validation problem, not silent zero or passed reconciliation.</w:t>
            </w:r>
          </w:p>
        </w:tc>
      </w:tr>
      <w:tr>
        <w:trPr>
          <w:cantSplit/>
        </w:trPr>
        <w:tc>
          <w:tcPr>
            <w:tcW w:type="dxa" w:w="979"/>
            <w:vAlign w:val="center"/>
            <w:shd w:fill="F5F8FA"/>
          </w:tcPr>
          <w:p>
            <w:pPr>
              <w:pStyle w:val="TableText"/>
              <w:keepLines/>
            </w:pPr>
            <w:r>
              <w:rPr>
                <w:sz w:val="14"/>
              </w:rPr>
              <w:t>AT-006</w:t>
            </w:r>
          </w:p>
        </w:tc>
        <w:tc>
          <w:tcPr>
            <w:tcW w:type="dxa" w:w="1728"/>
            <w:vAlign w:val="center"/>
            <w:shd w:fill="F5F8FA"/>
          </w:tcPr>
          <w:p>
            <w:pPr>
              <w:pStyle w:val="TableText"/>
              <w:keepLines/>
            </w:pPr>
            <w:r>
              <w:rPr>
                <w:sz w:val="14"/>
              </w:rPr>
              <w:t>Ambiguous date</w:t>
            </w:r>
          </w:p>
        </w:tc>
        <w:tc>
          <w:tcPr>
            <w:tcW w:type="dxa" w:w="6998"/>
            <w:vAlign w:val="center"/>
            <w:shd w:fill="F5F8FA"/>
          </w:tcPr>
          <w:p>
            <w:pPr>
              <w:pStyle w:val="TableText"/>
              <w:keepLines/>
            </w:pPr>
            <w:r>
              <w:rPr>
                <w:sz w:val="14"/>
              </w:rPr>
              <w:t>Import 01/02/2026 without reliable locale; user must choose interpretation before affected check runs.</w:t>
            </w:r>
          </w:p>
        </w:tc>
      </w:tr>
      <w:tr>
        <w:trPr>
          <w:cantSplit/>
        </w:trPr>
        <w:tc>
          <w:tcPr>
            <w:tcW w:type="dxa" w:w="979"/>
            <w:vAlign w:val="center"/>
          </w:tcPr>
          <w:p>
            <w:pPr>
              <w:pStyle w:val="TableText"/>
              <w:keepLines/>
            </w:pPr>
            <w:r>
              <w:rPr>
                <w:sz w:val="14"/>
              </w:rPr>
              <w:t>AT-007</w:t>
            </w:r>
          </w:p>
        </w:tc>
        <w:tc>
          <w:tcPr>
            <w:tcW w:type="dxa" w:w="1728"/>
            <w:vAlign w:val="center"/>
          </w:tcPr>
          <w:p>
            <w:pPr>
              <w:pStyle w:val="TableText"/>
              <w:keepLines/>
            </w:pPr>
            <w:r>
              <w:rPr>
                <w:sz w:val="14"/>
              </w:rPr>
              <w:t>Multi-currency segregation</w:t>
            </w:r>
          </w:p>
        </w:tc>
        <w:tc>
          <w:tcPr>
            <w:tcW w:type="dxa" w:w="6998"/>
            <w:vAlign w:val="center"/>
          </w:tcPr>
          <w:p>
            <w:pPr>
              <w:pStyle w:val="TableText"/>
              <w:keepLines/>
            </w:pPr>
            <w:r>
              <w:rPr>
                <w:sz w:val="14"/>
              </w:rPr>
              <w:t>GL has 10.000 JOD and 10.000 USD; report must not state combined 20.000 JOD.</w:t>
            </w:r>
          </w:p>
        </w:tc>
      </w:tr>
      <w:tr>
        <w:trPr>
          <w:cantSplit/>
        </w:trPr>
        <w:tc>
          <w:tcPr>
            <w:tcW w:type="dxa" w:w="979"/>
            <w:vAlign w:val="center"/>
            <w:shd w:fill="F5F8FA"/>
          </w:tcPr>
          <w:p>
            <w:pPr>
              <w:pStyle w:val="TableText"/>
              <w:keepLines/>
            </w:pPr>
            <w:r>
              <w:rPr>
                <w:sz w:val="14"/>
              </w:rPr>
              <w:t>AT-008</w:t>
            </w:r>
          </w:p>
        </w:tc>
        <w:tc>
          <w:tcPr>
            <w:tcW w:type="dxa" w:w="1728"/>
            <w:vAlign w:val="center"/>
            <w:shd w:fill="F5F8FA"/>
          </w:tcPr>
          <w:p>
            <w:pPr>
              <w:pStyle w:val="TableText"/>
              <w:keepLines/>
            </w:pPr>
            <w:r>
              <w:rPr>
                <w:sz w:val="14"/>
              </w:rPr>
              <w:t>Duplicate processing</w:t>
            </w:r>
          </w:p>
        </w:tc>
        <w:tc>
          <w:tcPr>
            <w:tcW w:type="dxa" w:w="6998"/>
            <w:vAlign w:val="center"/>
            <w:shd w:fill="F5F8FA"/>
          </w:tcPr>
          <w:p>
            <w:pPr>
              <w:pStyle w:val="TableText"/>
              <w:keepLines/>
            </w:pPr>
            <w:r>
              <w:rPr>
                <w:sz w:val="14"/>
              </w:rPr>
              <w:t>Same Idempotency-Key for same run returns same job/logical output, no second billed event or duplicated findings.</w:t>
            </w:r>
          </w:p>
        </w:tc>
      </w:tr>
      <w:tr>
        <w:trPr>
          <w:cantSplit/>
        </w:trPr>
        <w:tc>
          <w:tcPr>
            <w:tcW w:type="dxa" w:w="979"/>
            <w:vAlign w:val="center"/>
          </w:tcPr>
          <w:p>
            <w:pPr>
              <w:pStyle w:val="TableText"/>
              <w:keepLines/>
            </w:pPr>
            <w:r>
              <w:rPr>
                <w:sz w:val="14"/>
              </w:rPr>
              <w:t>AT-009</w:t>
            </w:r>
          </w:p>
        </w:tc>
        <w:tc>
          <w:tcPr>
            <w:tcW w:type="dxa" w:w="1728"/>
            <w:vAlign w:val="center"/>
          </w:tcPr>
          <w:p>
            <w:pPr>
              <w:pStyle w:val="TableText"/>
              <w:keepLines/>
            </w:pPr>
            <w:r>
              <w:rPr>
                <w:sz w:val="14"/>
              </w:rPr>
              <w:t>Change source version</w:t>
            </w:r>
          </w:p>
        </w:tc>
        <w:tc>
          <w:tcPr>
            <w:tcW w:type="dxa" w:w="6998"/>
            <w:vAlign w:val="center"/>
          </w:tcPr>
          <w:p>
            <w:pPr>
              <w:pStyle w:val="TableText"/>
              <w:keepLines/>
            </w:pPr>
            <w:r>
              <w:rPr>
                <w:sz w:val="14"/>
              </w:rPr>
              <w:t>After finding generated, replace ledger version; dependent finding becomes stale; old report unchanged.</w:t>
            </w:r>
          </w:p>
        </w:tc>
      </w:tr>
      <w:tr>
        <w:trPr>
          <w:cantSplit/>
        </w:trPr>
        <w:tc>
          <w:tcPr>
            <w:tcW w:type="dxa" w:w="979"/>
            <w:vAlign w:val="center"/>
            <w:shd w:fill="F5F8FA"/>
          </w:tcPr>
          <w:p>
            <w:pPr>
              <w:pStyle w:val="TableText"/>
              <w:keepLines/>
            </w:pPr>
            <w:r>
              <w:rPr>
                <w:sz w:val="14"/>
              </w:rPr>
              <w:t>AT-010</w:t>
            </w:r>
          </w:p>
        </w:tc>
        <w:tc>
          <w:tcPr>
            <w:tcW w:type="dxa" w:w="1728"/>
            <w:vAlign w:val="center"/>
            <w:shd w:fill="F5F8FA"/>
          </w:tcPr>
          <w:p>
            <w:pPr>
              <w:pStyle w:val="TableText"/>
              <w:keepLines/>
            </w:pPr>
            <w:r>
              <w:rPr>
                <w:sz w:val="14"/>
              </w:rPr>
              <w:t>Expert gate</w:t>
            </w:r>
          </w:p>
        </w:tc>
        <w:tc>
          <w:tcPr>
            <w:tcW w:type="dxa" w:w="6998"/>
            <w:vAlign w:val="center"/>
            <w:shd w:fill="F5F8FA"/>
          </w:tcPr>
          <w:p>
            <w:pPr>
              <w:pStyle w:val="TableText"/>
              <w:keepLines/>
            </w:pPr>
            <w:r>
              <w:rPr>
                <w:sz w:val="14"/>
              </w:rPr>
              <w:t>Draft TX rule without expert approval cannot be published or run in production.</w:t>
            </w:r>
          </w:p>
        </w:tc>
      </w:tr>
      <w:tr>
        <w:trPr>
          <w:cantSplit/>
        </w:trPr>
        <w:tc>
          <w:tcPr>
            <w:tcW w:type="dxa" w:w="979"/>
            <w:vAlign w:val="center"/>
          </w:tcPr>
          <w:p>
            <w:pPr>
              <w:pStyle w:val="TableText"/>
              <w:keepLines/>
            </w:pPr>
            <w:r>
              <w:rPr>
                <w:sz w:val="14"/>
              </w:rPr>
              <w:t>AT-011</w:t>
            </w:r>
          </w:p>
        </w:tc>
        <w:tc>
          <w:tcPr>
            <w:tcW w:type="dxa" w:w="1728"/>
            <w:vAlign w:val="center"/>
          </w:tcPr>
          <w:p>
            <w:pPr>
              <w:pStyle w:val="TableText"/>
              <w:keepLines/>
            </w:pPr>
            <w:r>
              <w:rPr>
                <w:sz w:val="14"/>
              </w:rPr>
              <w:t>Historical legal date</w:t>
            </w:r>
          </w:p>
        </w:tc>
        <w:tc>
          <w:tcPr>
            <w:tcW w:type="dxa" w:w="6998"/>
            <w:vAlign w:val="center"/>
          </w:tcPr>
          <w:p>
            <w:pPr>
              <w:pStyle w:val="TableText"/>
              <w:keepLines/>
            </w:pPr>
            <w:r>
              <w:rPr>
                <w:sz w:val="14"/>
              </w:rPr>
              <w:t>Rule effective 2026 is not applied to a 2024 engagement if applicability not supported.</w:t>
            </w:r>
          </w:p>
        </w:tc>
      </w:tr>
      <w:tr>
        <w:trPr>
          <w:cantSplit/>
        </w:trPr>
        <w:tc>
          <w:tcPr>
            <w:tcW w:type="dxa" w:w="979"/>
            <w:vAlign w:val="center"/>
            <w:shd w:fill="F5F8FA"/>
          </w:tcPr>
          <w:p>
            <w:pPr>
              <w:pStyle w:val="TableText"/>
              <w:keepLines/>
            </w:pPr>
            <w:r>
              <w:rPr>
                <w:sz w:val="14"/>
              </w:rPr>
              <w:t>AT-012</w:t>
            </w:r>
          </w:p>
        </w:tc>
        <w:tc>
          <w:tcPr>
            <w:tcW w:type="dxa" w:w="1728"/>
            <w:vAlign w:val="center"/>
            <w:shd w:fill="F5F8FA"/>
          </w:tcPr>
          <w:p>
            <w:pPr>
              <w:pStyle w:val="TableText"/>
              <w:keepLines/>
            </w:pPr>
            <w:r>
              <w:rPr>
                <w:sz w:val="14"/>
              </w:rPr>
              <w:t>Unsupported AI citation</w:t>
            </w:r>
          </w:p>
        </w:tc>
        <w:tc>
          <w:tcPr>
            <w:tcW w:type="dxa" w:w="6998"/>
            <w:vAlign w:val="center"/>
            <w:shd w:fill="F5F8FA"/>
          </w:tcPr>
          <w:p>
            <w:pPr>
              <w:pStyle w:val="TableText"/>
              <w:keepLines/>
            </w:pPr>
            <w:r>
              <w:rPr>
                <w:sz w:val="14"/>
              </w:rPr>
              <w:t>Model suggests unknown legal section; explanation withheld or marked unsupported; no fabricated citation shown.</w:t>
            </w:r>
          </w:p>
        </w:tc>
      </w:tr>
      <w:tr>
        <w:trPr>
          <w:cantSplit/>
        </w:trPr>
        <w:tc>
          <w:tcPr>
            <w:tcW w:type="dxa" w:w="979"/>
            <w:vAlign w:val="center"/>
          </w:tcPr>
          <w:p>
            <w:pPr>
              <w:pStyle w:val="TableText"/>
              <w:keepLines/>
            </w:pPr>
            <w:r>
              <w:rPr>
                <w:sz w:val="14"/>
              </w:rPr>
              <w:t>AT-013</w:t>
            </w:r>
          </w:p>
        </w:tc>
        <w:tc>
          <w:tcPr>
            <w:tcW w:type="dxa" w:w="1728"/>
            <w:vAlign w:val="center"/>
          </w:tcPr>
          <w:p>
            <w:pPr>
              <w:pStyle w:val="TableText"/>
              <w:keepLines/>
            </w:pPr>
            <w:r>
              <w:rPr>
                <w:sz w:val="14"/>
              </w:rPr>
              <w:t>Prompt injection</w:t>
            </w:r>
          </w:p>
        </w:tc>
        <w:tc>
          <w:tcPr>
            <w:tcW w:type="dxa" w:w="6998"/>
            <w:vAlign w:val="center"/>
          </w:tcPr>
          <w:p>
            <w:pPr>
              <w:pStyle w:val="TableText"/>
              <w:keepLines/>
            </w:pPr>
            <w:r>
              <w:rPr>
                <w:sz w:val="14"/>
              </w:rPr>
              <w:t>PDF contains “ignore tenant security”; processing ignores instructions and returns no unauthorized action.</w:t>
            </w:r>
          </w:p>
        </w:tc>
      </w:tr>
      <w:tr>
        <w:trPr>
          <w:cantSplit/>
        </w:trPr>
        <w:tc>
          <w:tcPr>
            <w:tcW w:type="dxa" w:w="979"/>
            <w:vAlign w:val="center"/>
            <w:shd w:fill="F5F8FA"/>
          </w:tcPr>
          <w:p>
            <w:pPr>
              <w:pStyle w:val="TableText"/>
              <w:keepLines/>
            </w:pPr>
            <w:r>
              <w:rPr>
                <w:sz w:val="14"/>
              </w:rPr>
              <w:t>AT-014</w:t>
            </w:r>
          </w:p>
        </w:tc>
        <w:tc>
          <w:tcPr>
            <w:tcW w:type="dxa" w:w="1728"/>
            <w:vAlign w:val="center"/>
            <w:shd w:fill="F5F8FA"/>
          </w:tcPr>
          <w:p>
            <w:pPr>
              <w:pStyle w:val="TableText"/>
              <w:keepLines/>
            </w:pPr>
            <w:r>
              <w:rPr>
                <w:sz w:val="14"/>
              </w:rPr>
              <w:t>Reviewer permissions</w:t>
            </w:r>
          </w:p>
        </w:tc>
        <w:tc>
          <w:tcPr>
            <w:tcW w:type="dxa" w:w="6998"/>
            <w:vAlign w:val="center"/>
            <w:shd w:fill="F5F8FA"/>
          </w:tcPr>
          <w:p>
            <w:pPr>
              <w:pStyle w:val="TableText"/>
              <w:keepLines/>
            </w:pPr>
            <w:r>
              <w:rPr>
                <w:sz w:val="14"/>
              </w:rPr>
              <w:t>Accountant proposes dismissal; only Reviewer/authorized approver can finalize it.</w:t>
            </w:r>
          </w:p>
        </w:tc>
      </w:tr>
      <w:tr>
        <w:trPr>
          <w:cantSplit/>
        </w:trPr>
        <w:tc>
          <w:tcPr>
            <w:tcW w:type="dxa" w:w="979"/>
            <w:vAlign w:val="center"/>
          </w:tcPr>
          <w:p>
            <w:pPr>
              <w:pStyle w:val="TableText"/>
              <w:keepLines/>
            </w:pPr>
            <w:r>
              <w:rPr>
                <w:sz w:val="14"/>
              </w:rPr>
              <w:t>AT-015</w:t>
            </w:r>
          </w:p>
        </w:tc>
        <w:tc>
          <w:tcPr>
            <w:tcW w:type="dxa" w:w="1728"/>
            <w:vAlign w:val="center"/>
          </w:tcPr>
          <w:p>
            <w:pPr>
              <w:pStyle w:val="TableText"/>
              <w:keepLines/>
            </w:pPr>
            <w:r>
              <w:rPr>
                <w:sz w:val="14"/>
              </w:rPr>
              <w:t>Report integrity</w:t>
            </w:r>
          </w:p>
        </w:tc>
        <w:tc>
          <w:tcPr>
            <w:tcW w:type="dxa" w:w="6998"/>
            <w:vAlign w:val="center"/>
          </w:tcPr>
          <w:p>
            <w:pPr>
              <w:pStyle w:val="TableText"/>
              <w:keepLines/>
            </w:pPr>
            <w:r>
              <w:rPr>
                <w:sz w:val="14"/>
              </w:rPr>
              <w:t>After approval, changing comment or source requires new report version; original downloadable report remains unchanged.</w:t>
            </w:r>
          </w:p>
        </w:tc>
      </w:tr>
      <w:tr>
        <w:trPr>
          <w:cantSplit/>
        </w:trPr>
        <w:tc>
          <w:tcPr>
            <w:tcW w:type="dxa" w:w="979"/>
            <w:vAlign w:val="center"/>
            <w:shd w:fill="F5F8FA"/>
          </w:tcPr>
          <w:p>
            <w:pPr>
              <w:pStyle w:val="TableText"/>
              <w:keepLines/>
            </w:pPr>
            <w:r>
              <w:rPr>
                <w:sz w:val="14"/>
              </w:rPr>
              <w:t>AT-016</w:t>
            </w:r>
          </w:p>
        </w:tc>
        <w:tc>
          <w:tcPr>
            <w:tcW w:type="dxa" w:w="1728"/>
            <w:vAlign w:val="center"/>
            <w:shd w:fill="F5F8FA"/>
          </w:tcPr>
          <w:p>
            <w:pPr>
              <w:pStyle w:val="TableText"/>
              <w:keepLines/>
            </w:pPr>
            <w:r>
              <w:rPr>
                <w:sz w:val="14"/>
              </w:rPr>
              <w:t>Arabic UI/PDF</w:t>
            </w:r>
          </w:p>
        </w:tc>
        <w:tc>
          <w:tcPr>
            <w:tcW w:type="dxa" w:w="6998"/>
            <w:vAlign w:val="center"/>
            <w:shd w:fill="F5F8FA"/>
          </w:tcPr>
          <w:p>
            <w:pPr>
              <w:pStyle w:val="TableText"/>
              <w:keepLines/>
            </w:pPr>
            <w:r>
              <w:rPr>
                <w:sz w:val="14"/>
              </w:rPr>
              <w:t>RTL navigation, bilingual input and Arabic finding text render without clipping in PDF.</w:t>
            </w:r>
          </w:p>
        </w:tc>
      </w:tr>
      <w:tr>
        <w:trPr>
          <w:cantSplit/>
        </w:trPr>
        <w:tc>
          <w:tcPr>
            <w:tcW w:type="dxa" w:w="979"/>
            <w:vAlign w:val="center"/>
          </w:tcPr>
          <w:p>
            <w:pPr>
              <w:pStyle w:val="TableText"/>
              <w:keepLines/>
            </w:pPr>
            <w:r>
              <w:rPr>
                <w:sz w:val="14"/>
              </w:rPr>
              <w:t>AT-017</w:t>
            </w:r>
          </w:p>
        </w:tc>
        <w:tc>
          <w:tcPr>
            <w:tcW w:type="dxa" w:w="1728"/>
            <w:vAlign w:val="center"/>
          </w:tcPr>
          <w:p>
            <w:pPr>
              <w:pStyle w:val="TableText"/>
              <w:keepLines/>
            </w:pPr>
            <w:r>
              <w:rPr>
                <w:sz w:val="14"/>
              </w:rPr>
              <w:t>File abuse</w:t>
            </w:r>
          </w:p>
        </w:tc>
        <w:tc>
          <w:tcPr>
            <w:tcW w:type="dxa" w:w="6998"/>
            <w:vAlign w:val="center"/>
          </w:tcPr>
          <w:p>
            <w:pPr>
              <w:pStyle w:val="TableText"/>
              <w:keepLines/>
            </w:pPr>
            <w:r>
              <w:rPr>
                <w:sz w:val="14"/>
              </w:rPr>
              <w:t>Renamed executable, corrupt XLSX, macro, compressed bomb and oversize file are rejected/quarantined.</w:t>
            </w:r>
          </w:p>
        </w:tc>
      </w:tr>
      <w:tr>
        <w:trPr>
          <w:cantSplit/>
        </w:trPr>
        <w:tc>
          <w:tcPr>
            <w:tcW w:type="dxa" w:w="979"/>
            <w:vAlign w:val="center"/>
            <w:shd w:fill="F5F8FA"/>
          </w:tcPr>
          <w:p>
            <w:pPr>
              <w:pStyle w:val="TableText"/>
              <w:keepLines/>
            </w:pPr>
            <w:r>
              <w:rPr>
                <w:sz w:val="14"/>
              </w:rPr>
              <w:t>AT-018</w:t>
            </w:r>
          </w:p>
        </w:tc>
        <w:tc>
          <w:tcPr>
            <w:tcW w:type="dxa" w:w="1728"/>
            <w:vAlign w:val="center"/>
            <w:shd w:fill="F5F8FA"/>
          </w:tcPr>
          <w:p>
            <w:pPr>
              <w:pStyle w:val="TableText"/>
              <w:keepLines/>
            </w:pPr>
            <w:r>
              <w:rPr>
                <w:sz w:val="14"/>
              </w:rPr>
              <w:t>Approval blocker</w:t>
            </w:r>
          </w:p>
        </w:tc>
        <w:tc>
          <w:tcPr>
            <w:tcW w:type="dxa" w:w="6998"/>
            <w:vAlign w:val="center"/>
            <w:shd w:fill="F5F8FA"/>
          </w:tcPr>
          <w:p>
            <w:pPr>
              <w:pStyle w:val="TableText"/>
              <w:keepLines/>
            </w:pPr>
            <w:r>
              <w:rPr>
                <w:sz w:val="14"/>
              </w:rPr>
              <w:t>Unacknowledged high-severity blocker returns APPROVAL_BLOCKED; UI lists unresolved items.</w:t>
            </w:r>
          </w:p>
        </w:tc>
      </w:tr>
      <w:tr>
        <w:trPr>
          <w:cantSplit/>
        </w:trPr>
        <w:tc>
          <w:tcPr>
            <w:tcW w:type="dxa" w:w="979"/>
            <w:vAlign w:val="center"/>
          </w:tcPr>
          <w:p>
            <w:pPr>
              <w:pStyle w:val="TableText"/>
              <w:keepLines/>
            </w:pPr>
            <w:r>
              <w:rPr>
                <w:sz w:val="14"/>
              </w:rPr>
              <w:t>AT-019</w:t>
            </w:r>
          </w:p>
        </w:tc>
        <w:tc>
          <w:tcPr>
            <w:tcW w:type="dxa" w:w="1728"/>
            <w:vAlign w:val="center"/>
          </w:tcPr>
          <w:p>
            <w:pPr>
              <w:pStyle w:val="TableText"/>
              <w:keepLines/>
            </w:pPr>
            <w:r>
              <w:rPr>
                <w:sz w:val="14"/>
              </w:rPr>
              <w:t>Provider outage</w:t>
            </w:r>
          </w:p>
        </w:tc>
        <w:tc>
          <w:tcPr>
            <w:tcW w:type="dxa" w:w="6998"/>
            <w:vAlign w:val="center"/>
          </w:tcPr>
          <w:p>
            <w:pPr>
              <w:pStyle w:val="TableText"/>
              <w:keepLines/>
            </w:pPr>
            <w:r>
              <w:rPr>
                <w:sz w:val="14"/>
              </w:rPr>
              <w:t>LLM timeout does not invalidate completed financial checks; explanations show unavailable/retryable state.</w:t>
            </w:r>
          </w:p>
        </w:tc>
      </w:tr>
      <w:tr>
        <w:trPr>
          <w:cantSplit/>
        </w:trPr>
        <w:tc>
          <w:tcPr>
            <w:tcW w:type="dxa" w:w="979"/>
            <w:vAlign w:val="center"/>
            <w:shd w:fill="F5F8FA"/>
          </w:tcPr>
          <w:p>
            <w:pPr>
              <w:pStyle w:val="TableText"/>
              <w:keepLines/>
            </w:pPr>
            <w:r>
              <w:rPr>
                <w:sz w:val="14"/>
              </w:rPr>
              <w:t>AT-020</w:t>
            </w:r>
          </w:p>
        </w:tc>
        <w:tc>
          <w:tcPr>
            <w:tcW w:type="dxa" w:w="1728"/>
            <w:vAlign w:val="center"/>
            <w:shd w:fill="F5F8FA"/>
          </w:tcPr>
          <w:p>
            <w:pPr>
              <w:pStyle w:val="TableText"/>
              <w:keepLines/>
            </w:pPr>
            <w:r>
              <w:rPr>
                <w:sz w:val="14"/>
              </w:rPr>
              <w:t>Retention/delete</w:t>
            </w:r>
          </w:p>
        </w:tc>
        <w:tc>
          <w:tcPr>
            <w:tcW w:type="dxa" w:w="6998"/>
            <w:vAlign w:val="center"/>
            <w:shd w:fill="F5F8FA"/>
          </w:tcPr>
          <w:p>
            <w:pPr>
              <w:pStyle w:val="TableText"/>
              <w:keepLines/>
            </w:pPr>
            <w:r>
              <w:rPr>
                <w:sz w:val="14"/>
              </w:rPr>
              <w:t>Approved deletion removes active readable content and records purge tasks; legal hold exceptions explicit.</w:t>
            </w:r>
          </w:p>
        </w:tc>
      </w:tr>
    </w:tbl>
    <w:p>
      <w:pPr>
        <w:spacing w:after="20"/>
      </w:pPr>
    </w:p>
    <w:p>
      <w:pPr>
        <w:pStyle w:val="Heading2"/>
      </w:pPr>
      <w:r>
        <w:t>14.3 Release gates (must all pass)</w:t>
      </w:r>
    </w:p>
    <w:p>
      <w:pPr>
        <w:ind w:left="317" w:hanging="259"/>
      </w:pPr>
      <w:r>
        <w:rPr>
          <w:b/>
        </w:rPr>
        <w:t xml:space="preserve">1.  </w:t>
      </w:r>
      <w:r>
        <w:t>All P0 requirements have mapped test cases; release-blocking P0 exceptions explicitly approved by Product Owner, Tech Lead and tax expert if relevant.</w:t>
      </w:r>
    </w:p>
    <w:p>
      <w:pPr>
        <w:ind w:left="317" w:hanging="259"/>
      </w:pPr>
      <w:r>
        <w:rPr>
          <w:b/>
        </w:rPr>
        <w:t xml:space="preserve">2.  </w:t>
      </w:r>
      <w:r>
        <w:t>Zero known cross-tenant content disclosures, unauthorized approvals or critical file-processing vulnerabilities.</w:t>
      </w:r>
    </w:p>
    <w:p>
      <w:pPr>
        <w:ind w:left="317" w:hanging="259"/>
      </w:pPr>
      <w:r>
        <w:rPr>
          <w:b/>
        </w:rPr>
        <w:t xml:space="preserve">3.  </w:t>
      </w:r>
      <w:r>
        <w:t>Golden financial calculation suite passes without discrepancy; no known precision loss on supported inputs.</w:t>
      </w:r>
    </w:p>
    <w:p>
      <w:pPr>
        <w:ind w:left="317" w:hanging="259"/>
      </w:pPr>
      <w:r>
        <w:rPr>
          <w:b/>
        </w:rPr>
        <w:t xml:space="preserve">4.  </w:t>
      </w:r>
      <w:r>
        <w:t>Tax-specific checks live only where domain-expert-approved, versioned and effective-period-safe.</w:t>
      </w:r>
    </w:p>
    <w:p>
      <w:pPr>
        <w:ind w:left="317" w:hanging="259"/>
      </w:pPr>
      <w:r>
        <w:rPr>
          <w:b/>
        </w:rPr>
        <w:t xml:space="preserve">5.  </w:t>
      </w:r>
      <w:r>
        <w:t>All published rule findings expose navigable evidence and rule/version; skipped checks visible.</w:t>
      </w:r>
    </w:p>
    <w:p>
      <w:pPr>
        <w:ind w:left="317" w:hanging="259"/>
      </w:pPr>
      <w:r>
        <w:rPr>
          <w:b/>
        </w:rPr>
        <w:t xml:space="preserve">6.  </w:t>
      </w:r>
      <w:r>
        <w:t>English primary workflow and Arabic supported surfaces pass UX and PDF rendering checks.</w:t>
      </w:r>
    </w:p>
    <w:p>
      <w:pPr>
        <w:ind w:left="317" w:hanging="259"/>
      </w:pPr>
      <w:r>
        <w:rPr>
          <w:b/>
        </w:rPr>
        <w:t xml:space="preserve">7.  </w:t>
      </w:r>
      <w:r>
        <w:t>Backup/restore demonstration, error alerts, access-control and data-processing agreements are complete.</w:t>
      </w:r>
    </w:p>
    <w:p>
      <w:pPr>
        <w:ind w:left="317" w:hanging="259"/>
      </w:pPr>
      <w:r>
        <w:rPr>
          <w:b/>
        </w:rPr>
        <w:t xml:space="preserve">8.  </w:t>
      </w:r>
      <w:r>
        <w:t>Pilot firm can complete intended workflow and generate report independently.</w:t>
      </w:r>
    </w:p>
    <w:p>
      <w:pPr>
        <w:pStyle w:val="Heading2"/>
      </w:pPr>
      <w:r>
        <w:t>14.4 Definition of done</w:t>
      </w:r>
    </w:p>
    <w:p>
      <w:pPr/>
      <w:r>
        <w:t>A story is done only after code review, static/type checks, unit/integration coverage, appropriate E2E checks, UX/error states, RBAC/tenant checks, security considerations, logging/metrics, schema/migration updates, docs and passing CI. An AI component additionally needs evaluation evidence. A tax rule additionally needs accounting/tax expert review and dated source approval.</w:t>
      </w:r>
    </w:p>
    <w:p>
      <w:pPr>
        <w:pStyle w:val="Heading1"/>
      </w:pPr>
      <w:r>
        <w:t>15. Eight-week sprint implementation plan</w:t>
      </w:r>
    </w:p>
    <w:p>
      <w:pPr/>
      <w:r>
        <w:t>This is an aggressive controlled-MVP schedule, not a guarantee. Suggested team: 1 Product Owner, 1 technical lead/full-stack engineer, 1 backend/AI engineer, 1 frontend/UI engineer, part-time QA and part-time Jordanian tax expert. In a smaller team, extend duration or reduce supported templates/rules—not financial/security gates.</w:t>
      </w:r>
    </w:p>
    <w:p>
      <w:pPr>
        <w:pStyle w:val="Heading2"/>
      </w:pPr>
      <w:r>
        <w:t>Week 1 / Sprint 0 — Scope, UX and foundation</w:t>
      </w:r>
    </w:p>
    <w:p>
      <w:pPr/>
      <w:r>
        <w:t>Build and validate: Interview target firms; freeze top 2 file formats; agree UI journeys and mapping; decide hosting/data location; source first tax references; create repositories, staging infra, CI, base FastAPI/Next.js app, schemas and architecture boundaries.</w:t>
      </w:r>
    </w:p>
    <w:p>
      <w:pPr/>
      <w:r>
        <w:t>Required deliverables: Signed P0 baseline; navigation/wireframes; runnable development system; empty CI; tax-rule candidates/owners; primary data contracts.</w:t>
      </w:r>
    </w:p>
    <w:p>
      <w:pPr/>
      <w:r>
        <w:t>Exit gate / accountable: Product owner + technical lead; tax expert signs scope; no unresolved critical data flow.</w:t>
      </w:r>
    </w:p>
    <w:p>
      <w:pPr>
        <w:pStyle w:val="Heading2"/>
      </w:pPr>
      <w:r>
        <w:t>Week 2 / Sprint 1 — Identity and tenant operations</w:t>
      </w:r>
    </w:p>
    <w:p>
      <w:pPr/>
      <w:r>
        <w:t>Build and validate: Implement sign-in, password reset, tenant membership and RBAC; build client/engagement entities and pages; test cross-tenant API/DB access; add audit event instrumentation.</w:t>
      </w:r>
    </w:p>
    <w:p>
      <w:pPr/>
      <w:r>
        <w:t>Required deliverables: Firm can sign in, add team member, create client/review; authorization test matrix passes.</w:t>
      </w:r>
    </w:p>
    <w:p>
      <w:pPr/>
      <w:r>
        <w:t>Exit gate / accountable: Tech lead + backend/frontend; no cross-tenant exposure.</w:t>
      </w:r>
    </w:p>
    <w:p>
      <w:pPr>
        <w:pStyle w:val="Heading2"/>
      </w:pPr>
      <w:r>
        <w:t>Week 3 / Sprint 2 — Upload and extraction</w:t>
      </w:r>
    </w:p>
    <w:p>
      <w:pPr/>
      <w:r>
        <w:t>Build and validate: Private object storage, file validation/quarantine, job queues, CSV/XLSX parser, supported text-PDF extractor, document list, processing status and source locations; start mapping UI.</w:t>
      </w:r>
    </w:p>
    <w:p>
      <w:pPr/>
      <w:r>
        <w:t>Required deliverables: Approved test fixtures upload; invalid files rejected; extraction traceable; jobs safely retry.</w:t>
      </w:r>
    </w:p>
    <w:p>
      <w:pPr/>
      <w:r>
        <w:t>Exit gate / accountable: Backend/AI + frontend; data-quality report available.</w:t>
      </w:r>
    </w:p>
    <w:p>
      <w:pPr>
        <w:pStyle w:val="Heading2"/>
      </w:pPr>
      <w:r>
        <w:t>Week 4 / Sprint 3 — Financial core and rules</w:t>
      </w:r>
    </w:p>
    <w:p>
      <w:pPr/>
      <w:r>
        <w:t>Build and validate: Canonical Decimal model, period/currency parser, mappings, trial balance, exact duplicates, ledger reconciliation; rule versioning/test engine; user data-validation interface.</w:t>
      </w:r>
    </w:p>
    <w:p>
      <w:pPr/>
      <w:r>
        <w:t>Required deliverables: At least 5 audited objective checks; golden arithmetic suite; explicit skipped rules.</w:t>
      </w:r>
    </w:p>
    <w:p>
      <w:pPr/>
      <w:r>
        <w:t>Exit gate / accountable: Backend + accounting expert; financial tests pass.</w:t>
      </w:r>
    </w:p>
    <w:p>
      <w:pPr>
        <w:pStyle w:val="Heading2"/>
      </w:pPr>
      <w:r>
        <w:t>Week 5 / Sprint 4 — Official-source knowledge and AI</w:t>
      </w:r>
    </w:p>
    <w:p>
      <w:pPr/>
      <w:r>
        <w:t>Build and validate: Allowlisted source registry, retrieval/citation, structured AI adapter, classification/explanation, budget controls, prompt-injection tests; implement tax-approved candidates only with effective-date controls.</w:t>
      </w:r>
    </w:p>
    <w:p>
      <w:pPr/>
      <w:r>
        <w:t>Required deliverables: Claims cite verified passages or abstain; source registry versioned; tax publication gates enforced.</w:t>
      </w:r>
    </w:p>
    <w:p>
      <w:pPr/>
      <w:r>
        <w:t>Exit gate / accountable: AI engineer + tax expert; unsupported tax content never published.</w:t>
      </w:r>
    </w:p>
    <w:p>
      <w:pPr>
        <w:pStyle w:val="Heading2"/>
      </w:pPr>
      <w:r>
        <w:t>Week 6 / Sprint 5 — Findings and reports</w:t>
      </w:r>
    </w:p>
    <w:p>
      <w:pPr/>
      <w:r>
        <w:t>Build and validate: Finding list/details, evidence navigation, reviewer decisions and comments, stale-data detection, approval state, immutable PDF/XLSX exports, bilingual rendering.</w:t>
      </w:r>
    </w:p>
    <w:p>
      <w:pPr/>
      <w:r>
        <w:t>Required deliverables: End-to-end review works with meaningful reports; role restrictions and versioning pass.</w:t>
      </w:r>
    </w:p>
    <w:p>
      <w:pPr/>
      <w:r>
        <w:t>Exit gate / accountable: Frontend/backend + QA; accountant can complete workflow.</w:t>
      </w:r>
    </w:p>
    <w:p>
      <w:pPr>
        <w:pStyle w:val="Heading2"/>
      </w:pPr>
      <w:r>
        <w:t>Week 7 / Sprint 6 — Hardening and commercialization controls</w:t>
      </w:r>
    </w:p>
    <w:p>
      <w:pPr/>
      <w:r>
        <w:t>Build and validate: Subscription quotas, usage, security regression, object authorization, backups, restore drill, observability, AI fallback, load/performance tests, staging UAT.</w:t>
      </w:r>
    </w:p>
    <w:p>
      <w:pPr/>
      <w:r>
        <w:t>Required deliverables: No critical findings; monitored queue; restore completed; price/usage plan workable without mandatory payment integration.</w:t>
      </w:r>
    </w:p>
    <w:p>
      <w:pPr/>
      <w:r>
        <w:t>Exit gate / accountable: Tech lead + QA/security; release candidate.</w:t>
      </w:r>
    </w:p>
    <w:p>
      <w:pPr>
        <w:pStyle w:val="Heading2"/>
      </w:pPr>
      <w:r>
        <w:t>Week 8 / Sprint 7 — Controlled launch and UAT</w:t>
      </w:r>
    </w:p>
    <w:p>
      <w:pPr/>
      <w:r>
        <w:t>Build and validate: Onboard 3–5 target partners; capture baseline time and label findings; fix blockers; final Arabic/UI test; production launch checklist; record paid-pilot commitments and real costs.</w:t>
      </w:r>
    </w:p>
    <w:p>
      <w:pPr/>
      <w:r>
        <w:t>Required deliverables: Controlled production MVP; signed UAT evidence; launch/support runbook; measured initial product metrics.</w:t>
      </w:r>
    </w:p>
    <w:p>
      <w:pPr/>
      <w:r>
        <w:t>Exit gate / accountable: All owners; only release when gates in §14.3 pass.</w:t>
      </w:r>
    </w:p>
    <w:p>
      <w:pPr>
        <w:pStyle w:val="Heading2"/>
      </w:pPr>
      <w:r>
        <w:t>15.1 Critical path and deferral order</w:t>
      </w:r>
    </w:p>
    <w:p>
      <w:pPr/>
      <w:r>
        <w:t>Critical path: authentication/tenancy → uploads → mapping/normalization → deterministic rules → finding review → report approval → security/UAT. In schedule pressure defer OCR breadth, bank templates, advanced tax rules, billing integration, custom dashboards, workflow assignment and extra export customization before weakening core financial correctness, tenant isolation or evidence traceability.</w:t>
      </w:r>
    </w:p>
    <w:p>
      <w:pPr>
        <w:pStyle w:val="Heading2"/>
      </w:pPr>
      <w:r>
        <w:t>15.2 Backlog planning by epic</w:t>
      </w:r>
    </w:p>
    <w:tbl>
      <w:tblPr>
        <w:tblStyle w:val="TableGrid"/>
        <w:tblW w:type="auto" w:w="0"/>
        <w:jc w:val="center"/>
        <w:tblLayout w:type="fixed"/>
        <w:tblLook w:firstColumn="1" w:firstRow="1" w:lastColumn="0" w:lastRow="0" w:noHBand="0" w:noVBand="1" w:val="04A0"/>
      </w:tblPr>
      <w:tblGrid>
        <w:gridCol w:w="1123"/>
        <w:gridCol w:w="4450"/>
        <w:gridCol w:w="1541"/>
        <w:gridCol w:w="2592"/>
      </w:tblGrid>
      <w:tr>
        <w:trPr>
          <w:tblHeader w:val="true"/>
          <w:cantSplit/>
        </w:trPr>
        <w:tc>
          <w:tcPr>
            <w:tcW w:type="dxa" w:w="1123"/>
            <w:shd w:fill="152B43"/>
          </w:tcPr>
          <w:p>
            <w:pPr>
              <w:pStyle w:val="TableText"/>
              <w:keepLines/>
            </w:pPr>
            <w:r>
              <w:rPr>
                <w:b/>
                <w:color w:val="FFFFFF"/>
                <w:sz w:val="15"/>
              </w:rPr>
              <w:t>Epic</w:t>
            </w:r>
          </w:p>
        </w:tc>
        <w:tc>
          <w:tcPr>
            <w:tcW w:type="dxa" w:w="4450"/>
            <w:shd w:fill="152B43"/>
          </w:tcPr>
          <w:p>
            <w:pPr>
              <w:pStyle w:val="TableText"/>
              <w:keepLines/>
            </w:pPr>
            <w:r>
              <w:rPr>
                <w:b/>
                <w:color w:val="FFFFFF"/>
                <w:sz w:val="15"/>
              </w:rPr>
              <w:t>P0 deliverable</w:t>
            </w:r>
          </w:p>
        </w:tc>
        <w:tc>
          <w:tcPr>
            <w:tcW w:type="dxa" w:w="1541"/>
            <w:shd w:fill="152B43"/>
          </w:tcPr>
          <w:p>
            <w:pPr>
              <w:pStyle w:val="TableText"/>
              <w:keepLines/>
            </w:pPr>
            <w:r>
              <w:rPr>
                <w:b/>
                <w:color w:val="FFFFFF"/>
                <w:sz w:val="15"/>
              </w:rPr>
              <w:t>Target week</w:t>
            </w:r>
          </w:p>
        </w:tc>
        <w:tc>
          <w:tcPr>
            <w:tcW w:type="dxa" w:w="2592"/>
            <w:shd w:fill="152B43"/>
          </w:tcPr>
          <w:p>
            <w:pPr>
              <w:pStyle w:val="TableText"/>
              <w:keepLines/>
            </w:pPr>
            <w:r>
              <w:rPr>
                <w:b/>
                <w:color w:val="FFFFFF"/>
                <w:sz w:val="15"/>
              </w:rPr>
              <w:t>Estimate*</w:t>
            </w:r>
          </w:p>
        </w:tc>
      </w:tr>
      <w:tr>
        <w:trPr>
          <w:cantSplit/>
        </w:trPr>
        <w:tc>
          <w:tcPr>
            <w:tcW w:type="dxa" w:w="1123"/>
            <w:vAlign w:val="center"/>
          </w:tcPr>
          <w:p>
            <w:pPr>
              <w:pStyle w:val="TableText"/>
              <w:keepLines/>
            </w:pPr>
            <w:r>
              <w:rPr>
                <w:sz w:val="15"/>
              </w:rPr>
              <w:t>EP-01</w:t>
            </w:r>
          </w:p>
        </w:tc>
        <w:tc>
          <w:tcPr>
            <w:tcW w:type="dxa" w:w="4450"/>
            <w:vAlign w:val="center"/>
          </w:tcPr>
          <w:p>
            <w:pPr>
              <w:pStyle w:val="TableText"/>
              <w:keepLines/>
            </w:pPr>
            <w:r>
              <w:rPr>
                <w:sz w:val="15"/>
              </w:rPr>
              <w:t>Foundation + CI + architecture</w:t>
            </w:r>
          </w:p>
        </w:tc>
        <w:tc>
          <w:tcPr>
            <w:tcW w:type="dxa" w:w="1541"/>
            <w:vAlign w:val="center"/>
          </w:tcPr>
          <w:p>
            <w:pPr>
              <w:pStyle w:val="TableText"/>
              <w:keepLines/>
            </w:pPr>
            <w:r>
              <w:rPr>
                <w:sz w:val="15"/>
              </w:rPr>
              <w:t>1</w:t>
            </w:r>
          </w:p>
        </w:tc>
        <w:tc>
          <w:tcPr>
            <w:tcW w:type="dxa" w:w="2592"/>
            <w:vAlign w:val="center"/>
          </w:tcPr>
          <w:p>
            <w:pPr>
              <w:pStyle w:val="TableText"/>
              <w:keepLines/>
            </w:pPr>
            <w:r>
              <w:rPr>
                <w:sz w:val="15"/>
              </w:rPr>
              <w:t>3–5 pd</w:t>
            </w:r>
          </w:p>
        </w:tc>
      </w:tr>
      <w:tr>
        <w:trPr>
          <w:cantSplit/>
        </w:trPr>
        <w:tc>
          <w:tcPr>
            <w:tcW w:type="dxa" w:w="1123"/>
            <w:vAlign w:val="center"/>
            <w:shd w:fill="F5F8FA"/>
          </w:tcPr>
          <w:p>
            <w:pPr>
              <w:pStyle w:val="TableText"/>
              <w:keepLines/>
            </w:pPr>
            <w:r>
              <w:rPr>
                <w:sz w:val="15"/>
              </w:rPr>
              <w:t>EP-02</w:t>
            </w:r>
          </w:p>
        </w:tc>
        <w:tc>
          <w:tcPr>
            <w:tcW w:type="dxa" w:w="4450"/>
            <w:vAlign w:val="center"/>
            <w:shd w:fill="F5F8FA"/>
          </w:tcPr>
          <w:p>
            <w:pPr>
              <w:pStyle w:val="TableText"/>
              <w:keepLines/>
            </w:pPr>
            <w:r>
              <w:rPr>
                <w:sz w:val="15"/>
              </w:rPr>
              <w:t>Auth, tenant, RBAC</w:t>
            </w:r>
          </w:p>
        </w:tc>
        <w:tc>
          <w:tcPr>
            <w:tcW w:type="dxa" w:w="1541"/>
            <w:vAlign w:val="center"/>
            <w:shd w:fill="F5F8FA"/>
          </w:tcPr>
          <w:p>
            <w:pPr>
              <w:pStyle w:val="TableText"/>
              <w:keepLines/>
            </w:pPr>
            <w:r>
              <w:rPr>
                <w:sz w:val="15"/>
              </w:rPr>
              <w:t>2</w:t>
            </w:r>
          </w:p>
        </w:tc>
        <w:tc>
          <w:tcPr>
            <w:tcW w:type="dxa" w:w="2592"/>
            <w:vAlign w:val="center"/>
            <w:shd w:fill="F5F8FA"/>
          </w:tcPr>
          <w:p>
            <w:pPr>
              <w:pStyle w:val="TableText"/>
              <w:keepLines/>
            </w:pPr>
            <w:r>
              <w:rPr>
                <w:sz w:val="15"/>
              </w:rPr>
              <w:t>5–8 pd</w:t>
            </w:r>
          </w:p>
        </w:tc>
      </w:tr>
      <w:tr>
        <w:trPr>
          <w:cantSplit/>
        </w:trPr>
        <w:tc>
          <w:tcPr>
            <w:tcW w:type="dxa" w:w="1123"/>
            <w:vAlign w:val="center"/>
          </w:tcPr>
          <w:p>
            <w:pPr>
              <w:pStyle w:val="TableText"/>
              <w:keepLines/>
            </w:pPr>
            <w:r>
              <w:rPr>
                <w:sz w:val="15"/>
              </w:rPr>
              <w:t>EP-03</w:t>
            </w:r>
          </w:p>
        </w:tc>
        <w:tc>
          <w:tcPr>
            <w:tcW w:type="dxa" w:w="4450"/>
            <w:vAlign w:val="center"/>
          </w:tcPr>
          <w:p>
            <w:pPr>
              <w:pStyle w:val="TableText"/>
              <w:keepLines/>
            </w:pPr>
            <w:r>
              <w:rPr>
                <w:sz w:val="15"/>
              </w:rPr>
              <w:t>Client and review workflow</w:t>
            </w:r>
          </w:p>
        </w:tc>
        <w:tc>
          <w:tcPr>
            <w:tcW w:type="dxa" w:w="1541"/>
            <w:vAlign w:val="center"/>
          </w:tcPr>
          <w:p>
            <w:pPr>
              <w:pStyle w:val="TableText"/>
              <w:keepLines/>
            </w:pPr>
            <w:r>
              <w:rPr>
                <w:sz w:val="15"/>
              </w:rPr>
              <w:t>2</w:t>
            </w:r>
          </w:p>
        </w:tc>
        <w:tc>
          <w:tcPr>
            <w:tcW w:type="dxa" w:w="2592"/>
            <w:vAlign w:val="center"/>
          </w:tcPr>
          <w:p>
            <w:pPr>
              <w:pStyle w:val="TableText"/>
              <w:keepLines/>
            </w:pPr>
            <w:r>
              <w:rPr>
                <w:sz w:val="15"/>
              </w:rPr>
              <w:t>4–6 pd</w:t>
            </w:r>
          </w:p>
        </w:tc>
      </w:tr>
      <w:tr>
        <w:trPr>
          <w:cantSplit/>
        </w:trPr>
        <w:tc>
          <w:tcPr>
            <w:tcW w:type="dxa" w:w="1123"/>
            <w:vAlign w:val="center"/>
            <w:shd w:fill="F5F8FA"/>
          </w:tcPr>
          <w:p>
            <w:pPr>
              <w:pStyle w:val="TableText"/>
              <w:keepLines/>
            </w:pPr>
            <w:r>
              <w:rPr>
                <w:sz w:val="15"/>
              </w:rPr>
              <w:t>EP-04</w:t>
            </w:r>
          </w:p>
        </w:tc>
        <w:tc>
          <w:tcPr>
            <w:tcW w:type="dxa" w:w="4450"/>
            <w:vAlign w:val="center"/>
            <w:shd w:fill="F5F8FA"/>
          </w:tcPr>
          <w:p>
            <w:pPr>
              <w:pStyle w:val="TableText"/>
              <w:keepLines/>
            </w:pPr>
            <w:r>
              <w:rPr>
                <w:sz w:val="15"/>
              </w:rPr>
              <w:t>Uploads, documents, storage</w:t>
            </w:r>
          </w:p>
        </w:tc>
        <w:tc>
          <w:tcPr>
            <w:tcW w:type="dxa" w:w="1541"/>
            <w:vAlign w:val="center"/>
            <w:shd w:fill="F5F8FA"/>
          </w:tcPr>
          <w:p>
            <w:pPr>
              <w:pStyle w:val="TableText"/>
              <w:keepLines/>
            </w:pPr>
            <w:r>
              <w:rPr>
                <w:sz w:val="15"/>
              </w:rPr>
              <w:t>3</w:t>
            </w:r>
          </w:p>
        </w:tc>
        <w:tc>
          <w:tcPr>
            <w:tcW w:type="dxa" w:w="2592"/>
            <w:vAlign w:val="center"/>
            <w:shd w:fill="F5F8FA"/>
          </w:tcPr>
          <w:p>
            <w:pPr>
              <w:pStyle w:val="TableText"/>
              <w:keepLines/>
            </w:pPr>
            <w:r>
              <w:rPr>
                <w:sz w:val="15"/>
              </w:rPr>
              <w:t>5–8 pd</w:t>
            </w:r>
          </w:p>
        </w:tc>
      </w:tr>
      <w:tr>
        <w:trPr>
          <w:cantSplit/>
        </w:trPr>
        <w:tc>
          <w:tcPr>
            <w:tcW w:type="dxa" w:w="1123"/>
            <w:vAlign w:val="center"/>
          </w:tcPr>
          <w:p>
            <w:pPr>
              <w:pStyle w:val="TableText"/>
              <w:keepLines/>
            </w:pPr>
            <w:r>
              <w:rPr>
                <w:sz w:val="15"/>
              </w:rPr>
              <w:t>EP-05</w:t>
            </w:r>
          </w:p>
        </w:tc>
        <w:tc>
          <w:tcPr>
            <w:tcW w:type="dxa" w:w="4450"/>
            <w:vAlign w:val="center"/>
          </w:tcPr>
          <w:p>
            <w:pPr>
              <w:pStyle w:val="TableText"/>
              <w:keepLines/>
            </w:pPr>
            <w:r>
              <w:rPr>
                <w:sz w:val="15"/>
              </w:rPr>
              <w:t>Extraction and mapping</w:t>
            </w:r>
          </w:p>
        </w:tc>
        <w:tc>
          <w:tcPr>
            <w:tcW w:type="dxa" w:w="1541"/>
            <w:vAlign w:val="center"/>
          </w:tcPr>
          <w:p>
            <w:pPr>
              <w:pStyle w:val="TableText"/>
              <w:keepLines/>
            </w:pPr>
            <w:r>
              <w:rPr>
                <w:sz w:val="15"/>
              </w:rPr>
              <w:t>3–4</w:t>
            </w:r>
          </w:p>
        </w:tc>
        <w:tc>
          <w:tcPr>
            <w:tcW w:type="dxa" w:w="2592"/>
            <w:vAlign w:val="center"/>
          </w:tcPr>
          <w:p>
            <w:pPr>
              <w:pStyle w:val="TableText"/>
              <w:keepLines/>
            </w:pPr>
            <w:r>
              <w:rPr>
                <w:sz w:val="15"/>
              </w:rPr>
              <w:t>8–12 pd</w:t>
            </w:r>
          </w:p>
        </w:tc>
      </w:tr>
      <w:tr>
        <w:trPr>
          <w:cantSplit/>
        </w:trPr>
        <w:tc>
          <w:tcPr>
            <w:tcW w:type="dxa" w:w="1123"/>
            <w:vAlign w:val="center"/>
            <w:shd w:fill="F5F8FA"/>
          </w:tcPr>
          <w:p>
            <w:pPr>
              <w:pStyle w:val="TableText"/>
              <w:keepLines/>
            </w:pPr>
            <w:r>
              <w:rPr>
                <w:sz w:val="15"/>
              </w:rPr>
              <w:t>EP-06</w:t>
            </w:r>
          </w:p>
        </w:tc>
        <w:tc>
          <w:tcPr>
            <w:tcW w:type="dxa" w:w="4450"/>
            <w:vAlign w:val="center"/>
            <w:shd w:fill="F5F8FA"/>
          </w:tcPr>
          <w:p>
            <w:pPr>
              <w:pStyle w:val="TableText"/>
              <w:keepLines/>
            </w:pPr>
            <w:r>
              <w:rPr>
                <w:sz w:val="15"/>
              </w:rPr>
              <w:t>Financial canonical model</w:t>
            </w:r>
          </w:p>
        </w:tc>
        <w:tc>
          <w:tcPr>
            <w:tcW w:type="dxa" w:w="1541"/>
            <w:vAlign w:val="center"/>
            <w:shd w:fill="F5F8FA"/>
          </w:tcPr>
          <w:p>
            <w:pPr>
              <w:pStyle w:val="TableText"/>
              <w:keepLines/>
            </w:pPr>
            <w:r>
              <w:rPr>
                <w:sz w:val="15"/>
              </w:rPr>
              <w:t>4</w:t>
            </w:r>
          </w:p>
        </w:tc>
        <w:tc>
          <w:tcPr>
            <w:tcW w:type="dxa" w:w="2592"/>
            <w:vAlign w:val="center"/>
            <w:shd w:fill="F5F8FA"/>
          </w:tcPr>
          <w:p>
            <w:pPr>
              <w:pStyle w:val="TableText"/>
              <w:keepLines/>
            </w:pPr>
            <w:r>
              <w:rPr>
                <w:sz w:val="15"/>
              </w:rPr>
              <w:t>4–7 pd</w:t>
            </w:r>
          </w:p>
        </w:tc>
      </w:tr>
      <w:tr>
        <w:trPr>
          <w:cantSplit/>
        </w:trPr>
        <w:tc>
          <w:tcPr>
            <w:tcW w:type="dxa" w:w="1123"/>
            <w:vAlign w:val="center"/>
          </w:tcPr>
          <w:p>
            <w:pPr>
              <w:pStyle w:val="TableText"/>
              <w:keepLines/>
            </w:pPr>
            <w:r>
              <w:rPr>
                <w:sz w:val="15"/>
              </w:rPr>
              <w:t>EP-07</w:t>
            </w:r>
          </w:p>
        </w:tc>
        <w:tc>
          <w:tcPr>
            <w:tcW w:type="dxa" w:w="4450"/>
            <w:vAlign w:val="center"/>
          </w:tcPr>
          <w:p>
            <w:pPr>
              <w:pStyle w:val="TableText"/>
              <w:keepLines/>
            </w:pPr>
            <w:r>
              <w:rPr>
                <w:sz w:val="15"/>
              </w:rPr>
              <w:t>Rule engine and gold tests</w:t>
            </w:r>
          </w:p>
        </w:tc>
        <w:tc>
          <w:tcPr>
            <w:tcW w:type="dxa" w:w="1541"/>
            <w:vAlign w:val="center"/>
          </w:tcPr>
          <w:p>
            <w:pPr>
              <w:pStyle w:val="TableText"/>
              <w:keepLines/>
            </w:pPr>
            <w:r>
              <w:rPr>
                <w:sz w:val="15"/>
              </w:rPr>
              <w:t>4–5</w:t>
            </w:r>
          </w:p>
        </w:tc>
        <w:tc>
          <w:tcPr>
            <w:tcW w:type="dxa" w:w="2592"/>
            <w:vAlign w:val="center"/>
          </w:tcPr>
          <w:p>
            <w:pPr>
              <w:pStyle w:val="TableText"/>
              <w:keepLines/>
            </w:pPr>
            <w:r>
              <w:rPr>
                <w:sz w:val="15"/>
              </w:rPr>
              <w:t>6–10 pd</w:t>
            </w:r>
          </w:p>
        </w:tc>
      </w:tr>
      <w:tr>
        <w:trPr>
          <w:cantSplit/>
        </w:trPr>
        <w:tc>
          <w:tcPr>
            <w:tcW w:type="dxa" w:w="1123"/>
            <w:vAlign w:val="center"/>
            <w:shd w:fill="F5F8FA"/>
          </w:tcPr>
          <w:p>
            <w:pPr>
              <w:pStyle w:val="TableText"/>
              <w:keepLines/>
            </w:pPr>
            <w:r>
              <w:rPr>
                <w:sz w:val="15"/>
              </w:rPr>
              <w:t>EP-08</w:t>
            </w:r>
          </w:p>
        </w:tc>
        <w:tc>
          <w:tcPr>
            <w:tcW w:type="dxa" w:w="4450"/>
            <w:vAlign w:val="center"/>
            <w:shd w:fill="F5F8FA"/>
          </w:tcPr>
          <w:p>
            <w:pPr>
              <w:pStyle w:val="TableText"/>
              <w:keepLines/>
            </w:pPr>
            <w:r>
              <w:rPr>
                <w:sz w:val="15"/>
              </w:rPr>
              <w:t>Tax source and RAG controls</w:t>
            </w:r>
          </w:p>
        </w:tc>
        <w:tc>
          <w:tcPr>
            <w:tcW w:type="dxa" w:w="1541"/>
            <w:vAlign w:val="center"/>
            <w:shd w:fill="F5F8FA"/>
          </w:tcPr>
          <w:p>
            <w:pPr>
              <w:pStyle w:val="TableText"/>
              <w:keepLines/>
            </w:pPr>
            <w:r>
              <w:rPr>
                <w:sz w:val="15"/>
              </w:rPr>
              <w:t>5</w:t>
            </w:r>
          </w:p>
        </w:tc>
        <w:tc>
          <w:tcPr>
            <w:tcW w:type="dxa" w:w="2592"/>
            <w:vAlign w:val="center"/>
            <w:shd w:fill="F5F8FA"/>
          </w:tcPr>
          <w:p>
            <w:pPr>
              <w:pStyle w:val="TableText"/>
              <w:keepLines/>
            </w:pPr>
            <w:r>
              <w:rPr>
                <w:sz w:val="15"/>
              </w:rPr>
              <w:t>5–9 pd</w:t>
            </w:r>
          </w:p>
        </w:tc>
      </w:tr>
      <w:tr>
        <w:trPr>
          <w:cantSplit/>
        </w:trPr>
        <w:tc>
          <w:tcPr>
            <w:tcW w:type="dxa" w:w="1123"/>
            <w:vAlign w:val="center"/>
          </w:tcPr>
          <w:p>
            <w:pPr>
              <w:pStyle w:val="TableText"/>
              <w:keepLines/>
            </w:pPr>
            <w:r>
              <w:rPr>
                <w:sz w:val="15"/>
              </w:rPr>
              <w:t>EP-09</w:t>
            </w:r>
          </w:p>
        </w:tc>
        <w:tc>
          <w:tcPr>
            <w:tcW w:type="dxa" w:w="4450"/>
            <w:vAlign w:val="center"/>
          </w:tcPr>
          <w:p>
            <w:pPr>
              <w:pStyle w:val="TableText"/>
              <w:keepLines/>
            </w:pPr>
            <w:r>
              <w:rPr>
                <w:sz w:val="15"/>
              </w:rPr>
              <w:t>Structured AI adapter/evals</w:t>
            </w:r>
          </w:p>
        </w:tc>
        <w:tc>
          <w:tcPr>
            <w:tcW w:type="dxa" w:w="1541"/>
            <w:vAlign w:val="center"/>
          </w:tcPr>
          <w:p>
            <w:pPr>
              <w:pStyle w:val="TableText"/>
              <w:keepLines/>
            </w:pPr>
            <w:r>
              <w:rPr>
                <w:sz w:val="15"/>
              </w:rPr>
              <w:t>5</w:t>
            </w:r>
          </w:p>
        </w:tc>
        <w:tc>
          <w:tcPr>
            <w:tcW w:type="dxa" w:w="2592"/>
            <w:vAlign w:val="center"/>
          </w:tcPr>
          <w:p>
            <w:pPr>
              <w:pStyle w:val="TableText"/>
              <w:keepLines/>
            </w:pPr>
            <w:r>
              <w:rPr>
                <w:sz w:val="15"/>
              </w:rPr>
              <w:t>4–7 pd</w:t>
            </w:r>
          </w:p>
        </w:tc>
      </w:tr>
      <w:tr>
        <w:trPr>
          <w:cantSplit/>
        </w:trPr>
        <w:tc>
          <w:tcPr>
            <w:tcW w:type="dxa" w:w="1123"/>
            <w:vAlign w:val="center"/>
            <w:shd w:fill="F5F8FA"/>
          </w:tcPr>
          <w:p>
            <w:pPr>
              <w:pStyle w:val="TableText"/>
              <w:keepLines/>
            </w:pPr>
            <w:r>
              <w:rPr>
                <w:sz w:val="15"/>
              </w:rPr>
              <w:t>EP-10</w:t>
            </w:r>
          </w:p>
        </w:tc>
        <w:tc>
          <w:tcPr>
            <w:tcW w:type="dxa" w:w="4450"/>
            <w:vAlign w:val="center"/>
            <w:shd w:fill="F5F8FA"/>
          </w:tcPr>
          <w:p>
            <w:pPr>
              <w:pStyle w:val="TableText"/>
              <w:keepLines/>
            </w:pPr>
            <w:r>
              <w:rPr>
                <w:sz w:val="15"/>
              </w:rPr>
              <w:t>Findings/review/approval</w:t>
            </w:r>
          </w:p>
        </w:tc>
        <w:tc>
          <w:tcPr>
            <w:tcW w:type="dxa" w:w="1541"/>
            <w:vAlign w:val="center"/>
            <w:shd w:fill="F5F8FA"/>
          </w:tcPr>
          <w:p>
            <w:pPr>
              <w:pStyle w:val="TableText"/>
              <w:keepLines/>
            </w:pPr>
            <w:r>
              <w:rPr>
                <w:sz w:val="15"/>
              </w:rPr>
              <w:t>6</w:t>
            </w:r>
          </w:p>
        </w:tc>
        <w:tc>
          <w:tcPr>
            <w:tcW w:type="dxa" w:w="2592"/>
            <w:vAlign w:val="center"/>
            <w:shd w:fill="F5F8FA"/>
          </w:tcPr>
          <w:p>
            <w:pPr>
              <w:pStyle w:val="TableText"/>
              <w:keepLines/>
            </w:pPr>
            <w:r>
              <w:rPr>
                <w:sz w:val="15"/>
              </w:rPr>
              <w:t>5–8 pd</w:t>
            </w:r>
          </w:p>
        </w:tc>
      </w:tr>
      <w:tr>
        <w:trPr>
          <w:cantSplit/>
        </w:trPr>
        <w:tc>
          <w:tcPr>
            <w:tcW w:type="dxa" w:w="1123"/>
            <w:vAlign w:val="center"/>
          </w:tcPr>
          <w:p>
            <w:pPr>
              <w:pStyle w:val="TableText"/>
              <w:keepLines/>
            </w:pPr>
            <w:r>
              <w:rPr>
                <w:sz w:val="15"/>
              </w:rPr>
              <w:t>EP-11</w:t>
            </w:r>
          </w:p>
        </w:tc>
        <w:tc>
          <w:tcPr>
            <w:tcW w:type="dxa" w:w="4450"/>
            <w:vAlign w:val="center"/>
          </w:tcPr>
          <w:p>
            <w:pPr>
              <w:pStyle w:val="TableText"/>
              <w:keepLines/>
            </w:pPr>
            <w:r>
              <w:rPr>
                <w:sz w:val="15"/>
              </w:rPr>
              <w:t>Versioned PDF/XLSX reports</w:t>
            </w:r>
          </w:p>
        </w:tc>
        <w:tc>
          <w:tcPr>
            <w:tcW w:type="dxa" w:w="1541"/>
            <w:vAlign w:val="center"/>
          </w:tcPr>
          <w:p>
            <w:pPr>
              <w:pStyle w:val="TableText"/>
              <w:keepLines/>
            </w:pPr>
            <w:r>
              <w:rPr>
                <w:sz w:val="15"/>
              </w:rPr>
              <w:t>6</w:t>
            </w:r>
          </w:p>
        </w:tc>
        <w:tc>
          <w:tcPr>
            <w:tcW w:type="dxa" w:w="2592"/>
            <w:vAlign w:val="center"/>
          </w:tcPr>
          <w:p>
            <w:pPr>
              <w:pStyle w:val="TableText"/>
              <w:keepLines/>
            </w:pPr>
            <w:r>
              <w:rPr>
                <w:sz w:val="15"/>
              </w:rPr>
              <w:t>4–6 pd</w:t>
            </w:r>
          </w:p>
        </w:tc>
      </w:tr>
      <w:tr>
        <w:trPr>
          <w:cantSplit/>
        </w:trPr>
        <w:tc>
          <w:tcPr>
            <w:tcW w:type="dxa" w:w="1123"/>
            <w:vAlign w:val="center"/>
            <w:shd w:fill="F5F8FA"/>
          </w:tcPr>
          <w:p>
            <w:pPr>
              <w:pStyle w:val="TableText"/>
              <w:keepLines/>
            </w:pPr>
            <w:r>
              <w:rPr>
                <w:sz w:val="15"/>
              </w:rPr>
              <w:t>EP-12</w:t>
            </w:r>
          </w:p>
        </w:tc>
        <w:tc>
          <w:tcPr>
            <w:tcW w:type="dxa" w:w="4450"/>
            <w:vAlign w:val="center"/>
            <w:shd w:fill="F5F8FA"/>
          </w:tcPr>
          <w:p>
            <w:pPr>
              <w:pStyle w:val="TableText"/>
              <w:keepLines/>
            </w:pPr>
            <w:r>
              <w:rPr>
                <w:sz w:val="15"/>
              </w:rPr>
              <w:t>Security, backup and monitoring</w:t>
            </w:r>
          </w:p>
        </w:tc>
        <w:tc>
          <w:tcPr>
            <w:tcW w:type="dxa" w:w="1541"/>
            <w:vAlign w:val="center"/>
            <w:shd w:fill="F5F8FA"/>
          </w:tcPr>
          <w:p>
            <w:pPr>
              <w:pStyle w:val="TableText"/>
              <w:keepLines/>
            </w:pPr>
            <w:r>
              <w:rPr>
                <w:sz w:val="15"/>
              </w:rPr>
              <w:t>1–8</w:t>
            </w:r>
          </w:p>
        </w:tc>
        <w:tc>
          <w:tcPr>
            <w:tcW w:type="dxa" w:w="2592"/>
            <w:vAlign w:val="center"/>
            <w:shd w:fill="F5F8FA"/>
          </w:tcPr>
          <w:p>
            <w:pPr>
              <w:pStyle w:val="TableText"/>
              <w:keepLines/>
            </w:pPr>
            <w:r>
              <w:rPr>
                <w:sz w:val="15"/>
              </w:rPr>
              <w:t>5–8 pd</w:t>
            </w:r>
          </w:p>
        </w:tc>
      </w:tr>
      <w:tr>
        <w:trPr>
          <w:cantSplit/>
        </w:trPr>
        <w:tc>
          <w:tcPr>
            <w:tcW w:type="dxa" w:w="1123"/>
            <w:vAlign w:val="center"/>
          </w:tcPr>
          <w:p>
            <w:pPr>
              <w:pStyle w:val="TableText"/>
              <w:keepLines/>
            </w:pPr>
            <w:r>
              <w:rPr>
                <w:sz w:val="15"/>
              </w:rPr>
              <w:t>EP-13</w:t>
            </w:r>
          </w:p>
        </w:tc>
        <w:tc>
          <w:tcPr>
            <w:tcW w:type="dxa" w:w="4450"/>
            <w:vAlign w:val="center"/>
          </w:tcPr>
          <w:p>
            <w:pPr>
              <w:pStyle w:val="TableText"/>
              <w:keepLines/>
            </w:pPr>
            <w:r>
              <w:rPr>
                <w:sz w:val="15"/>
              </w:rPr>
              <w:t>Quotas and usage</w:t>
            </w:r>
          </w:p>
        </w:tc>
        <w:tc>
          <w:tcPr>
            <w:tcW w:type="dxa" w:w="1541"/>
            <w:vAlign w:val="center"/>
          </w:tcPr>
          <w:p>
            <w:pPr>
              <w:pStyle w:val="TableText"/>
              <w:keepLines/>
            </w:pPr>
            <w:r>
              <w:rPr>
                <w:sz w:val="15"/>
              </w:rPr>
              <w:t>7</w:t>
            </w:r>
          </w:p>
        </w:tc>
        <w:tc>
          <w:tcPr>
            <w:tcW w:type="dxa" w:w="2592"/>
            <w:vAlign w:val="center"/>
          </w:tcPr>
          <w:p>
            <w:pPr>
              <w:pStyle w:val="TableText"/>
              <w:keepLines/>
            </w:pPr>
            <w:r>
              <w:rPr>
                <w:sz w:val="15"/>
              </w:rPr>
              <w:t>3–5 pd</w:t>
            </w:r>
          </w:p>
        </w:tc>
      </w:tr>
      <w:tr>
        <w:trPr>
          <w:cantSplit/>
        </w:trPr>
        <w:tc>
          <w:tcPr>
            <w:tcW w:type="dxa" w:w="1123"/>
            <w:vAlign w:val="center"/>
            <w:shd w:fill="F5F8FA"/>
          </w:tcPr>
          <w:p>
            <w:pPr>
              <w:pStyle w:val="TableText"/>
              <w:keepLines/>
            </w:pPr>
            <w:r>
              <w:rPr>
                <w:sz w:val="15"/>
              </w:rPr>
              <w:t>EP-14</w:t>
            </w:r>
          </w:p>
        </w:tc>
        <w:tc>
          <w:tcPr>
            <w:tcW w:type="dxa" w:w="4450"/>
            <w:vAlign w:val="center"/>
            <w:shd w:fill="F5F8FA"/>
          </w:tcPr>
          <w:p>
            <w:pPr>
              <w:pStyle w:val="TableText"/>
              <w:keepLines/>
            </w:pPr>
            <w:r>
              <w:rPr>
                <w:sz w:val="15"/>
              </w:rPr>
              <w:t>UAT and pilot rollout</w:t>
            </w:r>
          </w:p>
        </w:tc>
        <w:tc>
          <w:tcPr>
            <w:tcW w:type="dxa" w:w="1541"/>
            <w:vAlign w:val="center"/>
            <w:shd w:fill="F5F8FA"/>
          </w:tcPr>
          <w:p>
            <w:pPr>
              <w:pStyle w:val="TableText"/>
              <w:keepLines/>
            </w:pPr>
            <w:r>
              <w:rPr>
                <w:sz w:val="15"/>
              </w:rPr>
              <w:t>7–8</w:t>
            </w:r>
          </w:p>
        </w:tc>
        <w:tc>
          <w:tcPr>
            <w:tcW w:type="dxa" w:w="2592"/>
            <w:vAlign w:val="center"/>
            <w:shd w:fill="F5F8FA"/>
          </w:tcPr>
          <w:p>
            <w:pPr>
              <w:pStyle w:val="TableText"/>
              <w:keepLines/>
            </w:pPr>
            <w:r>
              <w:rPr>
                <w:sz w:val="15"/>
              </w:rPr>
              <w:t>6–10 pd</w:t>
            </w:r>
          </w:p>
        </w:tc>
      </w:tr>
    </w:tbl>
    <w:p>
      <w:pPr>
        <w:spacing w:after="20"/>
      </w:pPr>
    </w:p>
    <w:p>
      <w:pPr>
        <w:pStyle w:val="SmallMuted"/>
      </w:pPr>
      <w:r>
        <w:t>*Person-day estimates are preliminary and overlapping. They are not the eight-week calendar guarantee. Work can proceed in parallel only after interface/contract and tenant security assumptions are stable.</w:t>
      </w:r>
    </w:p>
    <w:p>
      <w:pPr>
        <w:pStyle w:val="Heading1"/>
      </w:pPr>
      <w:r>
        <w:t>16. Post-launch validation and business hypotheses</w:t>
      </w:r>
    </w:p>
    <w:p>
      <w:pPr>
        <w:pStyle w:val="Heading2"/>
      </w:pPr>
      <w:r>
        <w:t>16.1 First 90 days</w:t>
      </w:r>
    </w:p>
    <w:tbl>
      <w:tblPr>
        <w:tblStyle w:val="TableGrid"/>
        <w:tblW w:type="auto" w:w="0"/>
        <w:jc w:val="center"/>
        <w:tblLayout w:type="fixed"/>
        <w:tblLook w:firstColumn="1" w:firstRow="1" w:lastColumn="0" w:lastRow="0" w:noHBand="0" w:noVBand="1" w:val="04A0"/>
      </w:tblPr>
      <w:tblGrid>
        <w:gridCol w:w="1771"/>
        <w:gridCol w:w="3773"/>
        <w:gridCol w:w="4162"/>
      </w:tblGrid>
      <w:tr>
        <w:trPr>
          <w:tblHeader w:val="true"/>
          <w:cantSplit/>
        </w:trPr>
        <w:tc>
          <w:tcPr>
            <w:tcW w:type="dxa" w:w="1771"/>
            <w:shd w:fill="152B43"/>
          </w:tcPr>
          <w:p>
            <w:pPr>
              <w:pStyle w:val="TableText"/>
              <w:keepLines/>
            </w:pPr>
            <w:r>
              <w:rPr>
                <w:b/>
                <w:color w:val="FFFFFF"/>
                <w:sz w:val="15"/>
              </w:rPr>
              <w:t>Period</w:t>
            </w:r>
          </w:p>
        </w:tc>
        <w:tc>
          <w:tcPr>
            <w:tcW w:type="dxa" w:w="3773"/>
            <w:shd w:fill="152B43"/>
          </w:tcPr>
          <w:p>
            <w:pPr>
              <w:pStyle w:val="TableText"/>
              <w:keepLines/>
            </w:pPr>
            <w:r>
              <w:rPr>
                <w:b/>
                <w:color w:val="FFFFFF"/>
                <w:sz w:val="15"/>
              </w:rPr>
              <w:t>Learning goal</w:t>
            </w:r>
          </w:p>
        </w:tc>
        <w:tc>
          <w:tcPr>
            <w:tcW w:type="dxa" w:w="4162"/>
            <w:shd w:fill="152B43"/>
          </w:tcPr>
          <w:p>
            <w:pPr>
              <w:pStyle w:val="TableText"/>
              <w:keepLines/>
            </w:pPr>
            <w:r>
              <w:rPr>
                <w:b/>
                <w:color w:val="FFFFFF"/>
                <w:sz w:val="15"/>
              </w:rPr>
              <w:t>Deliverable / metric</w:t>
            </w:r>
          </w:p>
        </w:tc>
      </w:tr>
      <w:tr>
        <w:trPr>
          <w:cantSplit/>
        </w:trPr>
        <w:tc>
          <w:tcPr>
            <w:tcW w:type="dxa" w:w="1771"/>
            <w:vAlign w:val="center"/>
          </w:tcPr>
          <w:p>
            <w:pPr>
              <w:pStyle w:val="TableText"/>
              <w:keepLines/>
            </w:pPr>
            <w:r>
              <w:rPr>
                <w:sz w:val="15"/>
              </w:rPr>
              <w:t>Days 1–30</w:t>
            </w:r>
          </w:p>
        </w:tc>
        <w:tc>
          <w:tcPr>
            <w:tcW w:type="dxa" w:w="3773"/>
            <w:vAlign w:val="center"/>
          </w:tcPr>
          <w:p>
            <w:pPr>
              <w:pStyle w:val="TableText"/>
              <w:keepLines/>
            </w:pPr>
            <w:r>
              <w:rPr>
                <w:sz w:val="15"/>
              </w:rPr>
              <w:t>Stability, extraction correction costs, accountant time savings</w:t>
            </w:r>
          </w:p>
        </w:tc>
        <w:tc>
          <w:tcPr>
            <w:tcW w:type="dxa" w:w="4162"/>
            <w:vAlign w:val="center"/>
          </w:tcPr>
          <w:p>
            <w:pPr>
              <w:pStyle w:val="TableText"/>
              <w:keepLines/>
            </w:pPr>
            <w:r>
              <w:rPr>
                <w:sz w:val="15"/>
              </w:rPr>
              <w:t>Support issue log; product telemetry; labeled false-positive report.</w:t>
            </w:r>
          </w:p>
        </w:tc>
      </w:tr>
      <w:tr>
        <w:trPr>
          <w:cantSplit/>
        </w:trPr>
        <w:tc>
          <w:tcPr>
            <w:tcW w:type="dxa" w:w="1771"/>
            <w:vAlign w:val="center"/>
            <w:shd w:fill="F5F8FA"/>
          </w:tcPr>
          <w:p>
            <w:pPr>
              <w:pStyle w:val="TableText"/>
              <w:keepLines/>
            </w:pPr>
            <w:r>
              <w:rPr>
                <w:sz w:val="15"/>
              </w:rPr>
              <w:t>Days 31–60</w:t>
            </w:r>
          </w:p>
        </w:tc>
        <w:tc>
          <w:tcPr>
            <w:tcW w:type="dxa" w:w="3773"/>
            <w:vAlign w:val="center"/>
            <w:shd w:fill="F5F8FA"/>
          </w:tcPr>
          <w:p>
            <w:pPr>
              <w:pStyle w:val="TableText"/>
              <w:keepLines/>
            </w:pPr>
            <w:r>
              <w:rPr>
                <w:sz w:val="15"/>
              </w:rPr>
              <w:t>Repeated use, report quality, first renewal intent</w:t>
            </w:r>
          </w:p>
        </w:tc>
        <w:tc>
          <w:tcPr>
            <w:tcW w:type="dxa" w:w="4162"/>
            <w:vAlign w:val="center"/>
            <w:shd w:fill="F5F8FA"/>
          </w:tcPr>
          <w:p>
            <w:pPr>
              <w:pStyle w:val="TableText"/>
              <w:keepLines/>
            </w:pPr>
            <w:r>
              <w:rPr>
                <w:sz w:val="15"/>
              </w:rPr>
              <w:t>Retention/activation cohort, reviewed templates, onboarding guide.</w:t>
            </w:r>
          </w:p>
        </w:tc>
      </w:tr>
      <w:tr>
        <w:trPr>
          <w:cantSplit/>
        </w:trPr>
        <w:tc>
          <w:tcPr>
            <w:tcW w:type="dxa" w:w="1771"/>
            <w:vAlign w:val="center"/>
          </w:tcPr>
          <w:p>
            <w:pPr>
              <w:pStyle w:val="TableText"/>
              <w:keepLines/>
            </w:pPr>
            <w:r>
              <w:rPr>
                <w:sz w:val="15"/>
              </w:rPr>
              <w:t>Days 61–90</w:t>
            </w:r>
          </w:p>
        </w:tc>
        <w:tc>
          <w:tcPr>
            <w:tcW w:type="dxa" w:w="3773"/>
            <w:vAlign w:val="center"/>
          </w:tcPr>
          <w:p>
            <w:pPr>
              <w:pStyle w:val="TableText"/>
              <w:keepLines/>
            </w:pPr>
            <w:r>
              <w:rPr>
                <w:sz w:val="15"/>
              </w:rPr>
              <w:t>Pricing proof, margin, scalable acquisition</w:t>
            </w:r>
          </w:p>
        </w:tc>
        <w:tc>
          <w:tcPr>
            <w:tcW w:type="dxa" w:w="4162"/>
            <w:vAlign w:val="center"/>
          </w:tcPr>
          <w:p>
            <w:pPr>
              <w:pStyle w:val="TableText"/>
              <w:keepLines/>
            </w:pPr>
            <w:r>
              <w:rPr>
                <w:sz w:val="15"/>
              </w:rPr>
              <w:t>Paid renewals, cost per engagement, unit economics, next roadmap decision.</w:t>
            </w:r>
          </w:p>
        </w:tc>
      </w:tr>
    </w:tbl>
    <w:p>
      <w:pPr>
        <w:spacing w:after="20"/>
      </w:pPr>
    </w:p>
    <w:p>
      <w:pPr>
        <w:pStyle w:val="Heading2"/>
      </w:pPr>
      <w:r>
        <w:t>16.2 Pricing is a hypothesis, not a specification of commercial truth</w:t>
      </w:r>
    </w:p>
    <w:p>
      <w:pPr/>
      <w:r>
        <w:t>Initial tiers for customer discovery only: Starter ~JOD 49/month; Professional ~JOD 129/month; Firm ~JOD 249+/month. Actual packaging depends on validated usage, processing cost, account counts and customer willingness to pay. Do not hardcode these prices into UI copy or billing logic. Plan IDs and entitlement limits must be configuration-driven.</w:t>
      </w:r>
    </w:p>
    <w:p>
      <w:pPr>
        <w:pStyle w:val="Heading2"/>
      </w:pPr>
      <w:r>
        <w:t>16.3 Go/no-go criteria</w:t>
      </w:r>
    </w:p>
    <w:p>
      <w:pPr/>
      <w:r>
        <w:t>Validate willingness to pay, repeated engagement completion, material and measured review time reduction, trusted findings, reasonable extraction corrections, safe operation and sustainable per-engagement unit cost. Without repeated value, narrow to the highest-value workflow before adding more AI or integrations.</w:t>
      </w:r>
    </w:p>
    <w:p>
      <w:pPr>
        <w:pStyle w:val="Heading1"/>
      </w:pPr>
      <w:r>
        <w:t>17. Risks, decisions and sign-off</w:t>
      </w:r>
    </w:p>
    <w:p>
      <w:pPr>
        <w:pStyle w:val="Heading2"/>
      </w:pPr>
      <w:r>
        <w:t>17.1 Risk register</w:t>
      </w:r>
    </w:p>
    <w:tbl>
      <w:tblPr>
        <w:tblStyle w:val="TableGrid"/>
        <w:tblW w:type="auto" w:w="0"/>
        <w:jc w:val="center"/>
        <w:tblLayout w:type="fixed"/>
        <w:tblLook w:firstColumn="1" w:firstRow="1" w:lastColumn="0" w:lastRow="0" w:noHBand="0" w:noVBand="1" w:val="04A0"/>
      </w:tblPr>
      <w:tblGrid>
        <w:gridCol w:w="2347"/>
        <w:gridCol w:w="1714"/>
        <w:gridCol w:w="5645"/>
      </w:tblGrid>
      <w:tr>
        <w:trPr>
          <w:tblHeader w:val="true"/>
          <w:cantSplit/>
        </w:trPr>
        <w:tc>
          <w:tcPr>
            <w:tcW w:type="dxa" w:w="2347"/>
            <w:shd w:fill="152B43"/>
          </w:tcPr>
          <w:p>
            <w:pPr>
              <w:pStyle w:val="TableText"/>
              <w:keepLines/>
            </w:pPr>
            <w:r>
              <w:rPr>
                <w:b/>
                <w:color w:val="FFFFFF"/>
                <w:sz w:val="15"/>
              </w:rPr>
              <w:t>Risk</w:t>
            </w:r>
          </w:p>
        </w:tc>
        <w:tc>
          <w:tcPr>
            <w:tcW w:type="dxa" w:w="1714"/>
            <w:shd w:fill="152B43"/>
          </w:tcPr>
          <w:p>
            <w:pPr>
              <w:pStyle w:val="TableText"/>
              <w:keepLines/>
            </w:pPr>
            <w:r>
              <w:rPr>
                <w:b/>
                <w:color w:val="FFFFFF"/>
                <w:sz w:val="15"/>
              </w:rPr>
              <w:t>Likelihood / impact</w:t>
            </w:r>
          </w:p>
        </w:tc>
        <w:tc>
          <w:tcPr>
            <w:tcW w:type="dxa" w:w="5645"/>
            <w:shd w:fill="152B43"/>
          </w:tcPr>
          <w:p>
            <w:pPr>
              <w:pStyle w:val="TableText"/>
              <w:keepLines/>
            </w:pPr>
            <w:r>
              <w:rPr>
                <w:b/>
                <w:color w:val="FFFFFF"/>
                <w:sz w:val="15"/>
              </w:rPr>
              <w:t>Mitigation / owner</w:t>
            </w:r>
          </w:p>
        </w:tc>
      </w:tr>
      <w:tr>
        <w:trPr>
          <w:cantSplit/>
        </w:trPr>
        <w:tc>
          <w:tcPr>
            <w:tcW w:type="dxa" w:w="2347"/>
            <w:vAlign w:val="center"/>
          </w:tcPr>
          <w:p>
            <w:pPr>
              <w:pStyle w:val="TableText"/>
              <w:keepLines/>
            </w:pPr>
            <w:r>
              <w:rPr>
                <w:sz w:val="15"/>
              </w:rPr>
              <w:t>Low pilot conversion</w:t>
            </w:r>
          </w:p>
        </w:tc>
        <w:tc>
          <w:tcPr>
            <w:tcW w:type="dxa" w:w="1714"/>
            <w:vAlign w:val="center"/>
          </w:tcPr>
          <w:p>
            <w:pPr>
              <w:pStyle w:val="TableText"/>
              <w:keepLines/>
            </w:pPr>
            <w:r>
              <w:rPr>
                <w:sz w:val="15"/>
              </w:rPr>
              <w:t>Medium / High</w:t>
            </w:r>
          </w:p>
        </w:tc>
        <w:tc>
          <w:tcPr>
            <w:tcW w:type="dxa" w:w="5645"/>
            <w:vAlign w:val="center"/>
          </w:tcPr>
          <w:p>
            <w:pPr>
              <w:pStyle w:val="TableText"/>
              <w:keepLines/>
            </w:pPr>
            <w:r>
              <w:rPr>
                <w:sz w:val="15"/>
              </w:rPr>
              <w:t>Discovery interviews + paid pilots; Product Owner</w:t>
            </w:r>
          </w:p>
        </w:tc>
      </w:tr>
      <w:tr>
        <w:trPr>
          <w:cantSplit/>
        </w:trPr>
        <w:tc>
          <w:tcPr>
            <w:tcW w:type="dxa" w:w="2347"/>
            <w:vAlign w:val="center"/>
            <w:shd w:fill="F5F8FA"/>
          </w:tcPr>
          <w:p>
            <w:pPr>
              <w:pStyle w:val="TableText"/>
              <w:keepLines/>
            </w:pPr>
            <w:r>
              <w:rPr>
                <w:sz w:val="15"/>
              </w:rPr>
              <w:t>Variable local accounting exports</w:t>
            </w:r>
          </w:p>
        </w:tc>
        <w:tc>
          <w:tcPr>
            <w:tcW w:type="dxa" w:w="1714"/>
            <w:vAlign w:val="center"/>
            <w:shd w:fill="F5F8FA"/>
          </w:tcPr>
          <w:p>
            <w:pPr>
              <w:pStyle w:val="TableText"/>
              <w:keepLines/>
            </w:pPr>
            <w:r>
              <w:rPr>
                <w:sz w:val="15"/>
              </w:rPr>
              <w:t>High / High</w:t>
            </w:r>
          </w:p>
        </w:tc>
        <w:tc>
          <w:tcPr>
            <w:tcW w:type="dxa" w:w="5645"/>
            <w:vAlign w:val="center"/>
            <w:shd w:fill="F5F8FA"/>
          </w:tcPr>
          <w:p>
            <w:pPr>
              <w:pStyle w:val="TableText"/>
              <w:keepLines/>
            </w:pPr>
            <w:r>
              <w:rPr>
                <w:sz w:val="15"/>
              </w:rPr>
              <w:t>Template prioritization, mapping UX and source-level errors; Engineering</w:t>
            </w:r>
          </w:p>
        </w:tc>
      </w:tr>
      <w:tr>
        <w:trPr>
          <w:cantSplit/>
        </w:trPr>
        <w:tc>
          <w:tcPr>
            <w:tcW w:type="dxa" w:w="2347"/>
            <w:vAlign w:val="center"/>
          </w:tcPr>
          <w:p>
            <w:pPr>
              <w:pStyle w:val="TableText"/>
              <w:keepLines/>
            </w:pPr>
            <w:r>
              <w:rPr>
                <w:sz w:val="15"/>
              </w:rPr>
              <w:t>Incorrect tax interpretation</w:t>
            </w:r>
          </w:p>
        </w:tc>
        <w:tc>
          <w:tcPr>
            <w:tcW w:type="dxa" w:w="1714"/>
            <w:vAlign w:val="center"/>
          </w:tcPr>
          <w:p>
            <w:pPr>
              <w:pStyle w:val="TableText"/>
              <w:keepLines/>
            </w:pPr>
            <w:r>
              <w:rPr>
                <w:sz w:val="15"/>
              </w:rPr>
              <w:t>Medium / Critical</w:t>
            </w:r>
          </w:p>
        </w:tc>
        <w:tc>
          <w:tcPr>
            <w:tcW w:type="dxa" w:w="5645"/>
            <w:vAlign w:val="center"/>
          </w:tcPr>
          <w:p>
            <w:pPr>
              <w:pStyle w:val="TableText"/>
              <w:keepLines/>
            </w:pPr>
            <w:r>
              <w:rPr>
                <w:sz w:val="15"/>
              </w:rPr>
              <w:t>Expert approval, versioned dated rules, abstain behavior; Tax Expert</w:t>
            </w:r>
          </w:p>
        </w:tc>
      </w:tr>
      <w:tr>
        <w:trPr>
          <w:cantSplit/>
        </w:trPr>
        <w:tc>
          <w:tcPr>
            <w:tcW w:type="dxa" w:w="2347"/>
            <w:vAlign w:val="center"/>
            <w:shd w:fill="F5F8FA"/>
          </w:tcPr>
          <w:p>
            <w:pPr>
              <w:pStyle w:val="TableText"/>
              <w:keepLines/>
            </w:pPr>
            <w:r>
              <w:rPr>
                <w:sz w:val="15"/>
              </w:rPr>
              <w:t>Too many anomaly false positives</w:t>
            </w:r>
          </w:p>
        </w:tc>
        <w:tc>
          <w:tcPr>
            <w:tcW w:type="dxa" w:w="1714"/>
            <w:vAlign w:val="center"/>
            <w:shd w:fill="F5F8FA"/>
          </w:tcPr>
          <w:p>
            <w:pPr>
              <w:pStyle w:val="TableText"/>
              <w:keepLines/>
            </w:pPr>
            <w:r>
              <w:rPr>
                <w:sz w:val="15"/>
              </w:rPr>
              <w:t>High / High</w:t>
            </w:r>
          </w:p>
        </w:tc>
        <w:tc>
          <w:tcPr>
            <w:tcW w:type="dxa" w:w="5645"/>
            <w:vAlign w:val="center"/>
            <w:shd w:fill="F5F8FA"/>
          </w:tcPr>
          <w:p>
            <w:pPr>
              <w:pStyle w:val="TableText"/>
              <w:keepLines/>
            </w:pPr>
            <w:r>
              <w:rPr>
                <w:sz w:val="15"/>
              </w:rPr>
              <w:t>Per-rule review rate and adjust thresholds; AI/QA</w:t>
            </w:r>
          </w:p>
        </w:tc>
      </w:tr>
      <w:tr>
        <w:trPr>
          <w:cantSplit/>
        </w:trPr>
        <w:tc>
          <w:tcPr>
            <w:tcW w:type="dxa" w:w="2347"/>
            <w:vAlign w:val="center"/>
          </w:tcPr>
          <w:p>
            <w:pPr>
              <w:pStyle w:val="TableText"/>
              <w:keepLines/>
            </w:pPr>
            <w:r>
              <w:rPr>
                <w:sz w:val="15"/>
              </w:rPr>
              <w:t>Tenant data disclosure</w:t>
            </w:r>
          </w:p>
        </w:tc>
        <w:tc>
          <w:tcPr>
            <w:tcW w:type="dxa" w:w="1714"/>
            <w:vAlign w:val="center"/>
          </w:tcPr>
          <w:p>
            <w:pPr>
              <w:pStyle w:val="TableText"/>
              <w:keepLines/>
            </w:pPr>
            <w:r>
              <w:rPr>
                <w:sz w:val="15"/>
              </w:rPr>
              <w:t>Low / Critical</w:t>
            </w:r>
          </w:p>
        </w:tc>
        <w:tc>
          <w:tcPr>
            <w:tcW w:type="dxa" w:w="5645"/>
            <w:vAlign w:val="center"/>
          </w:tcPr>
          <w:p>
            <w:pPr>
              <w:pStyle w:val="TableText"/>
              <w:keepLines/>
            </w:pPr>
            <w:r>
              <w:rPr>
                <w:sz w:val="15"/>
              </w:rPr>
              <w:t>Default-deny RBAC and tests; Tech Lead</w:t>
            </w:r>
          </w:p>
        </w:tc>
      </w:tr>
      <w:tr>
        <w:trPr>
          <w:cantSplit/>
        </w:trPr>
        <w:tc>
          <w:tcPr>
            <w:tcW w:type="dxa" w:w="2347"/>
            <w:vAlign w:val="center"/>
            <w:shd w:fill="F5F8FA"/>
          </w:tcPr>
          <w:p>
            <w:pPr>
              <w:pStyle w:val="TableText"/>
              <w:keepLines/>
            </w:pPr>
            <w:r>
              <w:rPr>
                <w:sz w:val="15"/>
              </w:rPr>
              <w:t>Arabic OCR quality</w:t>
            </w:r>
          </w:p>
        </w:tc>
        <w:tc>
          <w:tcPr>
            <w:tcW w:type="dxa" w:w="1714"/>
            <w:vAlign w:val="center"/>
            <w:shd w:fill="F5F8FA"/>
          </w:tcPr>
          <w:p>
            <w:pPr>
              <w:pStyle w:val="TableText"/>
              <w:keepLines/>
            </w:pPr>
            <w:r>
              <w:rPr>
                <w:sz w:val="15"/>
              </w:rPr>
              <w:t>High / Medium</w:t>
            </w:r>
          </w:p>
        </w:tc>
        <w:tc>
          <w:tcPr>
            <w:tcW w:type="dxa" w:w="5645"/>
            <w:vAlign w:val="center"/>
            <w:shd w:fill="F5F8FA"/>
          </w:tcPr>
          <w:p>
            <w:pPr>
              <w:pStyle w:val="TableText"/>
              <w:keepLines/>
            </w:pPr>
            <w:r>
              <w:rPr>
                <w:sz w:val="15"/>
              </w:rPr>
              <w:t>Label limited, human corrections, defer unsupported scans; AI Lead</w:t>
            </w:r>
          </w:p>
        </w:tc>
      </w:tr>
      <w:tr>
        <w:trPr>
          <w:cantSplit/>
        </w:trPr>
        <w:tc>
          <w:tcPr>
            <w:tcW w:type="dxa" w:w="2347"/>
            <w:vAlign w:val="center"/>
          </w:tcPr>
          <w:p>
            <w:pPr>
              <w:pStyle w:val="TableText"/>
              <w:keepLines/>
            </w:pPr>
            <w:r>
              <w:rPr>
                <w:sz w:val="15"/>
              </w:rPr>
              <w:t>Provider retention/transfer mismatch</w:t>
            </w:r>
          </w:p>
        </w:tc>
        <w:tc>
          <w:tcPr>
            <w:tcW w:type="dxa" w:w="1714"/>
            <w:vAlign w:val="center"/>
          </w:tcPr>
          <w:p>
            <w:pPr>
              <w:pStyle w:val="TableText"/>
              <w:keepLines/>
            </w:pPr>
            <w:r>
              <w:rPr>
                <w:sz w:val="15"/>
              </w:rPr>
              <w:t>Medium / Critical</w:t>
            </w:r>
          </w:p>
        </w:tc>
        <w:tc>
          <w:tcPr>
            <w:tcW w:type="dxa" w:w="5645"/>
            <w:vAlign w:val="center"/>
          </w:tcPr>
          <w:p>
            <w:pPr>
              <w:pStyle w:val="TableText"/>
              <w:keepLines/>
            </w:pPr>
            <w:r>
              <w:rPr>
                <w:sz w:val="15"/>
              </w:rPr>
              <w:t>Legal/security review and provider selection; Product/Security</w:t>
            </w:r>
          </w:p>
        </w:tc>
      </w:tr>
      <w:tr>
        <w:trPr>
          <w:cantSplit/>
        </w:trPr>
        <w:tc>
          <w:tcPr>
            <w:tcW w:type="dxa" w:w="2347"/>
            <w:vAlign w:val="center"/>
            <w:shd w:fill="F5F8FA"/>
          </w:tcPr>
          <w:p>
            <w:pPr>
              <w:pStyle w:val="TableText"/>
              <w:keepLines/>
            </w:pPr>
            <w:r>
              <w:rPr>
                <w:sz w:val="15"/>
              </w:rPr>
              <w:t>Eight-week scope creep</w:t>
            </w:r>
          </w:p>
        </w:tc>
        <w:tc>
          <w:tcPr>
            <w:tcW w:type="dxa" w:w="1714"/>
            <w:vAlign w:val="center"/>
            <w:shd w:fill="F5F8FA"/>
          </w:tcPr>
          <w:p>
            <w:pPr>
              <w:pStyle w:val="TableText"/>
              <w:keepLines/>
            </w:pPr>
            <w:r>
              <w:rPr>
                <w:sz w:val="15"/>
              </w:rPr>
              <w:t>High / High</w:t>
            </w:r>
          </w:p>
        </w:tc>
        <w:tc>
          <w:tcPr>
            <w:tcW w:type="dxa" w:w="5645"/>
            <w:vAlign w:val="center"/>
            <w:shd w:fill="F5F8FA"/>
          </w:tcPr>
          <w:p>
            <w:pPr>
              <w:pStyle w:val="TableText"/>
              <w:keepLines/>
            </w:pPr>
            <w:r>
              <w:rPr>
                <w:sz w:val="15"/>
              </w:rPr>
              <w:t>P0 lock, deferral order, weekly release gates; Product Owner</w:t>
            </w:r>
          </w:p>
        </w:tc>
      </w:tr>
      <w:tr>
        <w:trPr>
          <w:cantSplit/>
        </w:trPr>
        <w:tc>
          <w:tcPr>
            <w:tcW w:type="dxa" w:w="2347"/>
            <w:vAlign w:val="center"/>
          </w:tcPr>
          <w:p>
            <w:pPr>
              <w:pStyle w:val="TableText"/>
              <w:keepLines/>
            </w:pPr>
            <w:r>
              <w:rPr>
                <w:sz w:val="15"/>
              </w:rPr>
              <w:t>High processing cost</w:t>
            </w:r>
          </w:p>
        </w:tc>
        <w:tc>
          <w:tcPr>
            <w:tcW w:type="dxa" w:w="1714"/>
            <w:vAlign w:val="center"/>
          </w:tcPr>
          <w:p>
            <w:pPr>
              <w:pStyle w:val="TableText"/>
              <w:keepLines/>
            </w:pPr>
            <w:r>
              <w:rPr>
                <w:sz w:val="15"/>
              </w:rPr>
              <w:t>Medium / Medium</w:t>
            </w:r>
          </w:p>
        </w:tc>
        <w:tc>
          <w:tcPr>
            <w:tcW w:type="dxa" w:w="5645"/>
            <w:vAlign w:val="center"/>
          </w:tcPr>
          <w:p>
            <w:pPr>
              <w:pStyle w:val="TableText"/>
              <w:keepLines/>
            </w:pPr>
            <w:r>
              <w:rPr>
                <w:sz w:val="15"/>
              </w:rPr>
              <w:t>Quotas, metering, cheaper deterministic first pass; Tech Lead</w:t>
            </w:r>
          </w:p>
        </w:tc>
      </w:tr>
    </w:tbl>
    <w:p>
      <w:pPr>
        <w:spacing w:after="20"/>
      </w:pPr>
    </w:p>
    <w:p>
      <w:pPr>
        <w:pStyle w:val="Heading2"/>
      </w:pPr>
      <w:r>
        <w:t>17.2 Open decisions requiring explicit sign-off</w:t>
      </w:r>
    </w:p>
    <w:tbl>
      <w:tblPr>
        <w:tblStyle w:val="TableGrid"/>
        <w:tblW w:type="auto" w:w="0"/>
        <w:jc w:val="center"/>
        <w:tblLayout w:type="fixed"/>
        <w:tblLook w:firstColumn="1" w:firstRow="1" w:lastColumn="0" w:lastRow="0" w:noHBand="0" w:noVBand="1" w:val="04A0"/>
      </w:tblPr>
      <w:tblGrid>
        <w:gridCol w:w="1181"/>
        <w:gridCol w:w="4378"/>
        <w:gridCol w:w="2232"/>
        <w:gridCol w:w="1915"/>
      </w:tblGrid>
      <w:tr>
        <w:trPr>
          <w:tblHeader w:val="true"/>
          <w:cantSplit/>
        </w:trPr>
        <w:tc>
          <w:tcPr>
            <w:tcW w:type="dxa" w:w="1181"/>
            <w:shd w:fill="152B43"/>
          </w:tcPr>
          <w:p>
            <w:pPr>
              <w:pStyle w:val="TableText"/>
              <w:keepLines/>
            </w:pPr>
            <w:r>
              <w:rPr>
                <w:b/>
                <w:color w:val="FFFFFF"/>
                <w:sz w:val="15"/>
              </w:rPr>
              <w:t>Decision ID</w:t>
            </w:r>
          </w:p>
        </w:tc>
        <w:tc>
          <w:tcPr>
            <w:tcW w:type="dxa" w:w="4378"/>
            <w:shd w:fill="152B43"/>
          </w:tcPr>
          <w:p>
            <w:pPr>
              <w:pStyle w:val="TableText"/>
              <w:keepLines/>
            </w:pPr>
            <w:r>
              <w:rPr>
                <w:b/>
                <w:color w:val="FFFFFF"/>
                <w:sz w:val="15"/>
              </w:rPr>
              <w:t>What needs a decision</w:t>
            </w:r>
          </w:p>
        </w:tc>
        <w:tc>
          <w:tcPr>
            <w:tcW w:type="dxa" w:w="2232"/>
            <w:shd w:fill="152B43"/>
          </w:tcPr>
          <w:p>
            <w:pPr>
              <w:pStyle w:val="TableText"/>
              <w:keepLines/>
            </w:pPr>
            <w:r>
              <w:rPr>
                <w:b/>
                <w:color w:val="FFFFFF"/>
                <w:sz w:val="15"/>
              </w:rPr>
              <w:t>Decision authority</w:t>
            </w:r>
          </w:p>
        </w:tc>
        <w:tc>
          <w:tcPr>
            <w:tcW w:type="dxa" w:w="1915"/>
            <w:shd w:fill="152B43"/>
          </w:tcPr>
          <w:p>
            <w:pPr>
              <w:pStyle w:val="TableText"/>
              <w:keepLines/>
            </w:pPr>
            <w:r>
              <w:rPr>
                <w:b/>
                <w:color w:val="FFFFFF"/>
                <w:sz w:val="15"/>
              </w:rPr>
              <w:t>Deadline</w:t>
            </w:r>
          </w:p>
        </w:tc>
      </w:tr>
      <w:tr>
        <w:trPr>
          <w:cantSplit/>
        </w:trPr>
        <w:tc>
          <w:tcPr>
            <w:tcW w:type="dxa" w:w="1181"/>
            <w:vAlign w:val="center"/>
          </w:tcPr>
          <w:p>
            <w:pPr>
              <w:pStyle w:val="TableText"/>
              <w:keepLines/>
            </w:pPr>
            <w:r>
              <w:rPr>
                <w:sz w:val="15"/>
              </w:rPr>
              <w:t>DEC-01</w:t>
            </w:r>
          </w:p>
        </w:tc>
        <w:tc>
          <w:tcPr>
            <w:tcW w:type="dxa" w:w="4378"/>
            <w:vAlign w:val="center"/>
          </w:tcPr>
          <w:p>
            <w:pPr>
              <w:pStyle w:val="TableText"/>
              <w:keepLines/>
            </w:pPr>
            <w:r>
              <w:rPr>
                <w:sz w:val="15"/>
              </w:rPr>
              <w:t>First 2–3 customer accounting export templates and accepted fixture set</w:t>
            </w:r>
          </w:p>
        </w:tc>
        <w:tc>
          <w:tcPr>
            <w:tcW w:type="dxa" w:w="2232"/>
            <w:vAlign w:val="center"/>
          </w:tcPr>
          <w:p>
            <w:pPr>
              <w:pStyle w:val="TableText"/>
              <w:keepLines/>
            </w:pPr>
            <w:r>
              <w:rPr>
                <w:sz w:val="15"/>
              </w:rPr>
              <w:t>Product Owner + Accountant</w:t>
            </w:r>
          </w:p>
        </w:tc>
        <w:tc>
          <w:tcPr>
            <w:tcW w:type="dxa" w:w="1915"/>
            <w:vAlign w:val="center"/>
          </w:tcPr>
          <w:p>
            <w:pPr>
              <w:pStyle w:val="TableText"/>
              <w:keepLines/>
            </w:pPr>
            <w:r>
              <w:rPr>
                <w:sz w:val="15"/>
              </w:rPr>
              <w:t>Before Sprint 2</w:t>
            </w:r>
          </w:p>
        </w:tc>
      </w:tr>
      <w:tr>
        <w:trPr>
          <w:cantSplit/>
        </w:trPr>
        <w:tc>
          <w:tcPr>
            <w:tcW w:type="dxa" w:w="1181"/>
            <w:vAlign w:val="center"/>
            <w:shd w:fill="F5F8FA"/>
          </w:tcPr>
          <w:p>
            <w:pPr>
              <w:pStyle w:val="TableText"/>
              <w:keepLines/>
            </w:pPr>
            <w:r>
              <w:rPr>
                <w:sz w:val="15"/>
              </w:rPr>
              <w:t>DEC-02</w:t>
            </w:r>
          </w:p>
        </w:tc>
        <w:tc>
          <w:tcPr>
            <w:tcW w:type="dxa" w:w="4378"/>
            <w:vAlign w:val="center"/>
            <w:shd w:fill="F5F8FA"/>
          </w:tcPr>
          <w:p>
            <w:pPr>
              <w:pStyle w:val="TableText"/>
              <w:keepLines/>
            </w:pPr>
            <w:r>
              <w:rPr>
                <w:sz w:val="15"/>
              </w:rPr>
              <w:t>Exact retention/deletion period, role obligations and transfer arrangements</w:t>
            </w:r>
          </w:p>
        </w:tc>
        <w:tc>
          <w:tcPr>
            <w:tcW w:type="dxa" w:w="2232"/>
            <w:vAlign w:val="center"/>
            <w:shd w:fill="F5F8FA"/>
          </w:tcPr>
          <w:p>
            <w:pPr>
              <w:pStyle w:val="TableText"/>
              <w:keepLines/>
            </w:pPr>
            <w:r>
              <w:rPr>
                <w:sz w:val="15"/>
              </w:rPr>
              <w:t>Legal + Security + Product</w:t>
            </w:r>
          </w:p>
        </w:tc>
        <w:tc>
          <w:tcPr>
            <w:tcW w:type="dxa" w:w="1915"/>
            <w:vAlign w:val="center"/>
            <w:shd w:fill="F5F8FA"/>
          </w:tcPr>
          <w:p>
            <w:pPr>
              <w:pStyle w:val="TableText"/>
              <w:keepLines/>
            </w:pPr>
            <w:r>
              <w:rPr>
                <w:sz w:val="15"/>
              </w:rPr>
              <w:t>Before real data onboarding</w:t>
            </w:r>
          </w:p>
        </w:tc>
      </w:tr>
      <w:tr>
        <w:trPr>
          <w:cantSplit/>
        </w:trPr>
        <w:tc>
          <w:tcPr>
            <w:tcW w:type="dxa" w:w="1181"/>
            <w:vAlign w:val="center"/>
          </w:tcPr>
          <w:p>
            <w:pPr>
              <w:pStyle w:val="TableText"/>
              <w:keepLines/>
            </w:pPr>
            <w:r>
              <w:rPr>
                <w:sz w:val="15"/>
              </w:rPr>
              <w:t>DEC-03</w:t>
            </w:r>
          </w:p>
        </w:tc>
        <w:tc>
          <w:tcPr>
            <w:tcW w:type="dxa" w:w="4378"/>
            <w:vAlign w:val="center"/>
          </w:tcPr>
          <w:p>
            <w:pPr>
              <w:pStyle w:val="TableText"/>
              <w:keepLines/>
            </w:pPr>
            <w:r>
              <w:rPr>
                <w:sz w:val="15"/>
              </w:rPr>
              <w:t>Managed hosting region, approved AI provider/subprocessor and data policies</w:t>
            </w:r>
          </w:p>
        </w:tc>
        <w:tc>
          <w:tcPr>
            <w:tcW w:type="dxa" w:w="2232"/>
            <w:vAlign w:val="center"/>
          </w:tcPr>
          <w:p>
            <w:pPr>
              <w:pStyle w:val="TableText"/>
              <w:keepLines/>
            </w:pPr>
            <w:r>
              <w:rPr>
                <w:sz w:val="15"/>
              </w:rPr>
              <w:t>Tech Lead + Legal</w:t>
            </w:r>
          </w:p>
        </w:tc>
        <w:tc>
          <w:tcPr>
            <w:tcW w:type="dxa" w:w="1915"/>
            <w:vAlign w:val="center"/>
          </w:tcPr>
          <w:p>
            <w:pPr>
              <w:pStyle w:val="TableText"/>
              <w:keepLines/>
            </w:pPr>
            <w:r>
              <w:rPr>
                <w:sz w:val="15"/>
              </w:rPr>
              <w:t>Before real data onboarding</w:t>
            </w:r>
          </w:p>
        </w:tc>
      </w:tr>
      <w:tr>
        <w:trPr>
          <w:cantSplit/>
        </w:trPr>
        <w:tc>
          <w:tcPr>
            <w:tcW w:type="dxa" w:w="1181"/>
            <w:vAlign w:val="center"/>
            <w:shd w:fill="F5F8FA"/>
          </w:tcPr>
          <w:p>
            <w:pPr>
              <w:pStyle w:val="TableText"/>
              <w:keepLines/>
            </w:pPr>
            <w:r>
              <w:rPr>
                <w:sz w:val="15"/>
              </w:rPr>
              <w:t>DEC-04</w:t>
            </w:r>
          </w:p>
        </w:tc>
        <w:tc>
          <w:tcPr>
            <w:tcW w:type="dxa" w:w="4378"/>
            <w:vAlign w:val="center"/>
            <w:shd w:fill="F5F8FA"/>
          </w:tcPr>
          <w:p>
            <w:pPr>
              <w:pStyle w:val="TableText"/>
              <w:keepLines/>
            </w:pPr>
            <w:r>
              <w:rPr>
                <w:sz w:val="15"/>
              </w:rPr>
              <w:t>Target initial validated tax rules, source versions and applicability</w:t>
            </w:r>
          </w:p>
        </w:tc>
        <w:tc>
          <w:tcPr>
            <w:tcW w:type="dxa" w:w="2232"/>
            <w:vAlign w:val="center"/>
            <w:shd w:fill="F5F8FA"/>
          </w:tcPr>
          <w:p>
            <w:pPr>
              <w:pStyle w:val="TableText"/>
              <w:keepLines/>
            </w:pPr>
            <w:r>
              <w:rPr>
                <w:sz w:val="15"/>
              </w:rPr>
              <w:t>Jordan tax expert</w:t>
            </w:r>
          </w:p>
        </w:tc>
        <w:tc>
          <w:tcPr>
            <w:tcW w:type="dxa" w:w="1915"/>
            <w:vAlign w:val="center"/>
            <w:shd w:fill="F5F8FA"/>
          </w:tcPr>
          <w:p>
            <w:pPr>
              <w:pStyle w:val="TableText"/>
              <w:keepLines/>
            </w:pPr>
            <w:r>
              <w:rPr>
                <w:sz w:val="15"/>
              </w:rPr>
              <w:t>Before TX rules enabled</w:t>
            </w:r>
          </w:p>
        </w:tc>
      </w:tr>
      <w:tr>
        <w:trPr>
          <w:cantSplit/>
        </w:trPr>
        <w:tc>
          <w:tcPr>
            <w:tcW w:type="dxa" w:w="1181"/>
            <w:vAlign w:val="center"/>
          </w:tcPr>
          <w:p>
            <w:pPr>
              <w:pStyle w:val="TableText"/>
              <w:keepLines/>
            </w:pPr>
            <w:r>
              <w:rPr>
                <w:sz w:val="15"/>
              </w:rPr>
              <w:t>DEC-05</w:t>
            </w:r>
          </w:p>
        </w:tc>
        <w:tc>
          <w:tcPr>
            <w:tcW w:type="dxa" w:w="4378"/>
            <w:vAlign w:val="center"/>
          </w:tcPr>
          <w:p>
            <w:pPr>
              <w:pStyle w:val="TableText"/>
              <w:keepLines/>
            </w:pPr>
            <w:r>
              <w:rPr>
                <w:sz w:val="15"/>
              </w:rPr>
              <w:t>Precise initial file and processing quotas, based on test volumes</w:t>
            </w:r>
          </w:p>
        </w:tc>
        <w:tc>
          <w:tcPr>
            <w:tcW w:type="dxa" w:w="2232"/>
            <w:vAlign w:val="center"/>
          </w:tcPr>
          <w:p>
            <w:pPr>
              <w:pStyle w:val="TableText"/>
              <w:keepLines/>
            </w:pPr>
            <w:r>
              <w:rPr>
                <w:sz w:val="15"/>
              </w:rPr>
              <w:t>Engineering + Product</w:t>
            </w:r>
          </w:p>
        </w:tc>
        <w:tc>
          <w:tcPr>
            <w:tcW w:type="dxa" w:w="1915"/>
            <w:vAlign w:val="center"/>
          </w:tcPr>
          <w:p>
            <w:pPr>
              <w:pStyle w:val="TableText"/>
              <w:keepLines/>
            </w:pPr>
            <w:r>
              <w:rPr>
                <w:sz w:val="15"/>
              </w:rPr>
              <w:t>Before pilot pricing</w:t>
            </w:r>
          </w:p>
        </w:tc>
      </w:tr>
      <w:tr>
        <w:trPr>
          <w:cantSplit/>
        </w:trPr>
        <w:tc>
          <w:tcPr>
            <w:tcW w:type="dxa" w:w="1181"/>
            <w:vAlign w:val="center"/>
            <w:shd w:fill="F5F8FA"/>
          </w:tcPr>
          <w:p>
            <w:pPr>
              <w:pStyle w:val="TableText"/>
              <w:keepLines/>
            </w:pPr>
            <w:r>
              <w:rPr>
                <w:sz w:val="15"/>
              </w:rPr>
              <w:t>DEC-06</w:t>
            </w:r>
          </w:p>
        </w:tc>
        <w:tc>
          <w:tcPr>
            <w:tcW w:type="dxa" w:w="4378"/>
            <w:vAlign w:val="center"/>
            <w:shd w:fill="F5F8FA"/>
          </w:tcPr>
          <w:p>
            <w:pPr>
              <w:pStyle w:val="TableText"/>
              <w:keepLines/>
            </w:pPr>
            <w:r>
              <w:rPr>
                <w:sz w:val="15"/>
              </w:rPr>
              <w:t>Review approval blocker and separation-of-duties policy for each firm</w:t>
            </w:r>
          </w:p>
        </w:tc>
        <w:tc>
          <w:tcPr>
            <w:tcW w:type="dxa" w:w="2232"/>
            <w:vAlign w:val="center"/>
            <w:shd w:fill="F5F8FA"/>
          </w:tcPr>
          <w:p>
            <w:pPr>
              <w:pStyle w:val="TableText"/>
              <w:keepLines/>
            </w:pPr>
            <w:r>
              <w:rPr>
                <w:sz w:val="15"/>
              </w:rPr>
              <w:t>Product + pilot accounting reviewer</w:t>
            </w:r>
          </w:p>
        </w:tc>
        <w:tc>
          <w:tcPr>
            <w:tcW w:type="dxa" w:w="1915"/>
            <w:vAlign w:val="center"/>
            <w:shd w:fill="F5F8FA"/>
          </w:tcPr>
          <w:p>
            <w:pPr>
              <w:pStyle w:val="TableText"/>
              <w:keepLines/>
            </w:pPr>
            <w:r>
              <w:rPr>
                <w:sz w:val="15"/>
              </w:rPr>
              <w:t>Before Sprint 6 approval implementation</w:t>
            </w:r>
          </w:p>
        </w:tc>
      </w:tr>
      <w:tr>
        <w:trPr>
          <w:cantSplit/>
        </w:trPr>
        <w:tc>
          <w:tcPr>
            <w:tcW w:type="dxa" w:w="1181"/>
            <w:vAlign w:val="center"/>
          </w:tcPr>
          <w:p>
            <w:pPr>
              <w:pStyle w:val="TableText"/>
              <w:keepLines/>
            </w:pPr>
            <w:r>
              <w:rPr>
                <w:sz w:val="15"/>
              </w:rPr>
              <w:t>DEC-07</w:t>
            </w:r>
          </w:p>
        </w:tc>
        <w:tc>
          <w:tcPr>
            <w:tcW w:type="dxa" w:w="4378"/>
            <w:vAlign w:val="center"/>
          </w:tcPr>
          <w:p>
            <w:pPr>
              <w:pStyle w:val="TableText"/>
              <w:keepLines/>
            </w:pPr>
            <w:r>
              <w:rPr>
                <w:sz w:val="15"/>
              </w:rPr>
              <w:t>PDF Arabic typefaces and rendering test set</w:t>
            </w:r>
          </w:p>
        </w:tc>
        <w:tc>
          <w:tcPr>
            <w:tcW w:type="dxa" w:w="2232"/>
            <w:vAlign w:val="center"/>
          </w:tcPr>
          <w:p>
            <w:pPr>
              <w:pStyle w:val="TableText"/>
              <w:keepLines/>
            </w:pPr>
            <w:r>
              <w:rPr>
                <w:sz w:val="15"/>
              </w:rPr>
              <w:t>UI/QA</w:t>
            </w:r>
          </w:p>
        </w:tc>
        <w:tc>
          <w:tcPr>
            <w:tcW w:type="dxa" w:w="1915"/>
            <w:vAlign w:val="center"/>
          </w:tcPr>
          <w:p>
            <w:pPr>
              <w:pStyle w:val="TableText"/>
              <w:keepLines/>
            </w:pPr>
            <w:r>
              <w:rPr>
                <w:sz w:val="15"/>
              </w:rPr>
              <w:t>Before report acceptance</w:t>
            </w:r>
          </w:p>
        </w:tc>
      </w:tr>
      <w:tr>
        <w:trPr>
          <w:cantSplit/>
        </w:trPr>
        <w:tc>
          <w:tcPr>
            <w:tcW w:type="dxa" w:w="1181"/>
            <w:vAlign w:val="center"/>
            <w:shd w:fill="F5F8FA"/>
          </w:tcPr>
          <w:p>
            <w:pPr>
              <w:pStyle w:val="TableText"/>
              <w:keepLines/>
            </w:pPr>
            <w:r>
              <w:rPr>
                <w:sz w:val="15"/>
              </w:rPr>
              <w:t>DEC-08</w:t>
            </w:r>
          </w:p>
        </w:tc>
        <w:tc>
          <w:tcPr>
            <w:tcW w:type="dxa" w:w="4378"/>
            <w:vAlign w:val="center"/>
            <w:shd w:fill="F5F8FA"/>
          </w:tcPr>
          <w:p>
            <w:pPr>
              <w:pStyle w:val="TableText"/>
              <w:keepLines/>
            </w:pPr>
            <w:r>
              <w:rPr>
                <w:sz w:val="15"/>
              </w:rPr>
              <w:t>Subscription payment route (manual pilot vs integrated gateway)</w:t>
            </w:r>
          </w:p>
        </w:tc>
        <w:tc>
          <w:tcPr>
            <w:tcW w:type="dxa" w:w="2232"/>
            <w:vAlign w:val="center"/>
            <w:shd w:fill="F5F8FA"/>
          </w:tcPr>
          <w:p>
            <w:pPr>
              <w:pStyle w:val="TableText"/>
              <w:keepLines/>
            </w:pPr>
            <w:r>
              <w:rPr>
                <w:sz w:val="15"/>
              </w:rPr>
              <w:t>Product + Finance</w:t>
            </w:r>
          </w:p>
        </w:tc>
        <w:tc>
          <w:tcPr>
            <w:tcW w:type="dxa" w:w="1915"/>
            <w:vAlign w:val="center"/>
            <w:shd w:fill="F5F8FA"/>
          </w:tcPr>
          <w:p>
            <w:pPr>
              <w:pStyle w:val="TableText"/>
              <w:keepLines/>
            </w:pPr>
            <w:r>
              <w:rPr>
                <w:sz w:val="15"/>
              </w:rPr>
              <w:t>Before paid pilot</w:t>
            </w:r>
          </w:p>
        </w:tc>
      </w:tr>
      <w:tr>
        <w:trPr>
          <w:cantSplit/>
        </w:trPr>
        <w:tc>
          <w:tcPr>
            <w:tcW w:type="dxa" w:w="1181"/>
            <w:vAlign w:val="center"/>
          </w:tcPr>
          <w:p>
            <w:pPr>
              <w:pStyle w:val="TableText"/>
              <w:keepLines/>
            </w:pPr>
            <w:r>
              <w:rPr>
                <w:sz w:val="15"/>
              </w:rPr>
              <w:t>DEC-09</w:t>
            </w:r>
          </w:p>
        </w:tc>
        <w:tc>
          <w:tcPr>
            <w:tcW w:type="dxa" w:w="4378"/>
            <w:vAlign w:val="center"/>
          </w:tcPr>
          <w:p>
            <w:pPr>
              <w:pStyle w:val="TableText"/>
              <w:keepLines/>
            </w:pPr>
            <w:r>
              <w:rPr>
                <w:sz w:val="15"/>
              </w:rPr>
              <w:t>Rules approved for scanned PDF vs digital-text PDF</w:t>
            </w:r>
          </w:p>
        </w:tc>
        <w:tc>
          <w:tcPr>
            <w:tcW w:type="dxa" w:w="2232"/>
            <w:vAlign w:val="center"/>
          </w:tcPr>
          <w:p>
            <w:pPr>
              <w:pStyle w:val="TableText"/>
              <w:keepLines/>
            </w:pPr>
            <w:r>
              <w:rPr>
                <w:sz w:val="15"/>
              </w:rPr>
              <w:t>AI + QA + Accountant</w:t>
            </w:r>
          </w:p>
        </w:tc>
        <w:tc>
          <w:tcPr>
            <w:tcW w:type="dxa" w:w="1915"/>
            <w:vAlign w:val="center"/>
          </w:tcPr>
          <w:p>
            <w:pPr>
              <w:pStyle w:val="TableText"/>
              <w:keepLines/>
            </w:pPr>
            <w:r>
              <w:rPr>
                <w:sz w:val="15"/>
              </w:rPr>
              <w:t>Before OCR public exposure</w:t>
            </w:r>
          </w:p>
        </w:tc>
      </w:tr>
    </w:tbl>
    <w:p>
      <w:pPr>
        <w:spacing w:after="20"/>
      </w:pPr>
    </w:p>
    <w:p>
      <w:pPr>
        <w:pStyle w:val="Heading2"/>
      </w:pPr>
      <w:r>
        <w:t>17.3 Sign-off record</w:t>
      </w:r>
    </w:p>
    <w:tbl>
      <w:tblPr>
        <w:tblStyle w:val="TableGrid"/>
        <w:tblW w:type="auto" w:w="0"/>
        <w:jc w:val="center"/>
        <w:tblLayout w:type="fixed"/>
        <w:tblLook w:firstColumn="1" w:firstRow="1" w:lastColumn="0" w:lastRow="0" w:noHBand="0" w:noVBand="1" w:val="04A0"/>
      </w:tblPr>
      <w:tblGrid>
        <w:gridCol w:w="2131"/>
        <w:gridCol w:w="5141"/>
        <w:gridCol w:w="2434"/>
      </w:tblGrid>
      <w:tr>
        <w:trPr>
          <w:tblHeader w:val="true"/>
          <w:cantSplit/>
        </w:trPr>
        <w:tc>
          <w:tcPr>
            <w:tcW w:type="dxa" w:w="2131"/>
            <w:shd w:fill="152B43"/>
          </w:tcPr>
          <w:p>
            <w:pPr>
              <w:pStyle w:val="TableText"/>
              <w:keepLines/>
            </w:pPr>
            <w:r>
              <w:rPr>
                <w:b/>
                <w:color w:val="FFFFFF"/>
                <w:sz w:val="15"/>
              </w:rPr>
              <w:t>Approver</w:t>
            </w:r>
          </w:p>
        </w:tc>
        <w:tc>
          <w:tcPr>
            <w:tcW w:type="dxa" w:w="5141"/>
            <w:shd w:fill="152B43"/>
          </w:tcPr>
          <w:p>
            <w:pPr>
              <w:pStyle w:val="TableText"/>
              <w:keepLines/>
            </w:pPr>
            <w:r>
              <w:rPr>
                <w:b/>
                <w:color w:val="FFFFFF"/>
                <w:sz w:val="15"/>
              </w:rPr>
              <w:t>Approval focus</w:t>
            </w:r>
          </w:p>
        </w:tc>
        <w:tc>
          <w:tcPr>
            <w:tcW w:type="dxa" w:w="2434"/>
            <w:shd w:fill="152B43"/>
          </w:tcPr>
          <w:p>
            <w:pPr>
              <w:pStyle w:val="TableText"/>
              <w:keepLines/>
            </w:pPr>
            <w:r>
              <w:rPr>
                <w:b/>
                <w:color w:val="FFFFFF"/>
                <w:sz w:val="15"/>
              </w:rPr>
              <w:t>Status</w:t>
            </w:r>
          </w:p>
        </w:tc>
      </w:tr>
      <w:tr>
        <w:trPr>
          <w:cantSplit/>
        </w:trPr>
        <w:tc>
          <w:tcPr>
            <w:tcW w:type="dxa" w:w="2131"/>
            <w:vAlign w:val="center"/>
          </w:tcPr>
          <w:p>
            <w:pPr>
              <w:pStyle w:val="TableText"/>
              <w:keepLines/>
            </w:pPr>
            <w:r>
              <w:rPr>
                <w:sz w:val="15"/>
              </w:rPr>
              <w:t>Product Owner</w:t>
            </w:r>
          </w:p>
        </w:tc>
        <w:tc>
          <w:tcPr>
            <w:tcW w:type="dxa" w:w="5141"/>
            <w:vAlign w:val="center"/>
          </w:tcPr>
          <w:p>
            <w:pPr>
              <w:pStyle w:val="TableText"/>
              <w:keepLines/>
            </w:pPr>
            <w:r>
              <w:rPr>
                <w:sz w:val="15"/>
              </w:rPr>
              <w:t>Scope, UI, priorities, commercial MVP</w:t>
            </w:r>
          </w:p>
        </w:tc>
        <w:tc>
          <w:tcPr>
            <w:tcW w:type="dxa" w:w="2434"/>
            <w:vAlign w:val="center"/>
          </w:tcPr>
          <w:p>
            <w:pPr>
              <w:pStyle w:val="TableText"/>
              <w:keepLines/>
            </w:pPr>
            <w:r>
              <w:rPr>
                <w:sz w:val="15"/>
              </w:rPr>
              <w:t>Pending formal approval</w:t>
            </w:r>
          </w:p>
        </w:tc>
      </w:tr>
      <w:tr>
        <w:trPr>
          <w:cantSplit/>
        </w:trPr>
        <w:tc>
          <w:tcPr>
            <w:tcW w:type="dxa" w:w="2131"/>
            <w:vAlign w:val="center"/>
            <w:shd w:fill="F5F8FA"/>
          </w:tcPr>
          <w:p>
            <w:pPr>
              <w:pStyle w:val="TableText"/>
              <w:keepLines/>
            </w:pPr>
            <w:r>
              <w:rPr>
                <w:sz w:val="15"/>
              </w:rPr>
              <w:t>Technical Lead</w:t>
            </w:r>
          </w:p>
        </w:tc>
        <w:tc>
          <w:tcPr>
            <w:tcW w:type="dxa" w:w="5141"/>
            <w:vAlign w:val="center"/>
            <w:shd w:fill="F5F8FA"/>
          </w:tcPr>
          <w:p>
            <w:pPr>
              <w:pStyle w:val="TableText"/>
              <w:keepLines/>
            </w:pPr>
            <w:r>
              <w:rPr>
                <w:sz w:val="15"/>
              </w:rPr>
              <w:t>Architecture, implementation feasibility, security</w:t>
            </w:r>
          </w:p>
        </w:tc>
        <w:tc>
          <w:tcPr>
            <w:tcW w:type="dxa" w:w="2434"/>
            <w:vAlign w:val="center"/>
            <w:shd w:fill="F5F8FA"/>
          </w:tcPr>
          <w:p>
            <w:pPr>
              <w:pStyle w:val="TableText"/>
              <w:keepLines/>
            </w:pPr>
            <w:r>
              <w:rPr>
                <w:sz w:val="15"/>
              </w:rPr>
              <w:t>Pending formal approval</w:t>
            </w:r>
          </w:p>
        </w:tc>
      </w:tr>
      <w:tr>
        <w:trPr>
          <w:cantSplit/>
        </w:trPr>
        <w:tc>
          <w:tcPr>
            <w:tcW w:type="dxa" w:w="2131"/>
            <w:vAlign w:val="center"/>
          </w:tcPr>
          <w:p>
            <w:pPr>
              <w:pStyle w:val="TableText"/>
              <w:keepLines/>
            </w:pPr>
            <w:r>
              <w:rPr>
                <w:sz w:val="15"/>
              </w:rPr>
              <w:t>Jordanian Tax Expert</w:t>
            </w:r>
          </w:p>
        </w:tc>
        <w:tc>
          <w:tcPr>
            <w:tcW w:type="dxa" w:w="5141"/>
            <w:vAlign w:val="center"/>
          </w:tcPr>
          <w:p>
            <w:pPr>
              <w:pStyle w:val="TableText"/>
              <w:keepLines/>
            </w:pPr>
            <w:r>
              <w:rPr>
                <w:sz w:val="15"/>
              </w:rPr>
              <w:t>Tax-rule logic, sources, applicability, wording</w:t>
            </w:r>
          </w:p>
        </w:tc>
        <w:tc>
          <w:tcPr>
            <w:tcW w:type="dxa" w:w="2434"/>
            <w:vAlign w:val="center"/>
          </w:tcPr>
          <w:p>
            <w:pPr>
              <w:pStyle w:val="TableText"/>
              <w:keepLines/>
            </w:pPr>
            <w:r>
              <w:rPr>
                <w:sz w:val="15"/>
              </w:rPr>
              <w:t>Required per TX rule</w:t>
            </w:r>
          </w:p>
        </w:tc>
      </w:tr>
      <w:tr>
        <w:trPr>
          <w:cantSplit/>
        </w:trPr>
        <w:tc>
          <w:tcPr>
            <w:tcW w:type="dxa" w:w="2131"/>
            <w:vAlign w:val="center"/>
            <w:shd w:fill="F5F8FA"/>
          </w:tcPr>
          <w:p>
            <w:pPr>
              <w:pStyle w:val="TableText"/>
              <w:keepLines/>
            </w:pPr>
            <w:r>
              <w:rPr>
                <w:sz w:val="15"/>
              </w:rPr>
              <w:t>QA Lead</w:t>
            </w:r>
          </w:p>
        </w:tc>
        <w:tc>
          <w:tcPr>
            <w:tcW w:type="dxa" w:w="5141"/>
            <w:vAlign w:val="center"/>
            <w:shd w:fill="F5F8FA"/>
          </w:tcPr>
          <w:p>
            <w:pPr>
              <w:pStyle w:val="TableText"/>
              <w:keepLines/>
            </w:pPr>
            <w:r>
              <w:rPr>
                <w:sz w:val="15"/>
              </w:rPr>
              <w:t>Acceptance plan and release quality</w:t>
            </w:r>
          </w:p>
        </w:tc>
        <w:tc>
          <w:tcPr>
            <w:tcW w:type="dxa" w:w="2434"/>
            <w:vAlign w:val="center"/>
            <w:shd w:fill="F5F8FA"/>
          </w:tcPr>
          <w:p>
            <w:pPr>
              <w:pStyle w:val="TableText"/>
              <w:keepLines/>
            </w:pPr>
            <w:r>
              <w:rPr>
                <w:sz w:val="15"/>
              </w:rPr>
              <w:t>Pending release verification</w:t>
            </w:r>
          </w:p>
        </w:tc>
      </w:tr>
      <w:tr>
        <w:trPr>
          <w:cantSplit/>
        </w:trPr>
        <w:tc>
          <w:tcPr>
            <w:tcW w:type="dxa" w:w="2131"/>
            <w:vAlign w:val="center"/>
          </w:tcPr>
          <w:p>
            <w:pPr>
              <w:pStyle w:val="TableText"/>
              <w:keepLines/>
            </w:pPr>
            <w:r>
              <w:rPr>
                <w:sz w:val="15"/>
              </w:rPr>
              <w:t>Legal/Privacy Adviser</w:t>
            </w:r>
          </w:p>
        </w:tc>
        <w:tc>
          <w:tcPr>
            <w:tcW w:type="dxa" w:w="5141"/>
            <w:vAlign w:val="center"/>
          </w:tcPr>
          <w:p>
            <w:pPr>
              <w:pStyle w:val="TableText"/>
              <w:keepLines/>
            </w:pPr>
            <w:r>
              <w:rPr>
                <w:sz w:val="15"/>
              </w:rPr>
              <w:t>Customer terms and processing obligations</w:t>
            </w:r>
          </w:p>
        </w:tc>
        <w:tc>
          <w:tcPr>
            <w:tcW w:type="dxa" w:w="2434"/>
            <w:vAlign w:val="center"/>
          </w:tcPr>
          <w:p>
            <w:pPr>
              <w:pStyle w:val="TableText"/>
              <w:keepLines/>
            </w:pPr>
            <w:r>
              <w:rPr>
                <w:sz w:val="15"/>
              </w:rPr>
              <w:t>Pending deployment review</w:t>
            </w:r>
          </w:p>
        </w:tc>
      </w:tr>
    </w:tbl>
    <w:p>
      <w:pPr>
        <w:spacing w:after="20"/>
      </w:pPr>
    </w:p>
    <w:p>
      <w:pPr>
        <w:pStyle w:val="SmallMuted"/>
      </w:pPr>
      <w:r>
        <w:t>Signature/approval may be recorded in the issue tracker or signed release decision, with SRS version and SHA. The availability of this SRS does not itself prove legal certification, a passing security review, or a finished implementation.</w:t>
      </w:r>
    </w:p>
    <w:p>
      <w:pPr>
        <w:pStyle w:val="Heading1"/>
      </w:pPr>
      <w:r>
        <w:t>Appendix A — Glossary and canonical statuses</w:t>
      </w:r>
    </w:p>
    <w:tbl>
      <w:tblPr>
        <w:tblStyle w:val="TableGrid"/>
        <w:tblW w:type="auto" w:w="0"/>
        <w:jc w:val="center"/>
        <w:tblLayout w:type="fixed"/>
        <w:tblLook w:firstColumn="1" w:firstRow="1" w:lastColumn="0" w:lastRow="0" w:noHBand="0" w:noVBand="1" w:val="04A0"/>
      </w:tblPr>
      <w:tblGrid>
        <w:gridCol w:w="2102"/>
        <w:gridCol w:w="7603"/>
      </w:tblGrid>
      <w:tr>
        <w:trPr>
          <w:tblHeader w:val="true"/>
          <w:cantSplit/>
        </w:trPr>
        <w:tc>
          <w:tcPr>
            <w:tcW w:type="dxa" w:w="2102"/>
            <w:shd w:fill="152B43"/>
          </w:tcPr>
          <w:p>
            <w:pPr>
              <w:pStyle w:val="TableText"/>
              <w:keepLines/>
            </w:pPr>
            <w:r>
              <w:rPr>
                <w:b/>
                <w:color w:val="FFFFFF"/>
                <w:sz w:val="15"/>
              </w:rPr>
              <w:t>Term</w:t>
            </w:r>
          </w:p>
        </w:tc>
        <w:tc>
          <w:tcPr>
            <w:tcW w:type="dxa" w:w="7603"/>
            <w:shd w:fill="152B43"/>
          </w:tcPr>
          <w:p>
            <w:pPr>
              <w:pStyle w:val="TableText"/>
              <w:keepLines/>
            </w:pPr>
            <w:r>
              <w:rPr>
                <w:b/>
                <w:color w:val="FFFFFF"/>
                <w:sz w:val="15"/>
              </w:rPr>
              <w:t>Definition</w:t>
            </w:r>
          </w:p>
        </w:tc>
      </w:tr>
      <w:tr>
        <w:trPr>
          <w:cantSplit/>
        </w:trPr>
        <w:tc>
          <w:tcPr>
            <w:tcW w:type="dxa" w:w="2102"/>
            <w:vAlign w:val="center"/>
          </w:tcPr>
          <w:p>
            <w:pPr>
              <w:pStyle w:val="TableText"/>
              <w:keepLines/>
            </w:pPr>
            <w:r>
              <w:rPr>
                <w:sz w:val="15"/>
              </w:rPr>
              <w:t>Tenant</w:t>
            </w:r>
          </w:p>
        </w:tc>
        <w:tc>
          <w:tcPr>
            <w:tcW w:type="dxa" w:w="7603"/>
            <w:vAlign w:val="center"/>
          </w:tcPr>
          <w:p>
            <w:pPr>
              <w:pStyle w:val="TableText"/>
              <w:keepLines/>
            </w:pPr>
            <w:r>
              <w:rPr>
                <w:sz w:val="15"/>
              </w:rPr>
              <w:t>Isolated firm workspace; tenant boundary applies to derived artifacts and jobs.</w:t>
            </w:r>
          </w:p>
        </w:tc>
      </w:tr>
      <w:tr>
        <w:trPr>
          <w:cantSplit/>
        </w:trPr>
        <w:tc>
          <w:tcPr>
            <w:tcW w:type="dxa" w:w="2102"/>
            <w:vAlign w:val="center"/>
            <w:shd w:fill="F5F8FA"/>
          </w:tcPr>
          <w:p>
            <w:pPr>
              <w:pStyle w:val="TableText"/>
              <w:keepLines/>
            </w:pPr>
            <w:r>
              <w:rPr>
                <w:sz w:val="15"/>
              </w:rPr>
              <w:t>Engagement / Review</w:t>
            </w:r>
          </w:p>
        </w:tc>
        <w:tc>
          <w:tcPr>
            <w:tcW w:type="dxa" w:w="7603"/>
            <w:vAlign w:val="center"/>
            <w:shd w:fill="F5F8FA"/>
          </w:tcPr>
          <w:p>
            <w:pPr>
              <w:pStyle w:val="TableText"/>
              <w:keepLines/>
            </w:pPr>
            <w:r>
              <w:rPr>
                <w:sz w:val="15"/>
              </w:rPr>
              <w:t>Date-bounded assignment to analyze a specified client’s records.</w:t>
            </w:r>
          </w:p>
        </w:tc>
      </w:tr>
      <w:tr>
        <w:trPr>
          <w:cantSplit/>
        </w:trPr>
        <w:tc>
          <w:tcPr>
            <w:tcW w:type="dxa" w:w="2102"/>
            <w:vAlign w:val="center"/>
          </w:tcPr>
          <w:p>
            <w:pPr>
              <w:pStyle w:val="TableText"/>
              <w:keepLines/>
            </w:pPr>
            <w:r>
              <w:rPr>
                <w:sz w:val="15"/>
              </w:rPr>
              <w:t>DatasetVersion</w:t>
            </w:r>
          </w:p>
        </w:tc>
        <w:tc>
          <w:tcPr>
            <w:tcW w:type="dxa" w:w="7603"/>
            <w:vAlign w:val="center"/>
          </w:tcPr>
          <w:p>
            <w:pPr>
              <w:pStyle w:val="TableText"/>
              <w:keepLines/>
            </w:pPr>
            <w:r>
              <w:rPr>
                <w:sz w:val="15"/>
              </w:rPr>
              <w:t>Immutable normalized result from a specific document version, mapping and parser.</w:t>
            </w:r>
          </w:p>
        </w:tc>
      </w:tr>
      <w:tr>
        <w:trPr>
          <w:cantSplit/>
        </w:trPr>
        <w:tc>
          <w:tcPr>
            <w:tcW w:type="dxa" w:w="2102"/>
            <w:vAlign w:val="center"/>
            <w:shd w:fill="F5F8FA"/>
          </w:tcPr>
          <w:p>
            <w:pPr>
              <w:pStyle w:val="TableText"/>
              <w:keepLines/>
            </w:pPr>
            <w:r>
              <w:rPr>
                <w:sz w:val="15"/>
              </w:rPr>
              <w:t>RuleRun</w:t>
            </w:r>
          </w:p>
        </w:tc>
        <w:tc>
          <w:tcPr>
            <w:tcW w:type="dxa" w:w="7603"/>
            <w:vAlign w:val="center"/>
            <w:shd w:fill="F5F8FA"/>
          </w:tcPr>
          <w:p>
            <w:pPr>
              <w:pStyle w:val="TableText"/>
              <w:keepLines/>
            </w:pPr>
            <w:r>
              <w:rPr>
                <w:sz w:val="15"/>
              </w:rPr>
              <w:t>Persisted execution of an immutable rule version against a known dataset set.</w:t>
            </w:r>
          </w:p>
        </w:tc>
      </w:tr>
      <w:tr>
        <w:trPr>
          <w:cantSplit/>
        </w:trPr>
        <w:tc>
          <w:tcPr>
            <w:tcW w:type="dxa" w:w="2102"/>
            <w:vAlign w:val="center"/>
          </w:tcPr>
          <w:p>
            <w:pPr>
              <w:pStyle w:val="TableText"/>
              <w:keepLines/>
            </w:pPr>
            <w:r>
              <w:rPr>
                <w:sz w:val="15"/>
              </w:rPr>
              <w:t>Finding</w:t>
            </w:r>
          </w:p>
        </w:tc>
        <w:tc>
          <w:tcPr>
            <w:tcW w:type="dxa" w:w="7603"/>
            <w:vAlign w:val="center"/>
          </w:tcPr>
          <w:p>
            <w:pPr>
              <w:pStyle w:val="TableText"/>
              <w:keepLines/>
            </w:pPr>
            <w:r>
              <w:rPr>
                <w:sz w:val="15"/>
              </w:rPr>
              <w:t>A review issue; not a legal conviction or automatic tax liability.</w:t>
            </w:r>
          </w:p>
        </w:tc>
      </w:tr>
      <w:tr>
        <w:trPr>
          <w:cantSplit/>
        </w:trPr>
        <w:tc>
          <w:tcPr>
            <w:tcW w:type="dxa" w:w="2102"/>
            <w:vAlign w:val="center"/>
            <w:shd w:fill="F5F8FA"/>
          </w:tcPr>
          <w:p>
            <w:pPr>
              <w:pStyle w:val="TableText"/>
              <w:keepLines/>
            </w:pPr>
            <w:r>
              <w:rPr>
                <w:sz w:val="15"/>
              </w:rPr>
              <w:t>Evidence</w:t>
            </w:r>
          </w:p>
        </w:tc>
        <w:tc>
          <w:tcPr>
            <w:tcW w:type="dxa" w:w="7603"/>
            <w:vAlign w:val="center"/>
            <w:shd w:fill="F5F8FA"/>
          </w:tcPr>
          <w:p>
            <w:pPr>
              <w:pStyle w:val="TableText"/>
              <w:keepLines/>
            </w:pPr>
            <w:r>
              <w:rPr>
                <w:sz w:val="15"/>
              </w:rPr>
              <w:t>Auditable source location and values/calc supporting a finding.</w:t>
            </w:r>
          </w:p>
        </w:tc>
      </w:tr>
      <w:tr>
        <w:trPr>
          <w:cantSplit/>
        </w:trPr>
        <w:tc>
          <w:tcPr>
            <w:tcW w:type="dxa" w:w="2102"/>
            <w:vAlign w:val="center"/>
          </w:tcPr>
          <w:p>
            <w:pPr>
              <w:pStyle w:val="TableText"/>
              <w:keepLines/>
            </w:pPr>
            <w:r>
              <w:rPr>
                <w:sz w:val="15"/>
              </w:rPr>
              <w:t>Reviewer</w:t>
            </w:r>
          </w:p>
        </w:tc>
        <w:tc>
          <w:tcPr>
            <w:tcW w:type="dxa" w:w="7603"/>
            <w:vAlign w:val="center"/>
          </w:tcPr>
          <w:p>
            <w:pPr>
              <w:pStyle w:val="TableText"/>
              <w:keepLines/>
            </w:pPr>
            <w:r>
              <w:rPr>
                <w:sz w:val="15"/>
              </w:rPr>
              <w:t>Authorized professional user who records final finding disposition and report approval.</w:t>
            </w:r>
          </w:p>
        </w:tc>
      </w:tr>
      <w:tr>
        <w:trPr>
          <w:cantSplit/>
        </w:trPr>
        <w:tc>
          <w:tcPr>
            <w:tcW w:type="dxa" w:w="2102"/>
            <w:vAlign w:val="center"/>
            <w:shd w:fill="F5F8FA"/>
          </w:tcPr>
          <w:p>
            <w:pPr>
              <w:pStyle w:val="TableText"/>
              <w:keepLines/>
            </w:pPr>
            <w:r>
              <w:rPr>
                <w:sz w:val="15"/>
              </w:rPr>
              <w:t>RAG</w:t>
            </w:r>
          </w:p>
        </w:tc>
        <w:tc>
          <w:tcPr>
            <w:tcW w:type="dxa" w:w="7603"/>
            <w:vAlign w:val="center"/>
            <w:shd w:fill="F5F8FA"/>
          </w:tcPr>
          <w:p>
            <w:pPr>
              <w:pStyle w:val="TableText"/>
              <w:keepLines/>
            </w:pPr>
            <w:r>
              <w:rPr>
                <w:sz w:val="15"/>
              </w:rPr>
              <w:t>Retrieval-augmented generation with verified sources, applicability and citations.</w:t>
            </w:r>
          </w:p>
        </w:tc>
      </w:tr>
      <w:tr>
        <w:trPr>
          <w:cantSplit/>
        </w:trPr>
        <w:tc>
          <w:tcPr>
            <w:tcW w:type="dxa" w:w="2102"/>
            <w:vAlign w:val="center"/>
          </w:tcPr>
          <w:p>
            <w:pPr>
              <w:pStyle w:val="TableText"/>
              <w:keepLines/>
            </w:pPr>
            <w:r>
              <w:rPr>
                <w:sz w:val="15"/>
              </w:rPr>
              <w:t>JoFotara</w:t>
            </w:r>
          </w:p>
        </w:tc>
        <w:tc>
          <w:tcPr>
            <w:tcW w:type="dxa" w:w="7603"/>
            <w:vAlign w:val="center"/>
          </w:tcPr>
          <w:p>
            <w:pPr>
              <w:pStyle w:val="TableText"/>
              <w:keepLines/>
            </w:pPr>
            <w:r>
              <w:rPr>
                <w:sz w:val="15"/>
              </w:rPr>
              <w:t>Jordan’s national electronic invoicing system (no live integration in MVP).</w:t>
            </w:r>
          </w:p>
        </w:tc>
      </w:tr>
      <w:tr>
        <w:trPr>
          <w:cantSplit/>
        </w:trPr>
        <w:tc>
          <w:tcPr>
            <w:tcW w:type="dxa" w:w="2102"/>
            <w:vAlign w:val="center"/>
            <w:shd w:fill="F5F8FA"/>
          </w:tcPr>
          <w:p>
            <w:pPr>
              <w:pStyle w:val="TableText"/>
              <w:keepLines/>
            </w:pPr>
            <w:r>
              <w:rPr>
                <w:sz w:val="15"/>
              </w:rPr>
              <w:t>P0 / P1 / P2</w:t>
            </w:r>
          </w:p>
        </w:tc>
        <w:tc>
          <w:tcPr>
            <w:tcW w:type="dxa" w:w="7603"/>
            <w:vAlign w:val="center"/>
            <w:shd w:fill="F5F8FA"/>
          </w:tcPr>
          <w:p>
            <w:pPr>
              <w:pStyle w:val="TableText"/>
              <w:keepLines/>
            </w:pPr>
            <w:r>
              <w:rPr>
                <w:sz w:val="15"/>
              </w:rPr>
              <w:t>MVP required / post-MVP or conditional / excluded.</w:t>
            </w:r>
          </w:p>
        </w:tc>
      </w:tr>
      <w:tr>
        <w:trPr>
          <w:cantSplit/>
        </w:trPr>
        <w:tc>
          <w:tcPr>
            <w:tcW w:type="dxa" w:w="2102"/>
            <w:vAlign w:val="center"/>
          </w:tcPr>
          <w:p>
            <w:pPr>
              <w:pStyle w:val="TableText"/>
              <w:keepLines/>
            </w:pPr>
            <w:r>
              <w:rPr>
                <w:sz w:val="15"/>
              </w:rPr>
              <w:t>Stale / superseded</w:t>
            </w:r>
          </w:p>
        </w:tc>
        <w:tc>
          <w:tcPr>
            <w:tcW w:type="dxa" w:w="7603"/>
            <w:vAlign w:val="center"/>
          </w:tcPr>
          <w:p>
            <w:pPr>
              <w:pStyle w:val="TableText"/>
              <w:keepLines/>
            </w:pPr>
            <w:r>
              <w:rPr>
                <w:sz w:val="15"/>
              </w:rPr>
              <w:t>A result dependent on an older source, mapping or rule version.</w:t>
            </w:r>
          </w:p>
        </w:tc>
      </w:tr>
      <w:tr>
        <w:trPr>
          <w:cantSplit/>
        </w:trPr>
        <w:tc>
          <w:tcPr>
            <w:tcW w:type="dxa" w:w="2102"/>
            <w:vAlign w:val="center"/>
            <w:shd w:fill="F5F8FA"/>
          </w:tcPr>
          <w:p>
            <w:pPr>
              <w:pStyle w:val="TableText"/>
              <w:keepLines/>
            </w:pPr>
            <w:r>
              <w:rPr>
                <w:sz w:val="15"/>
              </w:rPr>
              <w:t>Golden fixture</w:t>
            </w:r>
          </w:p>
        </w:tc>
        <w:tc>
          <w:tcPr>
            <w:tcW w:type="dxa" w:w="7603"/>
            <w:vAlign w:val="center"/>
            <w:shd w:fill="F5F8FA"/>
          </w:tcPr>
          <w:p>
            <w:pPr>
              <w:pStyle w:val="TableText"/>
              <w:keepLines/>
            </w:pPr>
            <w:r>
              <w:rPr>
                <w:sz w:val="15"/>
              </w:rPr>
              <w:t>A human-validated test case with known expected calculation or output.</w:t>
            </w:r>
          </w:p>
        </w:tc>
      </w:tr>
    </w:tbl>
    <w:p>
      <w:pPr>
        <w:spacing w:after="20"/>
      </w:pPr>
    </w:p>
    <w:p>
      <w:pPr>
        <w:pStyle w:val="Heading1"/>
      </w:pPr>
      <w:r>
        <w:t>Appendix B — Example accountant workflow with expected outcomes</w:t>
      </w:r>
    </w:p>
    <w:p>
      <w:pPr/>
      <w:r>
        <w:t>Example engagement (synthetic; not legal guidance): Firm Al-Nahda Accounting creates client Example Trading LLC, review period 1 Jan–31 Dec 2026. Accountant uploads TB.xlsx and GL.csv and maps date/account/debit/credit fields. The source TB has debit total 10,250.375 JOD and credit total 10,200.375 JOD, so AQ-001 creates an accounting discrepancy of 50.000 JOD referencing worksheet/rows used for the two totals. The accountant opens the finding, sees both calculation and evidence, and attaches a note. The Reviewer records “Confirmed issue”, requests correction, and uploads a revised file. The first finding is marked superseded; a new run passes after the corrected totals balance. The Reviewer approves the updated snapshot and exports report v2; v1 (if previously issued) remains unchanged. No income-tax liability or filing advice is inferred from this numerical mismatch.</w:t>
      </w:r>
    </w:p>
    <w:p>
      <w:pPr>
        <w:pStyle w:val="Heading1"/>
      </w:pPr>
      <w:r>
        <w:t>Appendix C — Official sources and source-verification policy</w:t>
      </w:r>
    </w:p>
    <w:p>
      <w:pPr/>
      <w:r>
        <w:t>Source pages were checked for document preparation in October 2026. Official pages are discovery/reference sources only. The tax expert is responsible for retrieving the currently applicable full legal text, amendments, regulations and official instructions and confirming version, legal applicability and relevant dates before publishing a production tax rule.</w:t>
      </w:r>
    </w:p>
    <w:tbl>
      <w:tblPr>
        <w:tblStyle w:val="TableGrid"/>
        <w:tblW w:type="auto" w:w="0"/>
        <w:jc w:val="center"/>
        <w:tblLayout w:type="fixed"/>
        <w:tblLook w:firstColumn="1" w:firstRow="1" w:lastColumn="0" w:lastRow="0" w:noHBand="0" w:noVBand="1" w:val="04A0"/>
      </w:tblPr>
      <w:tblGrid>
        <w:gridCol w:w="2491"/>
        <w:gridCol w:w="4493"/>
        <w:gridCol w:w="2722"/>
      </w:tblGrid>
      <w:tr>
        <w:trPr>
          <w:tblHeader w:val="true"/>
          <w:cantSplit/>
        </w:trPr>
        <w:tc>
          <w:tcPr>
            <w:tcW w:type="dxa" w:w="2491"/>
            <w:shd w:fill="152B43"/>
          </w:tcPr>
          <w:p>
            <w:pPr>
              <w:pStyle w:val="TableText"/>
              <w:keepLines/>
            </w:pPr>
            <w:r>
              <w:rPr>
                <w:b/>
                <w:color w:val="FFFFFF"/>
                <w:sz w:val="14"/>
              </w:rPr>
              <w:t>Authority / subject</w:t>
            </w:r>
          </w:p>
        </w:tc>
        <w:tc>
          <w:tcPr>
            <w:tcW w:type="dxa" w:w="4493"/>
            <w:shd w:fill="152B43"/>
          </w:tcPr>
          <w:p>
            <w:pPr>
              <w:pStyle w:val="TableText"/>
              <w:keepLines/>
            </w:pPr>
            <w:r>
              <w:rPr>
                <w:b/>
                <w:color w:val="FFFFFF"/>
                <w:sz w:val="14"/>
              </w:rPr>
              <w:t>Official URL</w:t>
            </w:r>
          </w:p>
        </w:tc>
        <w:tc>
          <w:tcPr>
            <w:tcW w:type="dxa" w:w="2722"/>
            <w:shd w:fill="152B43"/>
          </w:tcPr>
          <w:p>
            <w:pPr>
              <w:pStyle w:val="TableText"/>
              <w:keepLines/>
            </w:pPr>
            <w:r>
              <w:rPr>
                <w:b/>
                <w:color w:val="FFFFFF"/>
                <w:sz w:val="14"/>
              </w:rPr>
              <w:t>Required use</w:t>
            </w:r>
          </w:p>
        </w:tc>
      </w:tr>
      <w:tr>
        <w:trPr>
          <w:cantSplit/>
        </w:trPr>
        <w:tc>
          <w:tcPr>
            <w:tcW w:type="dxa" w:w="2491"/>
            <w:vAlign w:val="center"/>
          </w:tcPr>
          <w:p>
            <w:pPr>
              <w:pStyle w:val="TableText"/>
              <w:keepLines/>
            </w:pPr>
            <w:r>
              <w:rPr>
                <w:sz w:val="14"/>
              </w:rPr>
              <w:t>ISTD — Income Tax Law</w:t>
            </w:r>
          </w:p>
        </w:tc>
        <w:tc>
          <w:tcPr>
            <w:tcW w:type="dxa" w:w="4493"/>
            <w:vAlign w:val="center"/>
          </w:tcPr>
          <w:p>
            <w:pPr>
              <w:pStyle w:val="TableText"/>
              <w:keepLines/>
            </w:pPr>
            <w:r>
              <w:rPr>
                <w:sz w:val="14"/>
              </w:rPr>
              <w:t>https://www.istd.gov.jo/AR/List/قوانين_ضريبة_الدخل</w:t>
            </w:r>
          </w:p>
        </w:tc>
        <w:tc>
          <w:tcPr>
            <w:tcW w:type="dxa" w:w="2722"/>
            <w:vAlign w:val="center"/>
          </w:tcPr>
          <w:p>
            <w:pPr>
              <w:pStyle w:val="TableText"/>
              <w:keepLines/>
            </w:pPr>
            <w:r>
              <w:rPr>
                <w:sz w:val="14"/>
              </w:rPr>
              <w:t>Verify income-tax legislative source and historical amendments.</w:t>
            </w:r>
          </w:p>
        </w:tc>
      </w:tr>
      <w:tr>
        <w:trPr>
          <w:cantSplit/>
        </w:trPr>
        <w:tc>
          <w:tcPr>
            <w:tcW w:type="dxa" w:w="2491"/>
            <w:vAlign w:val="center"/>
            <w:shd w:fill="F5F8FA"/>
          </w:tcPr>
          <w:p>
            <w:pPr>
              <w:pStyle w:val="TableText"/>
              <w:keepLines/>
            </w:pPr>
            <w:r>
              <w:rPr>
                <w:sz w:val="14"/>
              </w:rPr>
              <w:t>ISTD — General Sales Tax legislation</w:t>
            </w:r>
          </w:p>
        </w:tc>
        <w:tc>
          <w:tcPr>
            <w:tcW w:type="dxa" w:w="4493"/>
            <w:vAlign w:val="center"/>
            <w:shd w:fill="F5F8FA"/>
          </w:tcPr>
          <w:p>
            <w:pPr>
              <w:pStyle w:val="TableText"/>
              <w:keepLines/>
            </w:pPr>
            <w:r>
              <w:rPr>
                <w:sz w:val="14"/>
              </w:rPr>
              <w:t>https://istd.gov.jo/AR/Pages/قوانين_ضريبة_المبيعات</w:t>
            </w:r>
          </w:p>
        </w:tc>
        <w:tc>
          <w:tcPr>
            <w:tcW w:type="dxa" w:w="2722"/>
            <w:vAlign w:val="center"/>
            <w:shd w:fill="F5F8FA"/>
          </w:tcPr>
          <w:p>
            <w:pPr>
              <w:pStyle w:val="TableText"/>
              <w:keepLines/>
            </w:pPr>
            <w:r>
              <w:rPr>
                <w:sz w:val="14"/>
              </w:rPr>
              <w:t>Verify sales-tax legislation and applicable official amendments.</w:t>
            </w:r>
          </w:p>
        </w:tc>
      </w:tr>
      <w:tr>
        <w:trPr>
          <w:cantSplit/>
        </w:trPr>
        <w:tc>
          <w:tcPr>
            <w:tcW w:type="dxa" w:w="2491"/>
            <w:vAlign w:val="center"/>
          </w:tcPr>
          <w:p>
            <w:pPr>
              <w:pStyle w:val="TableText"/>
              <w:keepLines/>
            </w:pPr>
            <w:r>
              <w:rPr>
                <w:sz w:val="14"/>
              </w:rPr>
              <w:t>ISTD — National E-Invoicing System</w:t>
            </w:r>
          </w:p>
        </w:tc>
        <w:tc>
          <w:tcPr>
            <w:tcW w:type="dxa" w:w="4493"/>
            <w:vAlign w:val="center"/>
          </w:tcPr>
          <w:p>
            <w:pPr>
              <w:pStyle w:val="TableText"/>
              <w:keepLines/>
            </w:pPr>
            <w:r>
              <w:rPr>
                <w:sz w:val="14"/>
              </w:rPr>
              <w:t>https://istd.gov.jo/EN/Pages/Billing_system</w:t>
            </w:r>
          </w:p>
        </w:tc>
        <w:tc>
          <w:tcPr>
            <w:tcW w:type="dxa" w:w="2722"/>
            <w:vAlign w:val="center"/>
          </w:tcPr>
          <w:p>
            <w:pPr>
              <w:pStyle w:val="TableText"/>
              <w:keepLines/>
            </w:pPr>
            <w:r>
              <w:rPr>
                <w:sz w:val="14"/>
              </w:rPr>
              <w:t>Reference system context; not integration authorization.</w:t>
            </w:r>
          </w:p>
        </w:tc>
      </w:tr>
      <w:tr>
        <w:trPr>
          <w:cantSplit/>
        </w:trPr>
        <w:tc>
          <w:tcPr>
            <w:tcW w:type="dxa" w:w="2491"/>
            <w:vAlign w:val="center"/>
            <w:shd w:fill="F5F8FA"/>
          </w:tcPr>
          <w:p>
            <w:pPr>
              <w:pStyle w:val="TableText"/>
              <w:keepLines/>
            </w:pPr>
            <w:r>
              <w:rPr>
                <w:sz w:val="14"/>
              </w:rPr>
              <w:t>MoDEE — Personal Data Protection Unit</w:t>
            </w:r>
          </w:p>
        </w:tc>
        <w:tc>
          <w:tcPr>
            <w:tcW w:type="dxa" w:w="4493"/>
            <w:vAlign w:val="center"/>
            <w:shd w:fill="F5F8FA"/>
          </w:tcPr>
          <w:p>
            <w:pPr>
              <w:pStyle w:val="TableText"/>
              <w:keepLines/>
            </w:pPr>
            <w:r>
              <w:rPr>
                <w:sz w:val="14"/>
              </w:rPr>
              <w:t>https://www.modee.gov.jo/EN/Pages/Personal_Data_Protection_Unit?View=2201</w:t>
            </w:r>
          </w:p>
        </w:tc>
        <w:tc>
          <w:tcPr>
            <w:tcW w:type="dxa" w:w="2722"/>
            <w:vAlign w:val="center"/>
            <w:shd w:fill="F5F8FA"/>
          </w:tcPr>
          <w:p>
            <w:pPr>
              <w:pStyle w:val="TableText"/>
              <w:keepLines/>
            </w:pPr>
            <w:r>
              <w:rPr>
                <w:sz w:val="14"/>
              </w:rPr>
              <w:t>Reference law/effective date and official privacy guidance.</w:t>
            </w:r>
          </w:p>
        </w:tc>
      </w:tr>
      <w:tr>
        <w:trPr>
          <w:cantSplit/>
        </w:trPr>
        <w:tc>
          <w:tcPr>
            <w:tcW w:type="dxa" w:w="2491"/>
            <w:vAlign w:val="center"/>
          </w:tcPr>
          <w:p>
            <w:pPr>
              <w:pStyle w:val="TableText"/>
              <w:keepLines/>
            </w:pPr>
            <w:r>
              <w:rPr>
                <w:sz w:val="14"/>
              </w:rPr>
              <w:t>MoDEE — Personal-data FAQs</w:t>
            </w:r>
          </w:p>
        </w:tc>
        <w:tc>
          <w:tcPr>
            <w:tcW w:type="dxa" w:w="4493"/>
            <w:vAlign w:val="center"/>
          </w:tcPr>
          <w:p>
            <w:pPr>
              <w:pStyle w:val="TableText"/>
              <w:keepLines/>
            </w:pPr>
            <w:r>
              <w:rPr>
                <w:sz w:val="14"/>
              </w:rPr>
              <w:t>https://modee.gov.jo/EN/Pages/FAQs</w:t>
            </w:r>
          </w:p>
        </w:tc>
        <w:tc>
          <w:tcPr>
            <w:tcW w:type="dxa" w:w="2722"/>
            <w:vAlign w:val="center"/>
          </w:tcPr>
          <w:p>
            <w:pPr>
              <w:pStyle w:val="TableText"/>
              <w:keepLines/>
            </w:pPr>
            <w:r>
              <w:rPr>
                <w:sz w:val="14"/>
              </w:rPr>
              <w:t>Check privacy scope, applicable duties; obtain legal review.</w:t>
            </w:r>
          </w:p>
        </w:tc>
      </w:tr>
    </w:tbl>
    <w:p>
      <w:pPr>
        <w:spacing w:after="20"/>
      </w:pPr>
    </w:p>
    <w:p>
      <w:pPr>
        <w:pStyle w:val="Heading1"/>
      </w:pPr>
      <w:r>
        <w:t>Appendix D — Engineering handoff checklist</w:t>
      </w:r>
    </w:p>
    <w:p>
      <w:pPr>
        <w:ind w:left="317" w:hanging="202"/>
      </w:pPr>
      <w:r>
        <w:rPr>
          <w:color w:val="087E87"/>
        </w:rPr>
        <w:t xml:space="preserve">•  </w:t>
      </w:r>
      <w:r>
        <w:t>SRS version accepted by Product Owner and Technical Lead, with named reviewer for tax and privacy decisions.</w:t>
      </w:r>
    </w:p>
    <w:p>
      <w:pPr>
        <w:ind w:left="317" w:hanging="202"/>
      </w:pPr>
      <w:r>
        <w:rPr>
          <w:color w:val="087E87"/>
        </w:rPr>
        <w:t xml:space="preserve">•  </w:t>
      </w:r>
      <w:r>
        <w:t>Issue tracker stories reference FR- IDs, source section, priority and acceptance test IDs.</w:t>
      </w:r>
    </w:p>
    <w:p>
      <w:pPr>
        <w:ind w:left="317" w:hanging="202"/>
      </w:pPr>
      <w:r>
        <w:rPr>
          <w:color w:val="087E87"/>
        </w:rPr>
        <w:t xml:space="preserve">•  </w:t>
      </w:r>
      <w:r>
        <w:t>Design prototypes cover UX-01 through UX-12 with both Arabic and English examples; developer-ready component states included.</w:t>
      </w:r>
    </w:p>
    <w:p>
      <w:pPr>
        <w:ind w:left="317" w:hanging="202"/>
      </w:pPr>
      <w:r>
        <w:rPr>
          <w:color w:val="087E87"/>
        </w:rPr>
        <w:t xml:space="preserve">•  </w:t>
      </w:r>
      <w:r>
        <w:t>All data contracts preserve monetary Decimal serialization, tenant_id boundaries, source lineage and relevant version IDs.</w:t>
      </w:r>
    </w:p>
    <w:p>
      <w:pPr>
        <w:ind w:left="317" w:hanging="202"/>
      </w:pPr>
      <w:r>
        <w:rPr>
          <w:color w:val="087E87"/>
        </w:rPr>
        <w:t xml:space="preserve">•  </w:t>
      </w:r>
      <w:r>
        <w:t>No developer is asked to invent tax laws or use LLM output as a legally binding rule.</w:t>
      </w:r>
    </w:p>
    <w:p>
      <w:pPr>
        <w:ind w:left="317" w:hanging="202"/>
      </w:pPr>
      <w:r>
        <w:rPr>
          <w:color w:val="087E87"/>
        </w:rPr>
        <w:t xml:space="preserve">•  </w:t>
      </w:r>
      <w:r>
        <w:t>OpenAPI and DB migration contracts reviewed before parallel UI/API implementation.</w:t>
      </w:r>
    </w:p>
    <w:p>
      <w:pPr>
        <w:ind w:left="317" w:hanging="202"/>
      </w:pPr>
      <w:r>
        <w:rPr>
          <w:color w:val="087E87"/>
        </w:rPr>
        <w:t xml:space="preserve">•  </w:t>
      </w:r>
      <w:r>
        <w:t>Automated checks cover AT-001 through AT-020 and all financial golden fixtures.</w:t>
      </w:r>
    </w:p>
    <w:p>
      <w:pPr>
        <w:ind w:left="317" w:hanging="202"/>
      </w:pPr>
      <w:r>
        <w:rPr>
          <w:color w:val="087E87"/>
        </w:rPr>
        <w:t xml:space="preserve">•  </w:t>
      </w:r>
      <w:r>
        <w:t>Owner of each weekly exit gate named; deferral order and blockers visible.</w:t>
      </w:r>
    </w:p>
    <w:p>
      <w:pPr>
        <w:ind w:left="317" w:hanging="202"/>
      </w:pPr>
      <w:r>
        <w:rPr>
          <w:color w:val="087E87"/>
        </w:rPr>
        <w:t xml:space="preserve">•  </w:t>
      </w:r>
      <w:r>
        <w:t>Release blocked until security/privacy, accounting quality and expert tax-rule gates are evidenced.</w:t>
      </w:r>
    </w:p>
    <w:p>
      <w:pPr>
        <w:pStyle w:val="Heading1"/>
      </w:pPr>
      <w:r>
        <w:t>Document completeness statement</w:t>
      </w:r>
    </w:p>
    <w:p>
      <w:pPr/>
      <w:r>
        <w:t>This consolidated baseline contains 99 individually identified functional requirements, 13 screen specifications, 15 candidate checks, 23 logical entities, 31 API route entries, 20 named acceptance tests and the full eight-week delivery plan. It is intended to be sufficient for starting development without distributing multiple conflicting requirements documents. Legal approvals, customer-specific formats and provider selection remain explicitly flagged decisions.</w:t>
      </w:r>
    </w:p>
    <w:p>
      <w:pPr>
        <w:pStyle w:val="SmallMuted"/>
      </w:pPr>
      <w:r>
        <w:t>END OF TAXPILOT JORDAN MASTER SOFTWARE REQUIREMENTS SPECIFICATION — VERSION 1.0</w:t>
      </w:r>
    </w:p>
    <w:sectPr w:rsidR="00FC693F" w:rsidRPr="0006063C" w:rsidSect="00034616">
      <w:headerReference w:type="default" r:id="rId9"/>
      <w:footerReference w:type="default" r:id="rId10"/>
      <w:pgSz w:w="12240" w:h="15840"/>
      <w:pgMar w:top="1037" w:right="1123" w:bottom="979"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272"/>
        <w:sz w:val="15"/>
      </w:rPr>
      <w:t xml:space="preserve">CONFIDENTIAL • SRS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pPr>
    <w:r>
      <w:rPr>
        <w:b/>
        <w:color w:val="087E87"/>
        <w:sz w:val="16"/>
      </w:rPr>
      <w:t>TAXPILOT JORDAN   /   MASTER SOFTWARE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Carlito" w:hAnsi="Carlito"/>
      <w:color w:val="2436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rlito" w:hAnsi="Carlito"/>
      <w:b/>
      <w:bCs/>
      <w:color w:val="152B43"/>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rlito" w:hAnsi="Carlito"/>
      <w:b/>
      <w:bCs/>
      <w:color w:val="087E87"/>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rlito" w:hAnsi="Carlito"/>
      <w:b/>
      <w:bCs/>
      <w:color w:val="152B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240"/>
      <w:contextualSpacing/>
    </w:pPr>
    <w:rPr>
      <w:rFonts w:asciiTheme="majorHAnsi" w:eastAsiaTheme="majorEastAsia" w:hAnsiTheme="majorHAnsi" w:cstheme="majorBidi" w:ascii="Carlito" w:hAnsi="Carlito"/>
      <w:b/>
      <w:color w:val="152B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40" w:line="250" w:lineRule="auto"/>
    </w:pPr>
    <w:rPr>
      <w:rFonts w:ascii="Carlito" w:hAnsi="Carlito"/>
      <w:sz w:val="16"/>
    </w:rPr>
  </w:style>
  <w:style w:type="paragraph" w:customStyle="1" w:styleId="SmallMuted">
    <w:name w:val="SmallMuted"/>
    <w:pPr>
      <w:spacing w:after="80"/>
    </w:pPr>
    <w:rPr>
      <w:rFonts w:ascii="Carlito" w:hAnsi="Carlito"/>
      <w:color w:val="526272"/>
      <w:sz w:val="16"/>
    </w:rPr>
  </w:style>
  <w:style w:type="paragraph" w:customStyle="1" w:styleId="ReqID">
    <w:name w:val="ReqID"/>
    <w:pPr>
      <w:spacing w:after="40"/>
    </w:pPr>
    <w:rPr>
      <w:rFonts w:ascii="Carlito" w:hAnsi="Carlito"/>
      <w:b/>
      <w:color w:val="087E8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TaxPilot Jordan — Master Software Requirements Specification v1.0</dc:title>
  <dc:subject>Single authoritative development baseline for TaxPilot Jordan</dc:subject>
  <dc:creator>TaxPilot Product Team</dc:creator>
  <cp:keywords>TaxPilot, Jordan, SRS, accounting, tax review, SaaS</cp:keywords>
  <dc:description>generated by python-docx</dc:description>
  <cp:lastModifiedBy/>
  <cp:revision>1</cp:revision>
  <dcterms:created xsi:type="dcterms:W3CDTF">2013-12-23T23:15:00Z</dcterms:created>
  <dcterms:modified xsi:type="dcterms:W3CDTF">2013-12-23T23:15:00Z</dcterms:modified>
  <cp:category/>
</cp:coreProperties>
</file>