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2C"/>
          <w:sz w:val="48"/>
        </w:rPr>
        <w:t>Tan90 ERP</w:t>
      </w:r>
    </w:p>
    <w:p>
      <w:r>
        <w:rPr>
          <w:i/>
          <w:color w:val="555555"/>
          <w:sz w:val="22"/>
        </w:rPr>
        <w:t>Executive Summary  |  Prepared for Board Review  |  September 9, 2026</w:t>
      </w:r>
    </w:p>
    <w:p>
      <w:pPr>
        <w:spacing w:after="120"/>
      </w:pPr>
      <w:r/>
    </w:p>
    <w:p>
      <w:pPr>
        <w:spacing w:after="120"/>
      </w:pPr>
      <w:r>
        <w:t>Tan90 ERP is a purpose-built enterprise system covering the complete operational lifecycle of Tan90's PCM (phase-change material) thermal solutions business — from vendor procurement through manufacturing, quality control, warehousing, and customer delivery. It replaces spreadsheet- and phone-call-driven coordination with a single, auditable system of record, accessible by role from any device.</w:t>
      </w:r>
    </w:p>
    <w:p>
      <w:pPr>
        <w:spacing w:before="280" w:after="80"/>
        <w:pBdr>
          <w:bottom w:val="single" w:sz="6" w:space="2" w:color="1F3B2C"/>
        </w:pBdr>
      </w:pPr>
      <w:r>
        <w:rPr>
          <w:b/>
          <w:color w:val="1F3B2C"/>
          <w:sz w:val="28"/>
        </w:rPr>
        <w:t>System Architecture</w:t>
      </w:r>
    </w:p>
    <w:p>
      <w:pPr>
        <w:pStyle w:val="ListBullet"/>
        <w:spacing w:after="60"/>
      </w:pPr>
      <w:r>
        <w:rPr>
          <w:b/>
        </w:rPr>
        <w:t xml:space="preserve">Cloud infrastructure: </w:t>
      </w:r>
      <w:r>
        <w:t>Hosted on Amazon Web Services (AWS) in the Mumbai region — a dedicated application server and a managed, isolated database, sized for current operations with room to scale.</w:t>
      </w:r>
    </w:p>
    <w:p>
      <w:pPr>
        <w:pStyle w:val="ListBullet"/>
        <w:spacing w:after="60"/>
      </w:pPr>
      <w:r>
        <w:rPr>
          <w:b/>
        </w:rPr>
        <w:t xml:space="preserve">Application platform: </w:t>
      </w:r>
      <w:r>
        <w:t>Built on Laravel, a mature, widely-adopted, security-focused web framework used by enterprises worldwide.</w:t>
      </w:r>
    </w:p>
    <w:p>
      <w:pPr>
        <w:pStyle w:val="ListBullet"/>
        <w:spacing w:after="60"/>
      </w:pPr>
      <w:r>
        <w:rPr>
          <w:b/>
        </w:rPr>
        <w:t xml:space="preserve">Data integrity by design: </w:t>
      </w:r>
      <w:r>
        <w:t>Every business transaction — every stock movement, every approval, every price change — is written to an append-only log. Nothing is silently overwritten; every change is traceable to a specific person and timestamp.</w:t>
      </w:r>
    </w:p>
    <w:p>
      <w:pPr>
        <w:pStyle w:val="ListBullet"/>
        <w:spacing w:after="60"/>
      </w:pPr>
      <w:r>
        <w:rPr>
          <w:b/>
        </w:rPr>
        <w:t xml:space="preserve">Zoho integration: </w:t>
      </w:r>
      <w:r>
        <w:t>Bidirectional, automated synchronisation with Zoho Inventory (vendors, items, purchase orders) with built-in protection against API rate limits and quota exhaustion, so the sync is resilient rather than failing silently.</w:t>
      </w:r>
    </w:p>
    <w:p>
      <w:pPr>
        <w:spacing w:before="280" w:after="80"/>
        <w:pBdr>
          <w:bottom w:val="single" w:sz="6" w:space="2" w:color="1F3B2C"/>
        </w:pBdr>
      </w:pPr>
      <w:r>
        <w:rPr>
          <w:b/>
          <w:color w:val="1F3B2C"/>
          <w:sz w:val="28"/>
        </w:rPr>
        <w:t>Modules Delivered</w:t>
      </w:r>
    </w:p>
    <w:p>
      <w:pPr>
        <w:pStyle w:val="ListBullet"/>
        <w:spacing w:after="60"/>
      </w:pPr>
      <w:r>
        <w:rPr>
          <w:b/>
        </w:rPr>
        <w:t xml:space="preserve">Command Center: </w:t>
      </w:r>
      <w:r>
        <w:t>Personalised, drag-and-drop dashboards; a unified queue of My Work, pending Approvals, and open Alerts for every role.</w:t>
      </w:r>
    </w:p>
    <w:p>
      <w:pPr>
        <w:pStyle w:val="ListBullet"/>
        <w:spacing w:after="60"/>
      </w:pPr>
      <w:r>
        <w:rPr>
          <w:b/>
        </w:rPr>
        <w:t xml:space="preserve">People, Access &amp; Organisation: </w:t>
      </w:r>
      <w:r>
        <w:t>Role and permission management, organisational hierarchy, and a full audit trail of user activity.</w:t>
      </w:r>
    </w:p>
    <w:p>
      <w:pPr>
        <w:pStyle w:val="ListBullet"/>
        <w:spacing w:after="60"/>
      </w:pPr>
      <w:r>
        <w:rPr>
          <w:b/>
        </w:rPr>
        <w:t xml:space="preserve">Product &amp; Engineering Masters: </w:t>
      </w:r>
      <w:r>
        <w:t>Recipes, Bills of Materials, routings, cost roll-ups, and controlled engineering change management.</w:t>
      </w:r>
    </w:p>
    <w:p>
      <w:pPr>
        <w:pStyle w:val="ListBullet"/>
        <w:spacing w:after="60"/>
      </w:pPr>
      <w:r>
        <w:rPr>
          <w:b/>
        </w:rPr>
        <w:t xml:space="preserve">Source to Stock: </w:t>
      </w:r>
      <w:r>
        <w:t>End-to-end procurement — RFQ and vendor evaluation, gate entry, quality inspection, goods receipt, finance reconciliation, and a self-service vendor portal.</w:t>
      </w:r>
    </w:p>
    <w:p>
      <w:pPr>
        <w:pStyle w:val="ListBullet"/>
        <w:spacing w:after="60"/>
      </w:pPr>
      <w:r>
        <w:rPr>
          <w:b/>
        </w:rPr>
        <w:t xml:space="preserve">Forge — Plan, Make &amp; Quality: </w:t>
      </w:r>
      <w:r>
        <w:t>Production planning, work order and job card execution, machine and blast-freezer monitoring, in-process and final quality control, full batch traceability.</w:t>
      </w:r>
    </w:p>
    <w:p>
      <w:pPr>
        <w:pStyle w:val="ListBullet"/>
        <w:spacing w:after="60"/>
      </w:pPr>
      <w:r>
        <w:rPr>
          <w:b/>
        </w:rPr>
        <w:t xml:space="preserve">Flow — Warehouse, Orders &amp; Delivery: </w:t>
      </w:r>
      <w:r>
        <w:t>Finished goods inventory, customer order fulfilment, picking, packing, dispatch, delivery confirmation, and returns management.</w:t>
      </w:r>
    </w:p>
    <w:p>
      <w:pPr>
        <w:spacing w:before="280" w:after="80"/>
        <w:pBdr>
          <w:bottom w:val="single" w:sz="6" w:space="2" w:color="1F3B2C"/>
        </w:pBdr>
      </w:pPr>
      <w:r>
        <w:rPr>
          <w:b/>
          <w:color w:val="1F3B2C"/>
          <w:sz w:val="28"/>
        </w:rPr>
        <w:t>Business Benefits</w:t>
      </w:r>
    </w:p>
    <w:p>
      <w:pPr>
        <w:spacing w:before="200" w:after="40"/>
      </w:pPr>
      <w:r>
        <w:rPr>
          <w:b/>
          <w:color w:val="1F3B2C"/>
          <w:sz w:val="24"/>
        </w:rPr>
        <w:t>Monitoring &amp; Tracking</w:t>
      </w:r>
    </w:p>
    <w:p>
      <w:pPr>
        <w:spacing w:after="120"/>
      </w:pPr>
      <w:r>
        <w:t>Every role gets a live view of exactly what needs their attention — open tasks, pending approvals, and unresolved issues — in one place, replacing status-check phone calls and scattered spreadsheets.</w:t>
      </w:r>
    </w:p>
    <w:p>
      <w:pPr>
        <w:spacing w:before="200" w:after="40"/>
      </w:pPr>
      <w:r>
        <w:rPr>
          <w:b/>
          <w:color w:val="1F3B2C"/>
          <w:sz w:val="24"/>
        </w:rPr>
        <w:t>Alarms, Notifications &amp; Visual Risk Reflection</w:t>
      </w:r>
    </w:p>
    <w:p>
      <w:pPr>
        <w:spacing w:after="120"/>
      </w:pPr>
      <w:r>
        <w:t>The system does not just record data — it actively surfaces risk before it becomes a loss. These are structural safeguards built into the workflow, not reports someone has to remember to check:</w:t>
      </w:r>
    </w:p>
    <w:p>
      <w:pPr>
        <w:pStyle w:val="ListBullet"/>
        <w:spacing w:after="60"/>
      </w:pPr>
      <w:r>
        <w:t>A blast freezer running outside its safe temperature range automatically raises a critical alert into the same queue every manager already watches.</w:t>
      </w:r>
    </w:p>
    <w:p>
      <w:pPr>
        <w:pStyle w:val="ListBullet"/>
        <w:spacing w:after="60"/>
      </w:pPr>
      <w:r>
        <w:t>An invoice that does not reconcile against its purchase order and goods receipt is automatically blocked from payment until the mismatch is resolved.</w:t>
      </w:r>
    </w:p>
    <w:p>
      <w:pPr>
        <w:pStyle w:val="ListBullet"/>
        <w:spacing w:after="60"/>
      </w:pPr>
      <w:r>
        <w:t>A quality deviation cannot be closed without a documented root cause, corrective action, and effectiveness check — closing the loop is enforced, not optional.</w:t>
      </w:r>
    </w:p>
    <w:p>
      <w:pPr>
        <w:pStyle w:val="ListBullet"/>
        <w:spacing w:after="60"/>
      </w:pPr>
      <w:r>
        <w:t>A shortfall on a goods receipt (damaged, rejected, or missing stock) automatically raises a debit note the moment it's detected — nobody has to remember.</w:t>
      </w:r>
    </w:p>
    <w:p>
      <w:pPr>
        <w:spacing w:before="200" w:after="40"/>
      </w:pPr>
      <w:r>
        <w:rPr>
          <w:b/>
          <w:color w:val="1F3B2C"/>
          <w:sz w:val="24"/>
        </w:rPr>
        <w:t>Role-Based Access</w:t>
      </w:r>
    </w:p>
    <w:p>
      <w:pPr>
        <w:spacing w:after="120"/>
      </w:pPr>
      <w:r>
        <w:t>Every user sees only what is relevant to their role and reporting line — a warehouse executive cannot see finance data; a plant head sees their whole team's work, not just their own. This reduces training overhead and removes an entire category of internal data-exposure risk.</w:t>
      </w:r>
    </w:p>
    <w:p>
      <w:pPr>
        <w:spacing w:before="200" w:after="40"/>
      </w:pPr>
      <w:r>
        <w:rPr>
          <w:b/>
          <w:color w:val="1F3B2C"/>
          <w:sz w:val="24"/>
        </w:rPr>
        <w:t>Reduced Manual Effort</w:t>
      </w:r>
    </w:p>
    <w:p>
      <w:pPr>
        <w:spacing w:after="120"/>
      </w:pPr>
      <w:r>
        <w:t>Vendor payables are automatically reconciled and aged instead of manually cross-referenced. A quality rework decision spawns a real, trackable work order automatically instead of a note someone has to act on later. Net effect: fewer manual handoffs, less reconciliation work, fewer steps that can be missed under pressure.</w:t>
      </w:r>
    </w:p>
    <w:p>
      <w:pPr>
        <w:spacing w:before="200" w:after="40"/>
      </w:pPr>
      <w:r>
        <w:rPr>
          <w:b/>
          <w:color w:val="1F3B2C"/>
          <w:sz w:val="24"/>
        </w:rPr>
        <w:t>Traceability &amp; Audit-Readiness</w:t>
      </w:r>
    </w:p>
    <w:p>
      <w:pPr>
        <w:spacing w:after="120"/>
      </w:pPr>
      <w:r>
        <w:t>Full batch genealogy — from raw material lot, through the work order and quality checks, to the customer delivery — supports fast, accurate response in the rare event of a product recall or quality investigation.</w:t>
      </w:r>
    </w:p>
    <w:p>
      <w:pPr>
        <w:spacing w:before="280" w:after="80"/>
        <w:pBdr>
          <w:bottom w:val="single" w:sz="6" w:space="2" w:color="1F3B2C"/>
        </w:pBdr>
      </w:pPr>
      <w:r>
        <w:rPr>
          <w:b/>
          <w:color w:val="1F3B2C"/>
          <w:sz w:val="28"/>
        </w:rPr>
        <w:t>Current Status</w:t>
      </w:r>
    </w:p>
    <w:p>
      <w:pPr>
        <w:pStyle w:val="ListBullet"/>
        <w:spacing w:after="60"/>
      </w:pPr>
      <w:r>
        <w:t>All six modules and the Zoho integration are built and functionally verified against real, live data.</w:t>
      </w:r>
    </w:p>
    <w:p>
      <w:pPr>
        <w:pStyle w:val="ListBullet"/>
        <w:spacing w:after="60"/>
      </w:pPr>
      <w:r>
        <w:t>Live and running on AWS infrastructure as of September 9, 2026.</w:t>
      </w:r>
    </w:p>
    <w:p>
      <w:pPr>
        <w:pStyle w:val="ListBullet"/>
        <w:spacing w:after="60"/>
      </w:pPr>
      <w:r>
        <w:t>Final step in progress: pointing the client's domain at the new server to enable a trusted SSL certificate and complete the production cutover.</w:t>
      </w:r>
    </w:p>
    <w:p>
      <w:r>
        <w:rPr>
          <w:i/>
          <w:color w:val="555555"/>
          <w:sz w:val="17"/>
        </w:rPr>
        <w:t>Prepared by Teslian Tech. This summary accompanies the Detailed Product Requirements Document.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