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SWTID-2026-9303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BlogNest API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191000"/>
            <wp:effectExtent b="0" l="0" r="0" t="0"/>
            <wp:docPr descr="Graphical user interface, application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822700"/>
            <wp:effectExtent b="0" l="0" r="0" t="0"/>
            <wp:docPr descr="Graphical user interface, treemap chart&#10;&#10;Description automatically generated" id="2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3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