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before="200" w:after="80"/>
              <w:jc w:val="center"/>
            </w:pPr>
            <w:r>
              <w:rPr>
                <w:rFonts w:ascii="Arial" w:cs="Arial" w:eastAsia="Arial" w:hAnsi="Arial"/>
                <w:b/>
                <w:bCs/>
                <w:color w:val="FFFFFF"/>
                <w:sz w:val="40"/>
                <w:szCs w:val="40"/>
              </w:rPr>
              <w:t xml:space="preserve">PREDICTING RESTAURANT TIPS</w:t>
            </w:r>
          </w:p>
          <w:p>
            <w:pPr>
              <w:spacing w:before="60" w:after="60"/>
              <w:jc w:val="center"/>
            </w:pPr>
            <w:r>
              <w:rPr>
                <w:rFonts w:ascii="Arial" w:cs="Arial" w:eastAsia="Arial" w:hAnsi="Arial"/>
                <w:i/>
                <w:iCs/>
                <w:color w:val="BDD7EE"/>
                <w:sz w:val="26"/>
                <w:szCs w:val="26"/>
              </w:rPr>
              <w:t xml:space="preserve">A Multiple Regression Analysis</w:t>
            </w:r>
          </w:p>
          <w:p>
            <w:pPr>
              <w:spacing w:before="120" w:after="200"/>
              <w:jc w:val="center"/>
            </w:pPr>
            <w:r>
              <w:rPr>
                <w:rFonts w:ascii="Arial" w:cs="Arial" w:eastAsia="Arial" w:hAnsi="Arial"/>
                <w:color w:val="CCDDEE"/>
                <w:sz w:val="20"/>
                <w:szCs w:val="20"/>
              </w:rPr>
              <w:t xml:space="preserve">Exploring the factors that influence tipping behaviour in restaurants</w:t>
            </w:r>
          </w:p>
        </w:tc>
      </w:tr>
    </w:tbl>
    <w:p>
      <w:pPr>
        <w:spacing w:before="2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Dataset</w:t>
            </w:r>
          </w:p>
          <w:p>
            <w:pPr>
              <w:jc w:val="center"/>
            </w:pPr>
            <w:r>
              <w:rPr>
                <w:rFonts w:ascii="Arial" w:cs="Arial" w:eastAsia="Arial" w:hAnsi="Arial"/>
                <w:sz w:val="18"/>
                <w:szCs w:val="18"/>
              </w:rPr>
              <w:t xml:space="preserve">Restaurant Tips (243 records)</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Method</w:t>
            </w:r>
          </w:p>
          <w:p>
            <w:pPr>
              <w:jc w:val="center"/>
            </w:pPr>
            <w:r>
              <w:rPr>
                <w:rFonts w:ascii="Arial" w:cs="Arial" w:eastAsia="Arial" w:hAnsi="Arial"/>
                <w:sz w:val="18"/>
                <w:szCs w:val="18"/>
              </w:rPr>
              <w:t xml:space="preserve">OLS Multiple Regression</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Tool</w:t>
            </w:r>
          </w:p>
          <w:p>
            <w:pPr>
              <w:jc w:val="center"/>
            </w:pPr>
            <w:r>
              <w:rPr>
                <w:rFonts w:ascii="Arial" w:cs="Arial" w:eastAsia="Arial" w:hAnsi="Arial"/>
                <w:sz w:val="18"/>
                <w:szCs w:val="18"/>
              </w:rPr>
              <w:t xml:space="preserve">Microsoft Excel</w:t>
            </w:r>
          </w:p>
        </w:tc>
      </w:tr>
    </w:tbl>
    <w:p>
      <w:pPr>
        <w:spacing w:before="300" w:after="10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1.  Introduction</w:t>
      </w:r>
    </w:p>
    <w:p>
      <w:pPr>
        <w:spacing w:before="100" w:after="100"/>
      </w:pPr>
      <w:r>
        <w:rPr>
          <w:rFonts w:ascii="Arial" w:cs="Arial" w:eastAsia="Arial" w:hAnsi="Arial"/>
          <w:sz w:val="22"/>
          <w:szCs w:val="22"/>
        </w:rPr>
        <w:t xml:space="preserve">This report presents a structured data analysis of the Restaurant Tips dataset, aiming to identify the key factors that influence how much tip a customer leaves after dining. The analysis follows the full data analytics pipeline — from data cleaning and encoding through to correlation analysis, regression modelling, and prediction.</w:t>
      </w:r>
    </w:p>
    <w:p>
      <w:pPr>
        <w:spacing w:before="120" w:after="120"/>
      </w:pPr>
      <w:r>
        <w:t xml:space="preserve"/>
      </w:r>
    </w:p>
    <w:p>
      <w:pPr>
        <w:spacing w:before="100" w:after="100"/>
      </w:pPr>
      <w:r>
        <w:rPr>
          <w:rFonts w:ascii="Arial" w:cs="Arial" w:eastAsia="Arial" w:hAnsi="Arial"/>
          <w:sz w:val="22"/>
          <w:szCs w:val="22"/>
        </w:rPr>
        <w:t xml:space="preserve">The central question this study addresses 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color="FFFFFF" w:sz="0"/>
              <w:bottom w:val="single" w:color="2E75B6" w:sz="12"/>
              <w:right w:val="none" w:color="FFFFFF" w:sz="0"/>
            </w:tcBorders>
            <w:shd w:fill="F2F2F2" w:val="clear"/>
            <w:tcMar>
              <w:top w:type="dxa" w:w="160"/>
              <w:left w:type="dxa" w:w="240"/>
              <w:bottom w:type="dxa" w:w="160"/>
              <w:right w:type="dxa" w:w="240"/>
            </w:tcMar>
          </w:tcPr>
          <w:p>
            <w:pPr>
              <w:jc w:val="center"/>
            </w:pPr>
            <w:r>
              <w:rPr>
                <w:rFonts w:ascii="Arial" w:cs="Arial" w:eastAsia="Arial" w:hAnsi="Arial"/>
                <w:b/>
                <w:bCs/>
                <w:i/>
                <w:iCs/>
                <w:color w:val="1F4E79"/>
                <w:sz w:val="22"/>
                <w:szCs w:val="22"/>
              </w:rPr>
              <w:t xml:space="preserve">"Can we predict how much tip a customer will leave based on the bill amount, party size, gender, smoking status, day, and time of visit?"</w:t>
            </w:r>
          </w:p>
        </w:tc>
      </w:tr>
    </w:tbl>
    <w:p>
      <w:pPr>
        <w:spacing w:before="100" w:after="6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2.  Dataset Overview</w:t>
      </w:r>
    </w:p>
    <w:p>
      <w:pPr>
        <w:spacing w:before="100" w:after="100"/>
      </w:pPr>
      <w:r>
        <w:rPr>
          <w:rFonts w:ascii="Arial" w:cs="Arial" w:eastAsia="Arial" w:hAnsi="Arial"/>
          <w:sz w:val="22"/>
          <w:szCs w:val="22"/>
        </w:rPr>
        <w:t xml:space="preserve">The dataset contains 244 records of individual restaurant visits. Each record captures the following attributes: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tip</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Continuous</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Tip amount in USD — the dependent variable we want to predict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total_bill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Continuous</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bill amount in USD</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size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Discrete</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Number of people at the table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sex</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Categorical</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Gender of the customer (Male / Female)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smoker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Categorical</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Whether the customer smokes (Yes / No)</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Categorical</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Day of the week (Thur, Fri, Sat, Sun)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time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Categorical</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Meal time (Lunch / Dinner)</w:t>
            </w:r>
          </w:p>
        </w:tc>
      </w:tr>
    </w:tbl>
    <w:p>
      <w:pPr>
        <w:spacing w:before="20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3.  Data Cleaning</w:t>
      </w:r>
    </w:p>
    <w:p>
      <w:pPr>
        <w:spacing w:before="100" w:after="100"/>
      </w:pPr>
      <w:r>
        <w:rPr>
          <w:rFonts w:ascii="Arial" w:cs="Arial" w:eastAsia="Arial" w:hAnsi="Arial"/>
          <w:sz w:val="22"/>
          <w:szCs w:val="22"/>
        </w:rPr>
        <w:t xml:space="preserve">Before any analysis was performed, the dataset was inspected for quality issues:</w:t>
      </w:r>
    </w:p>
    <w:p>
      <w:pPr>
        <w:spacing w:before="80" w:after="40"/>
      </w:pPr>
      <w:r>
        <w:t xml:space="preserve"/>
      </w:r>
    </w:p>
    <w:p>
      <w:pPr>
        <w:pStyle w:val="ListParagraph"/>
        <w:numPr>
          <w:ilvl w:val="0"/>
          <w:numId w:val="2"/>
        </w:numPr>
        <w:spacing w:before="60" w:after="60"/>
      </w:pPr>
      <w:r>
        <w:rPr>
          <w:rFonts w:ascii="Arial" w:cs="Arial" w:eastAsia="Arial" w:hAnsi="Arial"/>
          <w:b/>
          <w:bCs/>
          <w:sz w:val="22"/>
          <w:szCs w:val="22"/>
        </w:rPr>
        <w:t xml:space="preserve">Missing Values:</w:t>
      </w:r>
      <w:r>
        <w:rPr>
          <w:rFonts w:ascii="Arial" w:cs="Arial" w:eastAsia="Arial" w:hAnsi="Arial"/>
          <w:sz w:val="22"/>
          <w:szCs w:val="22"/>
        </w:rPr>
        <w:t xml:space="preserve"> No missing values were detected across any of the 7 variables.</w:t>
      </w:r>
    </w:p>
    <w:p>
      <w:pPr>
        <w:pStyle w:val="ListParagraph"/>
        <w:numPr>
          <w:ilvl w:val="0"/>
          <w:numId w:val="2"/>
        </w:numPr>
        <w:spacing w:before="60" w:after="60"/>
      </w:pPr>
      <w:r>
        <w:rPr>
          <w:rFonts w:ascii="Arial" w:cs="Arial" w:eastAsia="Arial" w:hAnsi="Arial"/>
          <w:b/>
          <w:bCs/>
          <w:sz w:val="22"/>
          <w:szCs w:val="22"/>
        </w:rPr>
        <w:t xml:space="preserve">Duplicates:</w:t>
      </w:r>
      <w:r>
        <w:rPr>
          <w:rFonts w:ascii="Arial" w:cs="Arial" w:eastAsia="Arial" w:hAnsi="Arial"/>
          <w:sz w:val="22"/>
          <w:szCs w:val="22"/>
        </w:rPr>
        <w:t xml:space="preserve"> One exact duplicate record was identified and removed, leaving 243 clean rows.</w:t>
      </w:r>
    </w:p>
    <w:p>
      <w:pPr>
        <w:pStyle w:val="ListParagraph"/>
        <w:numPr>
          <w:ilvl w:val="0"/>
          <w:numId w:val="2"/>
        </w:numPr>
        <w:spacing w:before="60" w:after="60"/>
      </w:pPr>
      <w:r>
        <w:rPr>
          <w:rFonts w:ascii="Arial" w:cs="Arial" w:eastAsia="Arial" w:hAnsi="Arial"/>
          <w:b/>
          <w:bCs/>
          <w:sz w:val="22"/>
          <w:szCs w:val="22"/>
        </w:rPr>
        <w:t xml:space="preserve">Data Types:</w:t>
      </w:r>
      <w:r>
        <w:rPr>
          <w:rFonts w:ascii="Arial" w:cs="Arial" w:eastAsia="Arial" w:hAnsi="Arial"/>
          <w:sz w:val="22"/>
          <w:szCs w:val="22"/>
        </w:rPr>
        <w:t xml:space="preserve"> All data types were confirmed as appropriate — numeric columns were numeric and categorical columns contained only expected values.</w:t>
      </w:r>
    </w:p>
    <w:p>
      <w:pPr>
        <w:spacing w:before="1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Before Cleaning</w:t>
            </w:r>
          </w:p>
        </w:tc>
        <w:tc>
          <w:tcPr>
            <w:tcW w:type="dxa" w:w="46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 Cleaning</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244 rows</w:t>
            </w:r>
          </w:p>
        </w:tc>
        <w:tc>
          <w:tcPr>
            <w:tcW w:type="dxa" w:w="46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243 rows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 duplicate record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 duplicates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 missing values</w:t>
            </w:r>
          </w:p>
        </w:tc>
        <w:tc>
          <w:tcPr>
            <w:tcW w:type="dxa" w:w="46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 missing values</w:t>
            </w:r>
          </w:p>
        </w:tc>
      </w:tr>
    </w:tbl>
    <w:p>
      <w:pPr>
        <w:spacing w:before="20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4.  Encoding Categorical Variables</w:t>
      </w:r>
    </w:p>
    <w:p>
      <w:pPr>
        <w:spacing w:before="100" w:after="100"/>
      </w:pPr>
      <w:r>
        <w:rPr>
          <w:rFonts w:ascii="Arial" w:cs="Arial" w:eastAsia="Arial" w:hAnsi="Arial"/>
          <w:sz w:val="22"/>
          <w:szCs w:val="22"/>
        </w:rPr>
        <w:t xml:space="preserve">Regression models require all inputs to be numeric. The four categorical variables were converted using IF-statement logic:</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Encoding Rule</w:t>
            </w:r>
          </w:p>
        </w:tc>
        <w:tc>
          <w:tcPr>
            <w:tcW w:type="dxa" w:w="4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sex</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Female = 0,  Male = 1</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Binary encoding — two categories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smoker</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 0,  Yes = 1</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Binary encoding — two categories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day</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Thur=1, Fri=2, Sat=3, Sun=4</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Ordinal encoding — weekday order</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time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Lunch = 0,  Dinner = 1</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Binary encoding — two categories</w:t>
            </w:r>
          </w:p>
        </w:tc>
      </w:tr>
    </w:tbl>
    <w:p>
      <w:pPr>
        <w:spacing w:before="120" w:after="60"/>
      </w:pPr>
      <w:r>
        <w:t xml:space="preserve"/>
      </w:r>
    </w:p>
    <w:p>
      <w:pPr>
        <w:spacing w:before="60" w:after="40"/>
      </w:pPr>
      <w:r>
        <w:rPr>
          <w:rFonts w:ascii="Arial" w:cs="Arial" w:eastAsia="Arial" w:hAnsi="Arial"/>
          <w:sz w:val="22"/>
          <w:szCs w:val="22"/>
        </w:rPr>
        <w:t xml:space="preserve">Excel IF formula example used for sex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1E" w:val="clear"/>
            <w:tcMar>
              <w:top w:type="dxa" w:w="120"/>
              <w:left w:type="dxa" w:w="240"/>
              <w:bottom w:type="dxa" w:w="120"/>
              <w:right w:type="dxa" w:w="240"/>
            </w:tcMar>
          </w:tcPr>
          <w:p>
            <w:r>
              <w:rPr>
                <w:rFonts w:ascii="Courier New" w:cs="Courier New" w:eastAsia="Courier New" w:hAnsi="Courier New"/>
                <w:color w:val="00FF90"/>
                <w:sz w:val="20"/>
                <w:szCs w:val="20"/>
              </w:rPr>
              <w:t xml:space="preserve">=IF(A2="Female", 0, 1)</w:t>
            </w:r>
          </w:p>
        </w:tc>
      </w:tr>
    </w:tbl>
    <w:p>
      <w:pPr>
        <w:spacing w:before="20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5.  Pivot Table Analysis &amp; Charts</w:t>
      </w:r>
    </w:p>
    <w:p>
      <w:pPr>
        <w:pStyle w:val="Heading2"/>
        <w:spacing w:before="240" w:after="120"/>
      </w:pPr>
      <w:r>
        <w:rPr>
          <w:rFonts w:ascii="Arial" w:cs="Arial" w:eastAsia="Arial" w:hAnsi="Arial"/>
          <w:b/>
          <w:bCs/>
          <w:color w:val="2E75B6"/>
          <w:sz w:val="24"/>
          <w:szCs w:val="24"/>
        </w:rPr>
        <w:t xml:space="preserve">5.1  Tips by Gender (Pie Chart)</w:t>
      </w:r>
    </w:p>
    <w:p>
      <w:pPr>
        <w:spacing w:before="100" w:after="100"/>
      </w:pPr>
      <w:r>
        <w:rPr>
          <w:rFonts w:ascii="Arial" w:cs="Arial" w:eastAsia="Arial" w:hAnsi="Arial"/>
          <w:sz w:val="22"/>
          <w:szCs w:val="22"/>
        </w:rPr>
        <w:t xml:space="preserve">A pivot table was constructed to sum the total tips contributed by male and female customers. The results show that male customers collectively tipped more than female customers — primarily because there were more male diners in the dataset, not necessarily because males are more generous per visit.</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Gender</w:t>
            </w:r>
          </w:p>
        </w:tc>
        <w:tc>
          <w:tcPr>
            <w:tcW w:type="dxa" w:w="31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 of Tips ($)</w:t>
            </w:r>
          </w:p>
        </w:tc>
        <w:tc>
          <w:tcPr>
            <w:tcW w:type="dxa" w:w="31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Female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$246.51</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36.4%</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Male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$485.07</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63.6%</w:t>
            </w:r>
          </w:p>
        </w:tc>
      </w:tr>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Grand Total</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$731.58</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100%</w:t>
            </w:r>
          </w:p>
        </w:tc>
      </w:tr>
    </w:tbl>
    <w:p>
      <w:pPr>
        <w:spacing w:before="160" w:after="80"/>
      </w:pPr>
      <w:r>
        <w:t xml:space="preserve"/>
      </w:r>
    </w:p>
    <w:p>
      <w:pPr>
        <w:pStyle w:val="Heading2"/>
        <w:spacing w:before="240" w:after="120"/>
      </w:pPr>
      <w:r>
        <w:rPr>
          <w:rFonts w:ascii="Arial" w:cs="Arial" w:eastAsia="Arial" w:hAnsi="Arial"/>
          <w:b/>
          <w:bCs/>
          <w:color w:val="2E75B6"/>
          <w:sz w:val="24"/>
          <w:szCs w:val="24"/>
        </w:rPr>
        <w:t xml:space="preserve">5.2  Tips by Gender and Time (Bar Chart)</w:t>
      </w:r>
    </w:p>
    <w:p>
      <w:pPr>
        <w:spacing w:before="100" w:after="100"/>
      </w:pPr>
      <w:r>
        <w:rPr>
          <w:rFonts w:ascii="Arial" w:cs="Arial" w:eastAsia="Arial" w:hAnsi="Arial"/>
          <w:sz w:val="22"/>
          <w:szCs w:val="22"/>
        </w:rPr>
        <w:t xml:space="preserve">A second pivot table cross-tabulates tips by gender across Lunch and Dinner sessions. Dinner consistently generates significantly higher total tips than Lunch across both genders, reflecting larger party sizes, higher bills, and longer dining durations typically associated with dinner visits.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c>
          <w:tcPr>
            <w:tcW w:type="dxa" w:w="23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Female ($)</w:t>
            </w:r>
          </w:p>
        </w:tc>
        <w:tc>
          <w:tcPr>
            <w:tcW w:type="dxa" w:w="23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Male ($)</w:t>
            </w:r>
          </w:p>
        </w:tc>
        <w:tc>
          <w:tcPr>
            <w:tcW w:type="dxa" w:w="23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Grand Total ($)</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Dinner</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$185.01</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$390.91</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$575.92</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Lunch</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$61.50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$94.16</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$155.66</w:t>
            </w:r>
          </w:p>
        </w:tc>
      </w:tr>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Grand Total</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$246.51</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$485.07</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$731.58</w:t>
            </w:r>
          </w:p>
        </w:tc>
      </w:tr>
    </w:tbl>
    <w:p>
      <w:pPr>
        <w:spacing w:before="20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6.  Correlation Analysis</w:t>
      </w:r>
    </w:p>
    <w:p>
      <w:pPr>
        <w:spacing w:before="100" w:after="100"/>
      </w:pPr>
      <w:r>
        <w:rPr>
          <w:rFonts w:ascii="Arial" w:cs="Arial" w:eastAsia="Arial" w:hAnsi="Arial"/>
          <w:sz w:val="22"/>
          <w:szCs w:val="22"/>
        </w:rPr>
        <w:t xml:space="preserve">Pearson correlation coefficients were computed between the tip amount and each independent variable. Correlation values range from -1 to +1, where values near ±1 indicate a strong relationship and values near 0 indicate little to no relationship.</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Correlation with Tip</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w:t>
            </w:r>
          </w:p>
        </w:tc>
        <w:tc>
          <w:tcPr>
            <w:tcW w:type="dxa" w:w="25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6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total_bill</w:t>
            </w:r>
          </w:p>
        </w:tc>
        <w:tc>
          <w:tcPr>
            <w:tcW w:type="dxa" w:w="2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0.6763</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Strong</w:t>
            </w:r>
          </w:p>
        </w:tc>
        <w:tc>
          <w:tcPr>
            <w:tcW w:type="dxa" w:w="25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Higher bills lead to higher tips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size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0.4893</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Moderate</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Larger parties tip more in total</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sex_enc</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0.1571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Weak</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Gender has minor influence</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smoker_enc</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0.0593</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Weak</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Smoking status barely matters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day_enc</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0.1527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Weak</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Day of week has little effect</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time_enc</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0.1736</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Weak</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Dinner vs Lunch has minimal impact</w:t>
            </w:r>
          </w:p>
        </w:tc>
      </w:tr>
    </w:tbl>
    <w:p>
      <w:pPr>
        <w:spacing w:before="120" w:after="60"/>
      </w:pPr>
      <w:r>
        <w:t xml:space="preserve"/>
      </w:r>
    </w:p>
    <w:p>
      <w:pPr>
        <w:spacing w:before="100" w:after="100"/>
      </w:pPr>
      <w:r>
        <w:rPr>
          <w:rFonts w:ascii="Arial" w:cs="Arial" w:eastAsia="Arial" w:hAnsi="Arial"/>
          <w:sz w:val="22"/>
          <w:szCs w:val="22"/>
        </w:rPr>
        <w:t xml:space="preserve">Key Insight: total_bill is overwhelmingly the strongest predictor of tip amount, followed by table size. The remaining variables show only weak correlations and are unlikely to be statistically significant in the regression model.</w:t>
      </w:r>
    </w:p>
    <w:p>
      <w:pPr>
        <w:spacing w:before="200" w:after="8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7.  Multiple Regression Analysis</w:t>
      </w:r>
    </w:p>
    <w:p>
      <w:pPr>
        <w:spacing w:before="100" w:after="100"/>
      </w:pPr>
      <w:r>
        <w:rPr>
          <w:rFonts w:ascii="Arial" w:cs="Arial" w:eastAsia="Arial" w:hAnsi="Arial"/>
          <w:sz w:val="22"/>
          <w:szCs w:val="22"/>
        </w:rPr>
        <w:t xml:space="preserve">Multiple linear regression was applied with tip as the dependent variable and all six encoded variables as independent variables. The Ordinary Least Squares (OLS) method was used to determine the best-fit coefficients that minimise the sum of squared prediction errors.</w:t>
      </w:r>
    </w:p>
    <w:p>
      <w:pPr>
        <w:spacing w:before="100" w:after="60"/>
      </w:pPr>
      <w:r>
        <w:t xml:space="preserve"/>
      </w:r>
    </w:p>
    <w:p>
      <w:pPr>
        <w:pStyle w:val="Heading2"/>
        <w:spacing w:before="240" w:after="120"/>
      </w:pPr>
      <w:r>
        <w:rPr>
          <w:rFonts w:ascii="Arial" w:cs="Arial" w:eastAsia="Arial" w:hAnsi="Arial"/>
          <w:b/>
          <w:bCs/>
          <w:color w:val="2E75B6"/>
          <w:sz w:val="24"/>
          <w:szCs w:val="24"/>
        </w:rPr>
        <w:t xml:space="preserve">7.1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Statistic</w:t>
            </w:r>
          </w:p>
        </w:tc>
        <w:tc>
          <w:tcPr>
            <w:tcW w:type="dxa" w:w="46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Observations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243</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Independent Variables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R² (R-Squared)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0.4674</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Adjusted R²</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0.4538</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Root Mean Square Error (RMSE)</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$0.9976</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Degrees of Freedom (Residual)</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236</w:t>
            </w:r>
          </w:p>
        </w:tc>
      </w:tr>
    </w:tbl>
    <w:p>
      <w:pPr>
        <w:spacing w:before="80" w:after="40"/>
      </w:pPr>
      <w:r>
        <w:t xml:space="preserve"/>
      </w:r>
    </w:p>
    <w:p>
      <w:pPr>
        <w:spacing w:before="100" w:after="100"/>
      </w:pPr>
      <w:r>
        <w:rPr>
          <w:rFonts w:ascii="Arial" w:cs="Arial" w:eastAsia="Arial" w:hAnsi="Arial"/>
          <w:sz w:val="22"/>
          <w:szCs w:val="22"/>
        </w:rPr>
        <w:t xml:space="preserve">The R² value of 0.4674 means the model explains approximately 46.7% of the variation in tip amounts. The remaining 53.3% is attributable to unobservable factors such as service quality, customer mood, or personal tipping habits.</w:t>
      </w:r>
    </w:p>
    <w:p>
      <w:pPr>
        <w:spacing w:before="140" w:after="60"/>
      </w:pPr>
      <w:r>
        <w:t xml:space="preserve"/>
      </w:r>
    </w:p>
    <w:p>
      <w:pPr>
        <w:pStyle w:val="Heading2"/>
        <w:spacing w:before="240" w:after="120"/>
      </w:pPr>
      <w:r>
        <w:rPr>
          <w:rFonts w:ascii="Arial" w:cs="Arial" w:eastAsia="Arial" w:hAnsi="Arial"/>
          <w:b/>
          <w:bCs/>
          <w:color w:val="2E75B6"/>
          <w:sz w:val="24"/>
          <w:szCs w:val="24"/>
        </w:rPr>
        <w:t xml:space="preserve">7.2  Coefficients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Coefficient</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t-Statistic</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Intercept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0.6689</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3.04</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Base tip when all variables = 0</w:t>
            </w:r>
          </w:p>
        </w:tc>
      </w:tr>
      <w:tr>
        <w:tc>
          <w:tcPr>
            <w:tcW w:type="dxa" w:w="2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total_bill</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0.0927</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11.79</w:t>
            </w:r>
          </w:p>
        </w:tc>
        <w:tc>
          <w:tcPr>
            <w:tcW w:type="dxa" w:w="33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Every $1 more on bill → tip +$0.09</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size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0.1759</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3.94</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Each extra person → tip +$0.18</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sex_enc</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0.0324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0.97</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Male tips $0.03 more (not significant)</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smoker_enc</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0.0801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1.06</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Smokers tip $0.08 more (not significant)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day_enc</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-0.0134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-0.34</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Minimal day-of-week effect</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time_enc</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0.0069</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0.07</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Dinner vs Lunch negligible effect</w:t>
            </w:r>
          </w:p>
        </w:tc>
      </w:tr>
    </w:tbl>
    <w:p>
      <w:pPr>
        <w:spacing w:before="140" w:after="60"/>
      </w:pPr>
      <w:r>
        <w:t xml:space="preserve"/>
      </w:r>
    </w:p>
    <w:p>
      <w:pPr>
        <w:pStyle w:val="Heading2"/>
        <w:spacing w:before="240" w:after="120"/>
      </w:pPr>
      <w:r>
        <w:rPr>
          <w:rFonts w:ascii="Arial" w:cs="Arial" w:eastAsia="Arial" w:hAnsi="Arial"/>
          <w:b/>
          <w:bCs/>
          <w:color w:val="2E75B6"/>
          <w:sz w:val="24"/>
          <w:szCs w:val="24"/>
        </w:rPr>
        <w:t xml:space="preserve">7.3  The Regression Equation</w:t>
      </w:r>
    </w:p>
    <w:p>
      <w:pPr>
        <w:spacing w:before="100" w:after="100"/>
      </w:pPr>
      <w:r>
        <w:rPr>
          <w:rFonts w:ascii="Arial" w:cs="Arial" w:eastAsia="Arial" w:hAnsi="Arial"/>
          <w:sz w:val="22"/>
          <w:szCs w:val="22"/>
        </w:rPr>
        <w:t xml:space="preserve">Using the intercept and coefficients from the model, the regression equation is: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2"/>
              <w:left w:val="none" w:color="FFFFFF" w:sz="0"/>
              <w:bottom w:val="single" w:color="1F4E79" w:sz="12"/>
              <w:right w:val="none" w:color="FFFFFF" w:sz="0"/>
            </w:tcBorders>
            <w:shd w:fill="BDD7EE" w:val="clear"/>
            <w:tcMar>
              <w:top w:type="dxa" w:w="200"/>
              <w:left w:type="dxa" w:w="300"/>
              <w:bottom w:type="dxa" w:w="200"/>
              <w:right w:type="dxa" w:w="300"/>
            </w:tcMar>
          </w:tcPr>
          <w:p>
            <w:pPr>
              <w:jc w:val="center"/>
            </w:pPr>
            <w:r>
              <w:rPr>
                <w:rFonts w:ascii="Courier New" w:cs="Courier New" w:eastAsia="Courier New" w:hAnsi="Courier New"/>
                <w:b/>
                <w:bCs/>
                <w:color w:val="1F4E79"/>
                <w:sz w:val="20"/>
                <w:szCs w:val="20"/>
              </w:rPr>
              <w:t xml:space="preserve">Tip = 0.6689 + 0.0927×total_bill + 0.1759×size + 0.0324×sex_enc + 0.0801×smoker_enc − 0.0134×day_enc + 0.0069×time_enc</w:t>
            </w:r>
          </w:p>
        </w:tc>
      </w:tr>
    </w:tbl>
    <w:p>
      <w:pPr>
        <w:spacing w:before="100" w:after="60"/>
      </w:pPr>
      <w:r>
        <w:t xml:space="preserve"/>
      </w:r>
    </w:p>
    <w:p>
      <w:pPr>
        <w:pStyle w:val="Heading2"/>
        <w:spacing w:before="240" w:after="120"/>
      </w:pPr>
      <w:r>
        <w:rPr>
          <w:rFonts w:ascii="Arial" w:cs="Arial" w:eastAsia="Arial" w:hAnsi="Arial"/>
          <w:b/>
          <w:bCs/>
          <w:color w:val="2E75B6"/>
          <w:sz w:val="24"/>
          <w:szCs w:val="24"/>
        </w:rPr>
        <w:t xml:space="preserve">7.4  Worked Example</w:t>
      </w:r>
    </w:p>
    <w:p>
      <w:pPr>
        <w:spacing w:before="100" w:after="100"/>
      </w:pPr>
      <w:r>
        <w:rPr>
          <w:rFonts w:ascii="Arial" w:cs="Arial" w:eastAsia="Arial" w:hAnsi="Arial"/>
          <w:sz w:val="22"/>
          <w:szCs w:val="22"/>
        </w:rPr>
        <w:t xml:space="preserve">A male non-smoker dines on Saturday evening with 3 people and a $25 total bill. Encoding: sex=1, smoker=0, day=3, time=1, size=3, total_bill=25.</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6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Calculation</w:t>
            </w:r>
          </w:p>
        </w:tc>
        <w:tc>
          <w:tcPr>
            <w:tcW w:type="dxa" w:w="26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 ($)</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Intercept</w:t>
            </w:r>
          </w:p>
        </w:tc>
        <w:tc>
          <w:tcPr>
            <w:tcW w:type="dxa" w:w="2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2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0.6689</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0.0927 × total_bill (25)</w:t>
            </w:r>
          </w:p>
        </w:tc>
        <w:tc>
          <w:tcPr>
            <w:tcW w:type="dxa" w:w="2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0.0927 × 25</w:t>
            </w:r>
          </w:p>
        </w:tc>
        <w:tc>
          <w:tcPr>
            <w:tcW w:type="dxa" w:w="2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2.3175</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0.1759 × size (3)</w:t>
            </w:r>
          </w:p>
        </w:tc>
        <w:tc>
          <w:tcPr>
            <w:tcW w:type="dxa" w:w="2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0.1759 × 3</w:t>
            </w:r>
          </w:p>
        </w:tc>
        <w:tc>
          <w:tcPr>
            <w:tcW w:type="dxa" w:w="2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0.5277</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0.0324 × sex (1)</w:t>
            </w:r>
          </w:p>
        </w:tc>
        <w:tc>
          <w:tcPr>
            <w:tcW w:type="dxa" w:w="2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0.0324 × 1</w:t>
            </w:r>
          </w:p>
        </w:tc>
        <w:tc>
          <w:tcPr>
            <w:tcW w:type="dxa" w:w="2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0.0324</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0.0801 × smoker (0)</w:t>
            </w:r>
          </w:p>
        </w:tc>
        <w:tc>
          <w:tcPr>
            <w:tcW w:type="dxa" w:w="2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0.0801 × 0</w:t>
            </w:r>
          </w:p>
        </w:tc>
        <w:tc>
          <w:tcPr>
            <w:tcW w:type="dxa" w:w="2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0.0000</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−0.0134 × day (3)</w:t>
            </w:r>
          </w:p>
        </w:tc>
        <w:tc>
          <w:tcPr>
            <w:tcW w:type="dxa" w:w="2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−0.0134 × 3</w:t>
            </w:r>
          </w:p>
        </w:tc>
        <w:tc>
          <w:tcPr>
            <w:tcW w:type="dxa" w:w="2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−0.0402</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0.0069 × time (1)</w:t>
            </w:r>
          </w:p>
        </w:tc>
        <w:tc>
          <w:tcPr>
            <w:tcW w:type="dxa" w:w="2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0.0069 × 1</w:t>
            </w:r>
          </w:p>
        </w:tc>
        <w:tc>
          <w:tcPr>
            <w:tcW w:type="dxa" w:w="2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0.0069</w:t>
            </w:r>
          </w:p>
        </w:tc>
      </w:tr>
      <w:tr>
        <w:tc>
          <w:tcPr>
            <w:tcW w:type="dxa" w:w="4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PREDICTED TIP</w:t>
            </w:r>
          </w:p>
        </w:tc>
        <w:tc>
          <w:tcPr>
            <w:tcW w:type="dxa" w:w="26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Sum of all components</w:t>
            </w:r>
          </w:p>
        </w:tc>
        <w:tc>
          <w:tcPr>
            <w:tcW w:type="dxa" w:w="26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$3.51</w:t>
            </w:r>
          </w:p>
        </w:tc>
      </w:tr>
    </w:tbl>
    <w:p>
      <w:pPr>
        <w:spacing w:before="20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8.  Conclusions &amp; Business Implications</w:t>
      </w:r>
    </w:p>
    <w:p>
      <w:pPr>
        <w:spacing w:before="100" w:after="100"/>
      </w:pPr>
      <w:r>
        <w:rPr>
          <w:rFonts w:ascii="Arial" w:cs="Arial" w:eastAsia="Arial" w:hAnsi="Arial"/>
          <w:sz w:val="22"/>
          <w:szCs w:val="22"/>
        </w:rPr>
        <w:t xml:space="preserve">The regression analysis yields several actionable conclusions for restaurant management:</w:t>
      </w:r>
    </w:p>
    <w:p>
      <w:pPr>
        <w:spacing w:before="80" w:after="40"/>
      </w:pPr>
      <w:r>
        <w:t xml:space="preserve"/>
      </w:r>
    </w:p>
    <w:p>
      <w:pPr>
        <w:pStyle w:val="ListParagraph"/>
        <w:numPr>
          <w:ilvl w:val="0"/>
          <w:numId w:val="2"/>
        </w:numPr>
        <w:spacing w:before="60" w:after="60"/>
      </w:pPr>
      <w:r>
        <w:rPr>
          <w:rFonts w:ascii="Arial" w:cs="Arial" w:eastAsia="Arial" w:hAnsi="Arial"/>
          <w:b/>
          <w:bCs/>
          <w:sz w:val="22"/>
          <w:szCs w:val="22"/>
        </w:rPr>
        <w:t xml:space="preserve">Bill Size Drives Tips:  </w:t>
      </w:r>
      <w:r>
        <w:rPr>
          <w:rFonts w:ascii="Arial" w:cs="Arial" w:eastAsia="Arial" w:hAnsi="Arial"/>
          <w:sz w:val="22"/>
          <w:szCs w:val="22"/>
        </w:rPr>
        <w:t xml:space="preserve">total_bill is the dominant predictor of tip size (correlation = 0.68). Every additional dollar on the bill generates approximately $0.09 in additional tip, making upselling strategies — such as suggesting premium beverages, appetisers, or desserts — directly beneficial to staff earnings.</w:t>
      </w:r>
    </w:p>
    <w:p>
      <w:pPr>
        <w:pStyle w:val="ListParagraph"/>
        <w:numPr>
          <w:ilvl w:val="0"/>
          <w:numId w:val="2"/>
        </w:numPr>
        <w:spacing w:before="60" w:after="60"/>
      </w:pPr>
      <w:r>
        <w:rPr>
          <w:rFonts w:ascii="Arial" w:cs="Arial" w:eastAsia="Arial" w:hAnsi="Arial"/>
          <w:b/>
          <w:bCs/>
          <w:sz w:val="22"/>
          <w:szCs w:val="22"/>
        </w:rPr>
        <w:t xml:space="preserve">Group Size Matters:  </w:t>
      </w:r>
      <w:r>
        <w:rPr>
          <w:rFonts w:ascii="Arial" w:cs="Arial" w:eastAsia="Arial" w:hAnsi="Arial"/>
          <w:sz w:val="22"/>
          <w:szCs w:val="22"/>
        </w:rPr>
        <w:t xml:space="preserve">Tables with more diners tip more in total, suggesting that group dining events and promotional packages for larger parties are commercially valuable.</w:t>
      </w:r>
    </w:p>
    <w:p>
      <w:pPr>
        <w:pStyle w:val="ListParagraph"/>
        <w:numPr>
          <w:ilvl w:val="0"/>
          <w:numId w:val="2"/>
        </w:numPr>
        <w:spacing w:before="60" w:after="60"/>
      </w:pPr>
      <w:r>
        <w:rPr>
          <w:rFonts w:ascii="Arial" w:cs="Arial" w:eastAsia="Arial" w:hAnsi="Arial"/>
          <w:b/>
          <w:bCs/>
          <w:sz w:val="22"/>
          <w:szCs w:val="22"/>
        </w:rPr>
        <w:t xml:space="preserve">Demographic Factors Are Negligible:  </w:t>
      </w:r>
      <w:r>
        <w:rPr>
          <w:rFonts w:ascii="Arial" w:cs="Arial" w:eastAsia="Arial" w:hAnsi="Arial"/>
          <w:sz w:val="22"/>
          <w:szCs w:val="22"/>
        </w:rPr>
        <w:t xml:space="preserve">Gender, smoking status, day of the week, and time of day all showed weak correlations and statistically insignificant p-values in the regression. These factors do not meaningfully influence tip behaviour.</w:t>
      </w:r>
    </w:p>
    <w:p>
      <w:pPr>
        <w:pStyle w:val="ListParagraph"/>
        <w:numPr>
          <w:ilvl w:val="0"/>
          <w:numId w:val="2"/>
        </w:numPr>
        <w:spacing w:before="60" w:after="60"/>
      </w:pPr>
      <w:r>
        <w:rPr>
          <w:rFonts w:ascii="Arial" w:cs="Arial" w:eastAsia="Arial" w:hAnsi="Arial"/>
          <w:b/>
          <w:bCs/>
          <w:sz w:val="22"/>
          <w:szCs w:val="22"/>
        </w:rPr>
        <w:t xml:space="preserve">Dinner Outperforms Lunch:  </w:t>
      </w:r>
      <w:r>
        <w:rPr>
          <w:rFonts w:ascii="Arial" w:cs="Arial" w:eastAsia="Arial" w:hAnsi="Arial"/>
          <w:sz w:val="22"/>
          <w:szCs w:val="22"/>
        </w:rPr>
        <w:t xml:space="preserve">Total tips from dinner sessions ($575.92) were nearly four times those from lunch ($155.66). Staffing and resource allocation should prioritise dinner service.</w:t>
      </w:r>
    </w:p>
    <w:p>
      <w:pPr>
        <w:pStyle w:val="ListParagraph"/>
        <w:numPr>
          <w:ilvl w:val="0"/>
          <w:numId w:val="2"/>
        </w:numPr>
        <w:spacing w:before="60" w:after="60"/>
      </w:pPr>
      <w:r>
        <w:rPr>
          <w:rFonts w:ascii="Arial" w:cs="Arial" w:eastAsia="Arial" w:hAnsi="Arial"/>
          <w:b/>
          <w:bCs/>
          <w:sz w:val="22"/>
          <w:szCs w:val="22"/>
        </w:rPr>
        <w:t xml:space="preserve">Service Quality Matters Most:  </w:t>
      </w:r>
      <w:r>
        <w:rPr>
          <w:rFonts w:ascii="Arial" w:cs="Arial" w:eastAsia="Arial" w:hAnsi="Arial"/>
          <w:sz w:val="22"/>
          <w:szCs w:val="22"/>
        </w:rPr>
        <w:t xml:space="preserve">The model's R² of 0.47 confirms that over half of tipping variation stems from intangible factors — service quality, ambience, staff personality — which cannot be captured in transactional data alone.</w:t>
      </w:r>
    </w:p>
    <w:p>
      <w:pPr>
        <w:spacing w:before="1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F4E79" w:val="clear"/>
            <w:tcMar>
              <w:top w:type="dxa" w:w="200"/>
              <w:left w:type="dxa" w:w="300"/>
              <w:bottom w:type="dxa" w:w="200"/>
              <w:right w:type="dxa" w:w="300"/>
            </w:tcMar>
          </w:tcPr>
          <w:p>
            <w:pPr>
              <w:spacing w:after="80"/>
              <w:jc w:val="center"/>
            </w:pPr>
            <w:r>
              <w:rPr>
                <w:rFonts w:ascii="Arial" w:cs="Arial" w:eastAsia="Arial" w:hAnsi="Arial"/>
                <w:b/>
                <w:bCs/>
                <w:color w:val="FFFFFF"/>
                <w:sz w:val="24"/>
                <w:szCs w:val="24"/>
              </w:rPr>
              <w:t xml:space="preserve">Key Takeaway</w:t>
            </w:r>
          </w:p>
          <w:p>
            <w:pPr>
              <w:jc w:val="center"/>
            </w:pPr>
            <w:r>
              <w:rPr>
                <w:rFonts w:ascii="Arial" w:cs="Arial" w:eastAsia="Arial" w:hAnsi="Arial"/>
                <w:i/>
                <w:iCs/>
                <w:color w:val="BDD7EE"/>
                <w:sz w:val="22"/>
                <w:szCs w:val="22"/>
              </w:rPr>
              <w:t xml:space="preserve">If you want to predict how much a table will tip — look at the bill. Everything else is secondary.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pPr>
    <w:r>
      <w:rPr>
        <w:rFonts w:ascii="Arial" w:cs="Arial" w:eastAsia="Arial" w:hAnsi="Arial"/>
        <w:color w:val="888888"/>
        <w:sz w:val="16"/>
        <w:szCs w:val="16"/>
      </w:rPr>
      <w:t xml:space="preserve">Data Analysis Report  |  Restaurant Tips Dataset</w:t>
    </w:r>
    <w:r>
      <w:rPr>
        <w:rFonts w:ascii="Arial" w:cs="Arial" w:eastAsia="Arial" w:hAnsi="Arial"/>
        <w:color w:val="888888"/>
        <w:sz w:val="16"/>
        <w:szCs w:val="16"/>
      </w:rPr>
      <w:t xml:space="preserve">	Page </w:t>
    </w:r>
    <w:r>
      <w:rPr>
        <w:rFonts w:ascii="Arial" w:cs="Arial" w:eastAsia="Arial" w:hAnsi="Arial"/>
        <w:color w:val="888888"/>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1F4E79"/>
        <w:sz w:val="18"/>
        <w:szCs w:val="18"/>
      </w:rPr>
      <w:t xml:space="preserve">Predicting Restaurant Tips  |  Multiple Regression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2026-03-07T16:39:04.999Z</dcterms:created>
  <dcterms:modified xsi:type="dcterms:W3CDTF">2026-03-07T16:39:05.000Z</dcterms:modified>
</cp:coreProperties>
</file>

<file path=docProps/custom.xml><?xml version="1.0" encoding="utf-8"?>
<Properties xmlns="http://schemas.openxmlformats.org/officeDocument/2006/custom-properties" xmlns:vt="http://schemas.openxmlformats.org/officeDocument/2006/docPropsVTypes"/>
</file>