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Evidências dos Testes e Bugtracking</w:t>
      </w:r>
    </w:p>
    <w:p>
      <w:pPr>
        <w:jc w:val="center"/>
      </w:pPr>
      <w:r>
        <w:t>Projeto Receitinhas - Etapa final</w:t>
      </w:r>
    </w:p>
    <w:p>
      <w:r>
        <w:t>Os testes foram feitos sobre as regras de cadastro e de receitas. Também foram verificados os ajustes feitos para integrar o front-end com o back-end.</w:t>
      </w:r>
    </w:p>
    <w:p>
      <w:pPr>
        <w:pStyle w:val="Heading2"/>
      </w:pPr>
      <w:r>
        <w:t>Testes realizados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Teste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r>
              <w:t>Cadastro correto</w:t>
            </w:r>
          </w:p>
        </w:tc>
        <w:tc>
          <w:tcPr>
            <w:tcW w:type="dxa" w:w="2880"/>
            <w:vAlign w:val="center"/>
          </w:tcPr>
          <w:p>
            <w:r>
              <w:t>Cadastro aceito</w:t>
            </w:r>
          </w:p>
        </w:tc>
        <w:tc>
          <w:tcPr>
            <w:tcW w:type="dxa" w:w="2880"/>
            <w:vAlign w:val="center"/>
          </w:tcPr>
          <w:p>
            <w:r>
              <w:t>Passou</w:t>
            </w:r>
          </w:p>
        </w:tc>
      </w:tr>
      <w:tr>
        <w:tc>
          <w:tcPr>
            <w:tcW w:type="dxa" w:w="2880"/>
            <w:vAlign w:val="center"/>
          </w:tcPr>
          <w:p>
            <w:r>
              <w:t>Nome vazio</w:t>
            </w:r>
          </w:p>
        </w:tc>
        <w:tc>
          <w:tcPr>
            <w:tcW w:type="dxa" w:w="2880"/>
            <w:vAlign w:val="center"/>
          </w:tcPr>
          <w:p>
            <w:r>
              <w:t>Cadastro rejeitado</w:t>
            </w:r>
          </w:p>
        </w:tc>
        <w:tc>
          <w:tcPr>
            <w:tcW w:type="dxa" w:w="2880"/>
            <w:vAlign w:val="center"/>
          </w:tcPr>
          <w:p>
            <w:r>
              <w:t>Passou</w:t>
            </w:r>
          </w:p>
        </w:tc>
      </w:tr>
      <w:tr>
        <w:tc>
          <w:tcPr>
            <w:tcW w:type="dxa" w:w="2880"/>
            <w:vAlign w:val="center"/>
          </w:tcPr>
          <w:p>
            <w:r>
              <w:t>E-mail sem @</w:t>
            </w:r>
          </w:p>
        </w:tc>
        <w:tc>
          <w:tcPr>
            <w:tcW w:type="dxa" w:w="2880"/>
            <w:vAlign w:val="center"/>
          </w:tcPr>
          <w:p>
            <w:r>
              <w:t>Cadastro rejeitado</w:t>
            </w:r>
          </w:p>
        </w:tc>
        <w:tc>
          <w:tcPr>
            <w:tcW w:type="dxa" w:w="2880"/>
            <w:vAlign w:val="center"/>
          </w:tcPr>
          <w:p>
            <w:r>
              <w:t>Passou</w:t>
            </w:r>
          </w:p>
        </w:tc>
      </w:tr>
      <w:tr>
        <w:tc>
          <w:tcPr>
            <w:tcW w:type="dxa" w:w="2880"/>
            <w:vAlign w:val="center"/>
          </w:tcPr>
          <w:p>
            <w:r>
              <w:t>Senha vazia</w:t>
            </w:r>
          </w:p>
        </w:tc>
        <w:tc>
          <w:tcPr>
            <w:tcW w:type="dxa" w:w="2880"/>
            <w:vAlign w:val="center"/>
          </w:tcPr>
          <w:p>
            <w:r>
              <w:t>Cadastro rejeitado</w:t>
            </w:r>
          </w:p>
        </w:tc>
        <w:tc>
          <w:tcPr>
            <w:tcW w:type="dxa" w:w="2880"/>
            <w:vAlign w:val="center"/>
          </w:tcPr>
          <w:p>
            <w:r>
              <w:t>Passou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Contato vazio</w:t>
            </w:r>
          </w:p>
        </w:tc>
        <w:tc>
          <w:tcPr>
            <w:tcW w:type="dxa" w:w="2880"/>
            <w:vAlign w:val="center"/>
          </w:tcPr>
          <w:p>
            <w:r>
              <w:t>Cadastro rejeitado</w:t>
            </w:r>
          </w:p>
        </w:tc>
        <w:tc>
          <w:tcPr>
            <w:tcW w:type="dxa" w:w="2880"/>
            <w:vAlign w:val="center"/>
          </w:tcPr>
          <w:p>
            <w:r>
              <w:t>Passou</w:t>
            </w:r>
          </w:p>
        </w:tc>
      </w:tr>
      <w:tr>
        <w:tc>
          <w:tcPr>
            <w:tcW w:type="dxa" w:w="2880"/>
            <w:vAlign w:val="center"/>
          </w:tcPr>
          <w:p>
            <w:r>
              <w:t>Cadastro de receita</w:t>
            </w:r>
          </w:p>
        </w:tc>
        <w:tc>
          <w:tcPr>
            <w:tcW w:type="dxa" w:w="2880"/>
            <w:vAlign w:val="center"/>
          </w:tcPr>
          <w:p>
            <w:r>
              <w:t>Receita aceita</w:t>
            </w:r>
          </w:p>
        </w:tc>
        <w:tc>
          <w:tcPr>
            <w:tcW w:type="dxa" w:w="2880"/>
            <w:vAlign w:val="center"/>
          </w:tcPr>
          <w:p>
            <w:r>
              <w:t>Passou</w:t>
            </w:r>
          </w:p>
        </w:tc>
      </w:tr>
      <w:tr>
        <w:tc>
          <w:tcPr>
            <w:tcW w:type="dxa" w:w="2880"/>
            <w:vAlign w:val="center"/>
          </w:tcPr>
          <w:p>
            <w:r>
              <w:t>Nome da receita vazio</w:t>
            </w:r>
          </w:p>
        </w:tc>
        <w:tc>
          <w:tcPr>
            <w:tcW w:type="dxa" w:w="2880"/>
            <w:vAlign w:val="center"/>
          </w:tcPr>
          <w:p>
            <w:r>
              <w:t>Receita rejeitada</w:t>
            </w:r>
          </w:p>
        </w:tc>
        <w:tc>
          <w:tcPr>
            <w:tcW w:type="dxa" w:w="2880"/>
            <w:vAlign w:val="center"/>
          </w:tcPr>
          <w:p>
            <w:r>
              <w:t>Passou</w:t>
            </w:r>
          </w:p>
        </w:tc>
      </w:tr>
      <w:tr>
        <w:tc>
          <w:tcPr>
            <w:tcW w:type="dxa" w:w="2880"/>
            <w:vAlign w:val="center"/>
          </w:tcPr>
          <w:p>
            <w:r>
              <w:t>Busca por tipo</w:t>
            </w:r>
          </w:p>
        </w:tc>
        <w:tc>
          <w:tcPr>
            <w:tcW w:type="dxa" w:w="2880"/>
            <w:vAlign w:val="center"/>
          </w:tcPr>
          <w:p>
            <w:r>
              <w:t>Retornar receitas do tipo informado</w:t>
            </w:r>
          </w:p>
        </w:tc>
        <w:tc>
          <w:tcPr>
            <w:tcW w:type="dxa" w:w="2880"/>
            <w:vAlign w:val="center"/>
          </w:tcPr>
          <w:p>
            <w:r>
              <w:t>Passou</w:t>
            </w:r>
          </w:p>
        </w:tc>
      </w:tr>
    </w:tbl>
    <w:p>
      <w:r>
        <w:t>Resultado da execução dos testes unitários: 8 testes encontrados, 8 iniciados, 8 concluídos com sucesso e 0 com falha.</w:t>
      </w:r>
    </w:p>
    <w:p>
      <w:pPr>
        <w:pStyle w:val="Heading2"/>
      </w:pPr>
      <w:r>
        <w:t>Registros de bugtracking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Falha encontrada</w:t>
            </w:r>
          </w:p>
        </w:tc>
        <w:tc>
          <w:tcPr>
            <w:tcW w:type="dxa" w:w="2160"/>
          </w:tcPr>
          <w:p>
            <w:r>
              <w:t>Correção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  <w:vAlign w:val="center"/>
          </w:tcPr>
          <w:p>
            <w:r>
              <w:t>BUG-001</w:t>
            </w:r>
          </w:p>
        </w:tc>
        <w:tc>
          <w:tcPr>
            <w:tcW w:type="dxa" w:w="2160"/>
            <w:vAlign w:val="center"/>
          </w:tcPr>
          <w:p>
            <w:r>
              <w:t>O login da etapa 8 levava direto para a tela inicial sem consultar o banco.</w:t>
            </w:r>
          </w:p>
        </w:tc>
        <w:tc>
          <w:tcPr>
            <w:tcW w:type="dxa" w:w="2160"/>
            <w:vAlign w:val="center"/>
          </w:tcPr>
          <w:p>
            <w:r>
              <w:t>Formulário passou a enviar para o UsuarioController, que usa o UsuarioService e JDBC.</w:t>
            </w:r>
          </w:p>
        </w:tc>
        <w:tc>
          <w:tcPr>
            <w:tcW w:type="dxa" w:w="2160"/>
            <w:vAlign w:val="center"/>
          </w:tcPr>
          <w:p>
            <w:r>
              <w:t>Corrigido</w:t>
            </w:r>
          </w:p>
        </w:tc>
      </w:tr>
      <w:tr>
        <w:tc>
          <w:tcPr>
            <w:tcW w:type="dxa" w:w="2160"/>
            <w:vAlign w:val="center"/>
          </w:tcPr>
          <w:p>
            <w:r>
              <w:t>BUG-002</w:t>
            </w:r>
          </w:p>
        </w:tc>
        <w:tc>
          <w:tcPr>
            <w:tcW w:type="dxa" w:w="2160"/>
            <w:vAlign w:val="center"/>
          </w:tcPr>
          <w:p>
            <w:r>
              <w:t>O cadastro mostrava apenas uma mensagem e não gravava o usuário.</w:t>
            </w:r>
          </w:p>
        </w:tc>
        <w:tc>
          <w:tcPr>
            <w:tcW w:type="dxa" w:w="2160"/>
            <w:vAlign w:val="center"/>
          </w:tcPr>
          <w:p>
            <w:r>
              <w:t>Cadastro integrado ao serviço e ao repositório JDBC.</w:t>
            </w:r>
          </w:p>
        </w:tc>
        <w:tc>
          <w:tcPr>
            <w:tcW w:type="dxa" w:w="2160"/>
            <w:vAlign w:val="center"/>
          </w:tcPr>
          <w:p>
            <w:r>
              <w:t>Corrigido</w:t>
            </w:r>
          </w:p>
        </w:tc>
      </w:tr>
      <w:tr>
        <w:tc>
          <w:tcPr>
            <w:tcW w:type="dxa" w:w="2160"/>
            <w:vAlign w:val="center"/>
          </w:tcPr>
          <w:p>
            <w:r>
              <w:t>BUG-003</w:t>
            </w:r>
          </w:p>
        </w:tc>
        <w:tc>
          <w:tcPr>
            <w:tcW w:type="dxa" w:w="2160"/>
            <w:vAlign w:val="center"/>
          </w:tcPr>
          <w:p>
            <w:r>
              <w:t>A tela Publique não gravava a receita.</w:t>
            </w:r>
          </w:p>
        </w:tc>
        <w:tc>
          <w:tcPr>
            <w:tcW w:type="dxa" w:w="2160"/>
            <w:vAlign w:val="center"/>
          </w:tcPr>
          <w:p>
            <w:r>
              <w:t>Formulário integrado ao ReceitaController e ao banco.</w:t>
            </w:r>
          </w:p>
        </w:tc>
        <w:tc>
          <w:tcPr>
            <w:tcW w:type="dxa" w:w="2160"/>
            <w:vAlign w:val="center"/>
          </w:tcPr>
          <w:p>
            <w:r>
              <w:t>Corrigido</w:t>
            </w:r>
          </w:p>
        </w:tc>
      </w:tr>
      <w:tr>
        <w:tc>
          <w:tcPr>
            <w:tcW w:type="dxa" w:w="2160"/>
            <w:vAlign w:val="center"/>
          </w:tcPr>
          <w:p>
            <w:r>
              <w:t>BUG-004</w:t>
            </w:r>
          </w:p>
        </w:tc>
        <w:tc>
          <w:tcPr>
            <w:tcW w:type="dxa" w:w="2160"/>
            <w:vAlign w:val="center"/>
          </w:tcPr>
          <w:p>
            <w:r>
              <w:t>Os campos nível, comentário e contato não estavam na estrutura antiga do banco.</w:t>
            </w:r>
          </w:p>
        </w:tc>
        <w:tc>
          <w:tcPr>
            <w:tcW w:type="dxa" w:w="2160"/>
            <w:vAlign w:val="center"/>
          </w:tcPr>
          <w:p>
            <w:r>
              <w:t>Campos incluídos no modelo e no script database.sql.</w:t>
            </w:r>
          </w:p>
        </w:tc>
        <w:tc>
          <w:tcPr>
            <w:tcW w:type="dxa" w:w="2160"/>
            <w:vAlign w:val="center"/>
          </w:tcPr>
          <w:p>
            <w:r>
              <w:t>Corrigido</w:t>
            </w:r>
          </w:p>
        </w:tc>
      </w:tr>
    </w:tbl>
    <w:p>
      <w:pPr>
        <w:pStyle w:val="Heading2"/>
      </w:pPr>
      <w:r>
        <w:t>Evidências da etapa anterior</w:t>
      </w:r>
    </w:p>
    <w:p>
      <w:r>
        <w:t>As imagens abaixo foram mantidas como evidência dos testes realizados na etapa 7.</w:t>
      </w:r>
    </w:p>
    <w:p>
      <w:r>
        <w:t>Captura de tela 2026-09-15 211450.png</w:t>
      </w:r>
    </w:p>
    <w:p>
      <w:r>
        <w:drawing>
          <wp:inline xmlns:a="http://schemas.openxmlformats.org/drawingml/2006/main" xmlns:pic="http://schemas.openxmlformats.org/drawingml/2006/picture">
            <wp:extent cx="5303520" cy="2693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9-15 2114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3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tela 2026-09-15 211531.png</w:t>
      </w:r>
    </w:p>
    <w:p>
      <w:r>
        <w:drawing>
          <wp:inline xmlns:a="http://schemas.openxmlformats.org/drawingml/2006/main" xmlns:pic="http://schemas.openxmlformats.org/drawingml/2006/picture">
            <wp:extent cx="5303520" cy="2696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9-15 2115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6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tela 2026-09-15 211552.png</w:t>
      </w:r>
    </w:p>
    <w:p>
      <w:r>
        <w:drawing>
          <wp:inline xmlns:a="http://schemas.openxmlformats.org/drawingml/2006/main" xmlns:pic="http://schemas.openxmlformats.org/drawingml/2006/picture">
            <wp:extent cx="5303520" cy="2791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9-15 2115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Observação: os testes de banco dependem do MySQL local configurado pelo aluno. Os testes unitários não dependem do banco.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