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0F60" w14:textId="47626643" w:rsidR="006255D2" w:rsidRPr="0030309D" w:rsidRDefault="005833AF" w:rsidP="0030309D">
      <w:pPr>
        <w:spacing w:line="240" w:lineRule="auto"/>
        <w:jc w:val="center"/>
        <w:rPr>
          <w:rFonts w:ascii="Amasis MT Pro" w:hAnsi="Amasis MT Pro"/>
          <w:sz w:val="32"/>
          <w:szCs w:val="32"/>
        </w:rPr>
      </w:pPr>
      <w:r w:rsidRPr="0030309D">
        <w:rPr>
          <w:rFonts w:ascii="Amasis MT Pro" w:hAnsi="Amasis MT Pro"/>
          <w:sz w:val="32"/>
          <w:szCs w:val="32"/>
        </w:rPr>
        <w:t xml:space="preserve">EMNIST </w:t>
      </w:r>
      <w:r w:rsidR="008E0CF6" w:rsidRPr="0030309D">
        <w:rPr>
          <w:rFonts w:ascii="Amasis MT Pro" w:hAnsi="Amasis MT Pro"/>
          <w:sz w:val="32"/>
          <w:szCs w:val="32"/>
        </w:rPr>
        <w:t>C</w:t>
      </w:r>
      <w:r w:rsidRPr="0030309D">
        <w:rPr>
          <w:rFonts w:ascii="Amasis MT Pro" w:hAnsi="Amasis MT Pro"/>
          <w:sz w:val="32"/>
          <w:szCs w:val="32"/>
        </w:rPr>
        <w:t>lassification using</w:t>
      </w:r>
      <w:r w:rsidR="008E0CF6" w:rsidRPr="0030309D">
        <w:rPr>
          <w:rFonts w:ascii="Amasis MT Pro" w:hAnsi="Amasis MT Pro"/>
          <w:sz w:val="32"/>
          <w:szCs w:val="32"/>
        </w:rPr>
        <w:t xml:space="preserve"> a</w:t>
      </w:r>
      <w:r w:rsidRPr="0030309D">
        <w:rPr>
          <w:rFonts w:ascii="Amasis MT Pro" w:hAnsi="Amasis MT Pro"/>
          <w:sz w:val="32"/>
          <w:szCs w:val="32"/>
        </w:rPr>
        <w:t xml:space="preserve"> Hopfield Network</w:t>
      </w:r>
    </w:p>
    <w:p w14:paraId="79F5D842" w14:textId="4D529F3F" w:rsidR="00CA143B" w:rsidRPr="007A6150" w:rsidRDefault="007A6150" w:rsidP="003E75DE">
      <w:pPr>
        <w:spacing w:line="240" w:lineRule="auto"/>
        <w:jc w:val="both"/>
      </w:pPr>
      <w:r w:rsidRPr="007A6150">
        <w:t xml:space="preserve">Tamir Shoresh, </w:t>
      </w:r>
      <w:proofErr w:type="spellStart"/>
      <w:r w:rsidRPr="007A6150">
        <w:t>Liora</w:t>
      </w:r>
      <w:proofErr w:type="spellEnd"/>
      <w:r w:rsidRPr="007A6150">
        <w:t xml:space="preserve"> Cohen, Dan Goren</w:t>
      </w:r>
    </w:p>
    <w:p w14:paraId="3C8489CD" w14:textId="2B48F56E" w:rsidR="005833AF" w:rsidRDefault="005833AF" w:rsidP="003E75DE">
      <w:pPr>
        <w:pStyle w:val="Heading1"/>
        <w:spacing w:line="240" w:lineRule="auto"/>
        <w:jc w:val="both"/>
      </w:pPr>
      <w:r>
        <w:t>Abstract</w:t>
      </w:r>
    </w:p>
    <w:p w14:paraId="64699262" w14:textId="7581FD1E" w:rsidR="00F26542" w:rsidRDefault="00614258" w:rsidP="003F7848">
      <w:pPr>
        <w:spacing w:line="240" w:lineRule="auto"/>
        <w:jc w:val="both"/>
      </w:pPr>
      <w:r>
        <w:t>Understanding handwriting is an essential feat for many computer vision tasks such as reading checks</w:t>
      </w:r>
      <w:r w:rsidR="00F26542">
        <w:t xml:space="preserve"> and</w:t>
      </w:r>
      <w:r>
        <w:t xml:space="preserve"> understanding doctor </w:t>
      </w:r>
      <w:r w:rsidR="00F26542">
        <w:t>prescriptions, and</w:t>
      </w:r>
      <w:r>
        <w:t xml:space="preserve"> has many benefits such as: better data storage by digitizing handwritten texts, f</w:t>
      </w:r>
      <w:r w:rsidRPr="00614258">
        <w:t xml:space="preserve">aster information retrieval </w:t>
      </w:r>
      <w:r>
        <w:t xml:space="preserve">and </w:t>
      </w:r>
      <w:r w:rsidRPr="00614258">
        <w:t>Improved accessibility</w:t>
      </w:r>
      <w:r>
        <w:t xml:space="preserve"> for the public. </w:t>
      </w:r>
      <w:r w:rsidR="00F26542">
        <w:t>This study proposes</w:t>
      </w:r>
      <w:r w:rsidR="00FC24F3">
        <w:t xml:space="preserve"> the Hopfield network</w:t>
      </w:r>
      <w:r w:rsidR="00F26542">
        <w:t xml:space="preserve"> for the task of classifying handwritten letters from the EMNIST letter dataset. The Hopfield network is an associative memory network that resembles the transformer </w:t>
      </w:r>
      <w:r>
        <w:t>attention</w:t>
      </w:r>
      <w:r w:rsidR="00037DFC">
        <w:t xml:space="preserve"> mechanism with a</w:t>
      </w:r>
      <w:r w:rsidR="00FC24F3">
        <w:t>n additional</w:t>
      </w:r>
      <w:r w:rsidR="00037DFC">
        <w:t xml:space="preserve"> focal </w:t>
      </w:r>
      <w:r w:rsidR="00F26542">
        <w:t>depth</w:t>
      </w:r>
      <w:r w:rsidR="00037DFC">
        <w:t xml:space="preserve"> parameter </w:t>
      </w:r>
      <w:r w:rsidR="00F26542">
        <w:t xml:space="preserve">called the </w:t>
      </w:r>
      <w:r w:rsidR="00037DFC">
        <w:t>inverse temperature</w:t>
      </w:r>
      <w:r w:rsidR="003F7848">
        <w:t xml:space="preserve"> </w:t>
      </w:r>
      <w:r w:rsidR="003F7848">
        <w:fldChar w:fldCharType="begin"/>
      </w:r>
      <w:r w:rsidR="003F7848">
        <w:instrText xml:space="preserve"> ADDIN ZOTERO_ITEM CSL_CITATION {"citationID":"xipkVWu1","properties":{"formattedCitation":"(Ramsauer et al., 2020)","plainCitation":"(Ramsauer et al., 2020)","noteIndex":0},"citationItems":[{"id":76,"uris":["http://zotero.org/users/local/tytDG0Yu/items/L2TUK4JA"],"itemData":{"id":76,"type":"article-journal","container-title":"arXiv preprint arXiv:2008.02217","title":"Hopfield networks is all you need","author":[{"family":"Ramsauer","given":"Hubert"},{"family":"Schäfl","given":"Bernhard"},{"family":"Lehner","given":"Johannes"},{"family":"Seidl","given":"Philipp"},{"family":"Widrich","given":"Michael"},{"family":"Adler","given":"Thomas"},{"family":"Gruber","given":"Lukas"},{"family":"Holzleitner","given":"Markus"},{"family":"Pavlović","given":"Milena"},{"family":"Sandve","given":"Geir Kjetil"},{"literal":"others"}],"issued":{"date-parts":[["2020"]]}}}],"schema":"https://github.com/citation-style-language/schema/raw/master/csl-citation.json"} </w:instrText>
      </w:r>
      <w:r w:rsidR="003F7848">
        <w:fldChar w:fldCharType="separate"/>
      </w:r>
      <w:r w:rsidR="003F7848" w:rsidRPr="003F7848">
        <w:rPr>
          <w:rFonts w:ascii="Calibri" w:hAnsi="Calibri" w:cs="Calibri"/>
        </w:rPr>
        <w:t>(Ramsauer et al., 2020)</w:t>
      </w:r>
      <w:r w:rsidR="003F7848">
        <w:fldChar w:fldCharType="end"/>
      </w:r>
      <w:r>
        <w:t xml:space="preserve">. The </w:t>
      </w:r>
      <w:r w:rsidR="00F26542">
        <w:t>performance of this model</w:t>
      </w:r>
      <w:r>
        <w:t xml:space="preserve"> yielded promising results</w:t>
      </w:r>
      <w:r w:rsidR="00F26542">
        <w:t>,</w:t>
      </w:r>
      <w:r>
        <w:t xml:space="preserve"> with a</w:t>
      </w:r>
      <w:r w:rsidR="00FC24F3">
        <w:t xml:space="preserve"> test</w:t>
      </w:r>
      <w:r>
        <w:t xml:space="preserve"> accuracy</w:t>
      </w:r>
      <w:r w:rsidR="00DB1CF2">
        <w:t xml:space="preserve"> which </w:t>
      </w:r>
      <w:r w:rsidR="003271A0">
        <w:t>topped</w:t>
      </w:r>
      <w:r w:rsidR="00DB1CF2">
        <w:t xml:space="preserve"> at</w:t>
      </w:r>
      <w:r>
        <w:t xml:space="preserve"> 91.</w:t>
      </w:r>
      <w:r w:rsidR="00B56546">
        <w:t>33</w:t>
      </w:r>
      <w:r>
        <w:t>%</w:t>
      </w:r>
      <w:r w:rsidR="00F26542">
        <w:t>,</w:t>
      </w:r>
      <w:r w:rsidR="00DB1CF2">
        <w:t xml:space="preserve"> </w:t>
      </w:r>
      <w:r w:rsidR="00FC24F3">
        <w:t>outperform</w:t>
      </w:r>
      <w:r w:rsidR="00F26542">
        <w:t>ing</w:t>
      </w:r>
      <w:r w:rsidR="00FC24F3">
        <w:t xml:space="preserve"> some SOTA benchmarks, including</w:t>
      </w:r>
      <w:r w:rsidR="003F7848">
        <w:t xml:space="preserve"> the OPIUM classifier </w:t>
      </w:r>
      <w:r w:rsidR="003F7848">
        <w:fldChar w:fldCharType="begin"/>
      </w:r>
      <w:r w:rsidR="003F7848">
        <w:instrText xml:space="preserve"> ADDIN ZOTERO_ITEM CSL_CITATION {"citationID":"b3H7Uj82","properties":{"formattedCitation":"(Cohen et al., 2017)","plainCitation":"(Cohen et al., 2017)","noteIndex":0},"citationItems":[{"id":74,"uris":["http://zotero.org/users/local/tytDG0Yu/items/K8BWL92U"],"itemData":{"id":74,"type":"paper-conference","container-title":"2017 international joint conference on neural networks (IJCNN)","page":"2921–2926","publisher":"IEEE","title":"EMNIST: Extending MNIST to handwritten letters","author":[{"family":"Cohen","given":"Gregory"},{"family":"Afshar","given":"Saeed"},{"family":"Tapson","given":"Jonathan"},{"family":"Van Schaik","given":"Andre"}],"issued":{"date-parts":[["2017"]]}}}],"schema":"https://github.com/citation-style-language/schema/raw/master/csl-citation.json"} </w:instrText>
      </w:r>
      <w:r w:rsidR="003F7848">
        <w:fldChar w:fldCharType="separate"/>
      </w:r>
      <w:r w:rsidR="003F7848" w:rsidRPr="003F7848">
        <w:rPr>
          <w:rFonts w:ascii="Calibri" w:hAnsi="Calibri" w:cs="Calibri"/>
        </w:rPr>
        <w:t>(Cohen et al., 2017)</w:t>
      </w:r>
      <w:r w:rsidR="003F7848">
        <w:fldChar w:fldCharType="end"/>
      </w:r>
      <w:r w:rsidR="003F7848">
        <w:t xml:space="preserve"> and </w:t>
      </w:r>
      <w:hyperlink r:id="rId6" w:history="1">
        <w:proofErr w:type="spellStart"/>
        <w:r w:rsidR="003F7848" w:rsidRPr="003F7848">
          <w:t>OptConv+Log+Perc</w:t>
        </w:r>
        <w:proofErr w:type="spellEnd"/>
      </w:hyperlink>
      <w:r w:rsidR="003F7848">
        <w:t xml:space="preserve"> </w:t>
      </w:r>
      <w:r w:rsidR="003F7848">
        <w:fldChar w:fldCharType="begin"/>
      </w:r>
      <w:r w:rsidR="003F7848">
        <w:instrText xml:space="preserve"> ADDIN ZOTERO_ITEM CSL_CITATION {"citationID":"UQ41roak","properties":{"formattedCitation":"(Ghadekar et al., 2018)","plainCitation":"(Ghadekar et al., 2018)","noteIndex":0},"citationItems":[{"id":75,"uris":["http://zotero.org/users/local/tytDG0Yu/items/XR95WU77"],"itemData":{"id":75,"type":"paper-conference","container-title":"2018 Fourth International Conference on Computing Communication Control and Automation (ICCUBEA)","page":"1–6","publisher":"IEEE","title":"Handwritten digit and letter recognition using hybrid dwt-dct with knn and svm classifier","author":[{"family":"Ghadekar","given":"Preman"},{"family":"Ingole","given":"Shubham"},{"family":"Sonone","given":"Dhruv"}],"issued":{"date-parts":[["2018"]]}}}],"schema":"https://github.com/citation-style-language/schema/raw/master/csl-citation.json"} </w:instrText>
      </w:r>
      <w:r w:rsidR="003F7848">
        <w:fldChar w:fldCharType="separate"/>
      </w:r>
      <w:r w:rsidR="003F7848" w:rsidRPr="003F7848">
        <w:rPr>
          <w:rFonts w:ascii="Calibri" w:hAnsi="Calibri" w:cs="Calibri"/>
        </w:rPr>
        <w:t>(Ghadekar et al., 2018)</w:t>
      </w:r>
      <w:r w:rsidR="003F7848">
        <w:fldChar w:fldCharType="end"/>
      </w:r>
      <w:r w:rsidR="00FC24F3">
        <w:t xml:space="preserve">. </w:t>
      </w:r>
      <w:r w:rsidR="00F26542">
        <w:t>The main takeaway from this study is the use of a Hopfield layer as an attention layer, treating the inverse temperature as a focal depth</w:t>
      </w:r>
      <w:r w:rsidR="003F7848">
        <w:t>, thus creating a tunable attention mechanism.</w:t>
      </w:r>
    </w:p>
    <w:p w14:paraId="28FC4139" w14:textId="222D8B62" w:rsidR="005833AF" w:rsidRPr="005833AF" w:rsidRDefault="005833AF" w:rsidP="003E75DE">
      <w:pPr>
        <w:spacing w:line="240" w:lineRule="auto"/>
        <w:jc w:val="both"/>
      </w:pPr>
      <w:r w:rsidRPr="005833AF">
        <w:rPr>
          <w:b/>
          <w:bCs/>
        </w:rPr>
        <w:t>Keywords</w:t>
      </w:r>
      <w:r>
        <w:t xml:space="preserve">: </w:t>
      </w:r>
      <w:r w:rsidR="002F6C76">
        <w:t xml:space="preserve">Hopfield network, </w:t>
      </w:r>
      <w:r>
        <w:t>artificial intelligence</w:t>
      </w:r>
      <w:r w:rsidR="00E92304">
        <w:t>,</w:t>
      </w:r>
      <w:r>
        <w:t xml:space="preserve"> computer vision</w:t>
      </w:r>
      <w:r w:rsidR="00E92304">
        <w:t>,</w:t>
      </w:r>
      <w:r>
        <w:t xml:space="preserve"> character recognition</w:t>
      </w:r>
      <w:r w:rsidR="00E92304">
        <w:t>,</w:t>
      </w:r>
      <w:r>
        <w:t xml:space="preserve"> image classification</w:t>
      </w:r>
      <w:r w:rsidR="00E92304">
        <w:t>,</w:t>
      </w:r>
      <w:r>
        <w:t xml:space="preserve"> </w:t>
      </w:r>
      <w:r w:rsidR="008B7198">
        <w:rPr>
          <w:rFonts w:hint="cs"/>
        </w:rPr>
        <w:t>E</w:t>
      </w:r>
      <w:r>
        <w:t>MNIST</w:t>
      </w:r>
      <w:r w:rsidR="00E92304">
        <w:t>.</w:t>
      </w:r>
    </w:p>
    <w:p w14:paraId="6501792E" w14:textId="4D7B94A1" w:rsidR="005833AF" w:rsidRDefault="005833AF" w:rsidP="003E75DE">
      <w:pPr>
        <w:pStyle w:val="Heading1"/>
        <w:spacing w:line="240" w:lineRule="auto"/>
        <w:jc w:val="both"/>
      </w:pPr>
      <w:r>
        <w:t>Introduction</w:t>
      </w:r>
    </w:p>
    <w:p w14:paraId="4F3598EF" w14:textId="4889912B" w:rsidR="008D17A2" w:rsidRDefault="00330808" w:rsidP="003F7848">
      <w:pPr>
        <w:spacing w:line="240" w:lineRule="auto"/>
        <w:jc w:val="both"/>
      </w:pPr>
      <w:r>
        <w:t xml:space="preserve">Associative memory, or content addressable memory, is an approach in which state variables are assigned to </w:t>
      </w:r>
      <w:r w:rsidRPr="00330808">
        <w:t xml:space="preserve">the conceptual items </w:t>
      </w:r>
      <w:r>
        <w:t>(memories)</w:t>
      </w:r>
      <w:r w:rsidRPr="00330808">
        <w:t xml:space="preserve">, as well as to the connections that obviously exist between them </w:t>
      </w:r>
      <w:r w:rsidR="003F7848">
        <w:fldChar w:fldCharType="begin"/>
      </w:r>
      <w:r w:rsidR="003F7848">
        <w:instrText xml:space="preserve"> ADDIN ZOTERO_ITEM CSL_CITATION {"citationID":"P4FFGdr4","properties":{"formattedCitation":"(Kohonen, 2012)","plainCitation":"(Kohonen, 2012)","noteIndex":0},"citationItems":[{"id":77,"uris":["http://zotero.org/users/local/tytDG0Yu/items/DWQ6YVLY"],"itemData":{"id":77,"type":"book","publisher":"Springer Science &amp; Business Media","title":"Self-organization and associative memory","volume":"8","author":[{"family":"Kohonen","given":"Teuvo"}],"issued":{"date-parts":[["2012"]]}}}],"schema":"https://github.com/citation-style-language/schema/raw/master/csl-citation.json"} </w:instrText>
      </w:r>
      <w:r w:rsidR="003F7848">
        <w:fldChar w:fldCharType="separate"/>
      </w:r>
      <w:r w:rsidR="003F7848" w:rsidRPr="003F7848">
        <w:rPr>
          <w:rFonts w:ascii="Calibri" w:hAnsi="Calibri" w:cs="Calibri"/>
        </w:rPr>
        <w:t>(Kohonen, 2012)</w:t>
      </w:r>
      <w:r w:rsidR="003F7848">
        <w:fldChar w:fldCharType="end"/>
      </w:r>
      <w:r>
        <w:t>. As opposed to addressable memory, in which content is retrieved by directly searching a specific memory address, associative memory</w:t>
      </w:r>
      <w:r w:rsidR="00461B61">
        <w:t xml:space="preserve"> is optimized </w:t>
      </w:r>
      <w:r w:rsidR="00461B61" w:rsidRPr="00330808">
        <w:t>for performing searches through data</w:t>
      </w:r>
      <w:r w:rsidR="00E9018C">
        <w:t>.</w:t>
      </w:r>
      <w:r w:rsidR="00461B61">
        <w:t xml:space="preserve"> </w:t>
      </w:r>
      <w:r w:rsidR="00E9018C">
        <w:t>U</w:t>
      </w:r>
      <w:r w:rsidR="00461B61">
        <w:t>sing the s</w:t>
      </w:r>
      <w:r w:rsidR="00E9018C">
        <w:t>tore</w:t>
      </w:r>
      <w:r w:rsidR="009A2EDD">
        <w:t>d</w:t>
      </w:r>
      <w:r w:rsidR="00E9018C">
        <w:t xml:space="preserve"> </w:t>
      </w:r>
      <w:r w:rsidR="00461B61">
        <w:t>patterns</w:t>
      </w:r>
      <w:r w:rsidR="001B4A89">
        <w:t xml:space="preserve"> as keys</w:t>
      </w:r>
      <w:r w:rsidR="00E9018C">
        <w:t xml:space="preserve"> and t</w:t>
      </w:r>
      <w:r w:rsidR="008D17A2">
        <w:t>he</w:t>
      </w:r>
      <w:r w:rsidR="00E9018C">
        <w:t xml:space="preserve"> input pattern as a query, the associative memory will </w:t>
      </w:r>
      <w:r w:rsidR="00782C72">
        <w:t>retrieve the</w:t>
      </w:r>
      <w:r w:rsidR="00E9018C">
        <w:t xml:space="preserve"> </w:t>
      </w:r>
      <w:r w:rsidR="00E9018C" w:rsidRPr="00330808">
        <w:t xml:space="preserve">stored pattern which </w:t>
      </w:r>
      <w:r w:rsidR="00E9018C">
        <w:t>most c</w:t>
      </w:r>
      <w:r w:rsidR="00E9018C" w:rsidRPr="00330808">
        <w:t xml:space="preserve">losely resembles or relates to the </w:t>
      </w:r>
      <w:r w:rsidR="00E9018C">
        <w:t>query.</w:t>
      </w:r>
    </w:p>
    <w:p w14:paraId="511C83DD" w14:textId="70DAEB07" w:rsidR="00AB3ABE" w:rsidRDefault="0055334A" w:rsidP="003D28C2">
      <w:pPr>
        <w:spacing w:line="240" w:lineRule="auto"/>
        <w:jc w:val="both"/>
      </w:pPr>
      <w:r>
        <w:t xml:space="preserve">Hopfield networks are a type of associative memory first suggested by John Hopfield in 1982 </w:t>
      </w:r>
      <w:r w:rsidR="003F7848">
        <w:fldChar w:fldCharType="begin"/>
      </w:r>
      <w:r w:rsidR="003F7848">
        <w:instrText xml:space="preserve"> ADDIN ZOTERO_ITEM CSL_CITATION {"citationID":"jeZ5wbzj","properties":{"formattedCitation":"(Hopfield, 1982)","plainCitation":"(Hopfield, 1982)","noteIndex":0},"citationItems":[{"id":73,"uris":["http://zotero.org/users/local/tytDG0Yu/items/7W9FSRND"],"itemData":{"id":73,"type":"article-journal","container-title":"Proceedings of the national academy of sciences","issue":"8","note":"publisher: National Acad Sciences","page":"2554–2558","title":"Neural networks and physical systems with emergent collective computational abilities.","volume":"79","author":[{"family":"Hopfield","given":"John J"}],"issued":{"date-parts":[["1982"]]}}}],"schema":"https://github.com/citation-style-language/schema/raw/master/csl-citation.json"} </w:instrText>
      </w:r>
      <w:r w:rsidR="003F7848">
        <w:fldChar w:fldCharType="separate"/>
      </w:r>
      <w:r w:rsidR="003F7848" w:rsidRPr="003F7848">
        <w:rPr>
          <w:rFonts w:ascii="Calibri" w:hAnsi="Calibri" w:cs="Calibri"/>
        </w:rPr>
        <w:t>(Hopfield, 1982)</w:t>
      </w:r>
      <w:r w:rsidR="003F7848">
        <w:fldChar w:fldCharType="end"/>
      </w:r>
      <w:r>
        <w:t xml:space="preserve">. In this paper, the simple Hopfield network is presented, a binary associative memory that retrieves patterns by minimizing an energy function. In </w:t>
      </w:r>
      <w:r w:rsidR="003F7848">
        <w:fldChar w:fldCharType="begin"/>
      </w:r>
      <w:r w:rsidR="003F7848">
        <w:instrText xml:space="preserve"> ADDIN ZOTERO_ITEM CSL_CITATION {"citationID":"AnHJhEs2","properties":{"formattedCitation":"(Ramsauer et al., 2020)","plainCitation":"(Ramsauer et al., 2020)","noteIndex":0},"citationItems":[{"id":76,"uris":["http://zotero.org/users/local/tytDG0Yu/items/L2TUK4JA"],"itemData":{"id":76,"type":"article-journal","container-title":"arXiv preprint arXiv:2008.02217","title":"Hopfield networks is all you need","author":[{"family":"Ramsauer","given":"Hubert"},{"family":"Schäfl","given":"Bernhard"},{"family":"Lehner","given":"Johannes"},{"family":"Seidl","given":"Philipp"},{"family":"Widrich","given":"Michael"},{"family":"Adler","given":"Thomas"},{"family":"Gruber","given":"Lukas"},{"family":"Holzleitner","given":"Markus"},{"family":"Pavlović","given":"Milena"},{"family":"Sandve","given":"Geir Kjetil"},{"literal":"others"}],"issued":{"date-parts":[["2020"]]}}}],"schema":"https://github.com/citation-style-language/schema/raw/master/csl-citation.json"} </w:instrText>
      </w:r>
      <w:r w:rsidR="003F7848">
        <w:fldChar w:fldCharType="separate"/>
      </w:r>
      <w:r w:rsidR="003F7848" w:rsidRPr="003F7848">
        <w:rPr>
          <w:rFonts w:ascii="Calibri" w:hAnsi="Calibri" w:cs="Calibri"/>
        </w:rPr>
        <w:t>Ramsauer et al., 2020</w:t>
      </w:r>
      <w:r w:rsidR="003F7848">
        <w:fldChar w:fldCharType="end"/>
      </w:r>
      <w:r w:rsidR="003D28C2">
        <w:t xml:space="preserve">, </w:t>
      </w:r>
      <w:r>
        <w:t xml:space="preserve">the modern Hopfield network is presented, with an adaptation to the energy function that increases the network’s memory capacity. </w:t>
      </w:r>
      <w:r w:rsidR="005F4FDE">
        <w:t xml:space="preserve">Using this new and improved energy function, </w:t>
      </w:r>
      <w:proofErr w:type="spellStart"/>
      <w:r w:rsidR="003D28C2" w:rsidRPr="003F7848">
        <w:rPr>
          <w:rFonts w:ascii="Calibri" w:hAnsi="Calibri" w:cs="Calibri"/>
        </w:rPr>
        <w:t>Ramsauer</w:t>
      </w:r>
      <w:proofErr w:type="spellEnd"/>
      <w:r w:rsidR="003D28C2" w:rsidRPr="003F7848">
        <w:rPr>
          <w:rFonts w:ascii="Calibri" w:hAnsi="Calibri" w:cs="Calibri"/>
        </w:rPr>
        <w:t xml:space="preserve"> et al.</w:t>
      </w:r>
      <w:r w:rsidR="003D28C2">
        <w:rPr>
          <w:rFonts w:ascii="Calibri" w:hAnsi="Calibri" w:cs="Calibri"/>
        </w:rPr>
        <w:t xml:space="preserve"> </w:t>
      </w:r>
      <w:r>
        <w:t>also propose</w:t>
      </w:r>
      <w:r w:rsidR="003D28C2">
        <w:t>s</w:t>
      </w:r>
      <w:r>
        <w:t xml:space="preserve"> a strategy</w:t>
      </w:r>
      <w:r w:rsidR="00F87A28">
        <w:t xml:space="preserve"> </w:t>
      </w:r>
      <w:r w:rsidR="005F4FDE">
        <w:t xml:space="preserve">for creating continuous </w:t>
      </w:r>
      <w:r w:rsidR="005F4FDE">
        <w:t>associative memory, as opposed to the existing binary memory, making it applicable to many fields, such as image classification.</w:t>
      </w:r>
      <w:r w:rsidR="00F87A28">
        <w:t xml:space="preserve"> </w:t>
      </w:r>
      <w:r w:rsidR="003D28C2">
        <w:fldChar w:fldCharType="begin"/>
      </w:r>
      <w:r w:rsidR="003D28C2">
        <w:instrText xml:space="preserve"> ADDIN ZOTERO_ITEM CSL_CITATION {"citationID":"8DSnNoLI","properties":{"formattedCitation":"(Ramsauer et al., 2020)","plainCitation":"(Ramsauer et al., 2020)","noteIndex":0},"citationItems":[{"id":76,"uris":["http://zotero.org/users/local/tytDG0Yu/items/L2TUK4JA"],"itemData":{"id":76,"type":"article-journal","container-title":"arXiv preprint arXiv:2008.02217","title":"Hopfield networks is all you need","author":[{"family":"Ramsauer","given":"Hubert"},{"family":"Schäfl","given":"Bernhard"},{"family":"Lehner","given":"Johannes"},{"family":"Seidl","given":"Philipp"},{"family":"Widrich","given":"Michael"},{"family":"Adler","given":"Thomas"},{"family":"Gruber","given":"Lukas"},{"family":"Holzleitner","given":"Markus"},{"family":"Pavlović","given":"Milena"},{"family":"Sandve","given":"Geir Kjetil"},{"literal":"others"}],"issued":{"date-parts":[["2020"]]}}}],"schema":"https://github.com/citation-style-language/schema/raw/master/csl-citation.json"} </w:instrText>
      </w:r>
      <w:r w:rsidR="003D28C2">
        <w:fldChar w:fldCharType="separate"/>
      </w:r>
      <w:r w:rsidR="003D28C2" w:rsidRPr="003D28C2">
        <w:rPr>
          <w:rFonts w:ascii="Calibri" w:hAnsi="Calibri" w:cs="Calibri"/>
        </w:rPr>
        <w:t>Ramsauer et al.</w:t>
      </w:r>
      <w:r w:rsidR="003D28C2">
        <w:fldChar w:fldCharType="end"/>
      </w:r>
      <w:r w:rsidR="00C1577B">
        <w:t xml:space="preserve"> </w:t>
      </w:r>
      <w:r w:rsidR="002A61C5">
        <w:t>P</w:t>
      </w:r>
      <w:r w:rsidR="00C1577B">
        <w:t xml:space="preserve">roceeds to show that a continuous-valued Hopfield layer can be seen as a general case of attention, adding on to it the inverse temperature </w:t>
      </w:r>
      <m:oMath>
        <m:r>
          <w:rPr>
            <w:rFonts w:ascii="Cambria Math" w:hAnsi="Cambria Math"/>
          </w:rPr>
          <m:t>β</m:t>
        </m:r>
      </m:oMath>
      <w:r w:rsidR="00C1577B">
        <w:rPr>
          <w:rFonts w:eastAsiaTheme="minorEastAsia"/>
        </w:rPr>
        <w:t>, a hyper-parameter that controls the focal length of the att</w:t>
      </w:r>
      <w:proofErr w:type="spellStart"/>
      <w:r w:rsidR="00C1577B">
        <w:rPr>
          <w:rFonts w:eastAsiaTheme="minorEastAsia"/>
        </w:rPr>
        <w:t>ention</w:t>
      </w:r>
      <w:proofErr w:type="spellEnd"/>
      <w:r w:rsidR="00C1577B">
        <w:rPr>
          <w:rFonts w:eastAsiaTheme="minorEastAsia"/>
        </w:rPr>
        <w:t xml:space="preserve">. </w:t>
      </w:r>
    </w:p>
    <w:p w14:paraId="36C489D2" w14:textId="2E8741C6" w:rsidR="005F4FDE" w:rsidRDefault="00482F38" w:rsidP="003E75DE">
      <w:pPr>
        <w:spacing w:line="240" w:lineRule="auto"/>
        <w:jc w:val="both"/>
      </w:pPr>
      <w:r w:rsidRPr="00482F38">
        <w:t>Due to their continuous nature</w:t>
      </w:r>
      <w:r>
        <w:t>,</w:t>
      </w:r>
      <w:r w:rsidRPr="00482F38">
        <w:t xml:space="preserve"> Hopfield </w:t>
      </w:r>
      <w:r>
        <w:t>networks</w:t>
      </w:r>
      <w:r w:rsidRPr="00482F38">
        <w:t xml:space="preserve"> can be integrated</w:t>
      </w:r>
      <w:r>
        <w:t xml:space="preserve"> as a single layer</w:t>
      </w:r>
      <w:r w:rsidRPr="00482F38">
        <w:t xml:space="preserve"> into deep learning architectures</w:t>
      </w:r>
      <w:r w:rsidR="00F64714">
        <w:t xml:space="preserve">, </w:t>
      </w:r>
      <w:r w:rsidR="00F64714" w:rsidRPr="00482F38">
        <w:t>equip</w:t>
      </w:r>
      <w:r w:rsidR="00F64714">
        <w:t>ping</w:t>
      </w:r>
      <w:r w:rsidRPr="00482F38">
        <w:t xml:space="preserve"> their layers with associative memories</w:t>
      </w:r>
      <w:r>
        <w:t xml:space="preserve">. </w:t>
      </w:r>
      <w:r w:rsidR="00AB3ABE">
        <w:t xml:space="preserve">In this paper, a new Hopfield based network architecture is proposed for the EMNIST letter classification task. </w:t>
      </w:r>
      <w:r w:rsidR="00F64714">
        <w:t>The hypothesis of this paper is that the Hopfield layer will serve as a</w:t>
      </w:r>
      <w:r w:rsidR="00C1577B">
        <w:t xml:space="preserve"> tunable </w:t>
      </w:r>
      <w:r w:rsidR="00F64714">
        <w:t>attention mechanism, remembering certain features that contribute to the classification</w:t>
      </w:r>
      <w:r w:rsidR="00C1577B">
        <w:t xml:space="preserve">, and using </w:t>
      </w:r>
      <m:oMath>
        <m:r>
          <w:rPr>
            <w:rFonts w:ascii="Cambria Math" w:hAnsi="Cambria Math"/>
          </w:rPr>
          <m:t>β</m:t>
        </m:r>
      </m:oMath>
      <w:r w:rsidR="00C1577B">
        <w:rPr>
          <w:rFonts w:eastAsiaTheme="minorEastAsia"/>
        </w:rPr>
        <w:t xml:space="preserve"> to</w:t>
      </w:r>
      <w:r w:rsidR="005C7F65">
        <w:rPr>
          <w:rFonts w:eastAsiaTheme="minorEastAsia"/>
        </w:rPr>
        <w:t xml:space="preserve"> test different focal </w:t>
      </w:r>
      <w:r w:rsidR="00F26542">
        <w:rPr>
          <w:rFonts w:eastAsiaTheme="minorEastAsia"/>
        </w:rPr>
        <w:t>depth</w:t>
      </w:r>
      <w:r w:rsidR="005C7F65">
        <w:rPr>
          <w:rFonts w:eastAsiaTheme="minorEastAsia"/>
        </w:rPr>
        <w:t>s.</w:t>
      </w:r>
    </w:p>
    <w:p w14:paraId="474D2734" w14:textId="6A5143DB" w:rsidR="00901902" w:rsidRPr="00901902" w:rsidRDefault="00901902" w:rsidP="003E75DE">
      <w:pPr>
        <w:pStyle w:val="Heading1"/>
        <w:spacing w:line="240" w:lineRule="auto"/>
        <w:jc w:val="both"/>
      </w:pPr>
      <w:r>
        <w:t>Dataset</w:t>
      </w:r>
    </w:p>
    <w:p w14:paraId="7B97580B" w14:textId="064AF3CF" w:rsidR="00901902" w:rsidRDefault="00901902" w:rsidP="005E4B43">
      <w:pPr>
        <w:spacing w:line="240" w:lineRule="auto"/>
        <w:jc w:val="both"/>
      </w:pPr>
      <w:r w:rsidRPr="00901902">
        <w:t>The NIST Special Database 19 </w:t>
      </w:r>
      <w:r w:rsidR="005E4B43">
        <w:fldChar w:fldCharType="begin"/>
      </w:r>
      <w:r w:rsidR="005E4B43">
        <w:instrText xml:space="preserve"> ADDIN ZOTERO_ITEM CSL_CITATION {"citationID":"mh73QZ9H","properties":{"formattedCitation":"(Cohen et al., 2017)","plainCitation":"(Cohen et al., 2017)","noteIndex":0},"citationItems":[{"id":74,"uris":["http://zotero.org/users/local/tytDG0Yu/items/K8BWL92U"],"itemData":{"id":74,"type":"paper-conference","container-title":"2017 international joint conference on neural networks (IJCNN)","page":"2921–2926","publisher":"IEEE","title":"EMNIST: Extending MNIST to handwritten letters","author":[{"family":"Cohen","given":"Gregory"},{"family":"Afshar","given":"Saeed"},{"family":"Tapson","given":"Jonathan"},{"family":"Van Schaik","given":"Andre"}],"issued":{"date-parts":[["2017"]]}}}],"schema":"https://github.com/citation-style-language/schema/raw/master/csl-citation.json"} </w:instrText>
      </w:r>
      <w:r w:rsidR="005E4B43">
        <w:fldChar w:fldCharType="separate"/>
      </w:r>
      <w:r w:rsidR="005E4B43" w:rsidRPr="005E4B43">
        <w:rPr>
          <w:rFonts w:ascii="Calibri" w:hAnsi="Calibri" w:cs="Calibri"/>
        </w:rPr>
        <w:t>(Cohen et al., 2017)</w:t>
      </w:r>
      <w:r w:rsidR="005E4B43">
        <w:fldChar w:fldCharType="end"/>
      </w:r>
      <w:r w:rsidRPr="00901902">
        <w:t> contains handwritten digits and characters collected from over 500 writers. The dataset contains binary scans of the handwriting sample collection forms, and individually segmented and labelled characters which were extracted from the forms. The characters include numerical digits and both uppercase and lowercase letters.</w:t>
      </w:r>
      <w:r>
        <w:t xml:space="preserve"> From NIST, several smaller datasets can be derived, such as MNIST, which contains hand-written numbers, and EMNIST which contains hand-written letters. Both these datasets have become popular benchmarks </w:t>
      </w:r>
      <w:r w:rsidRPr="00901902">
        <w:t>learning, classification and computer vision systems</w:t>
      </w:r>
      <w:r>
        <w:t>.</w:t>
      </w:r>
    </w:p>
    <w:p w14:paraId="0AE93542" w14:textId="44E3D134" w:rsidR="00A460B1" w:rsidRDefault="00901902" w:rsidP="003E75DE">
      <w:pPr>
        <w:spacing w:line="240" w:lineRule="auto"/>
        <w:jc w:val="both"/>
      </w:pPr>
      <w:r>
        <w:t>The EMNIST dataset consists of 145,600</w:t>
      </w:r>
      <w:r w:rsidR="00A460B1">
        <w:t xml:space="preserve"> images</w:t>
      </w:r>
      <w:r>
        <w:t>, each 28</w:t>
      </w:r>
      <w:r w:rsidR="00A460B1">
        <w:t xml:space="preserve">X28 pixels. The dataset is made up of 26 balanced classes, one for every letter in the English alphabet. Notice the dataset contains lower-case letters as well as upper-case letters, meaning corresponding lower-case and upper-case letters belong </w:t>
      </w:r>
      <w:r w:rsidR="00962397" w:rsidRPr="002D291F">
        <w:t>to the same class</w:t>
      </w:r>
      <w:r w:rsidR="00A460B1" w:rsidRPr="002D291F">
        <w:t>.</w:t>
      </w:r>
    </w:p>
    <w:p w14:paraId="5353B3C8" w14:textId="4770414F" w:rsidR="00FD51F7" w:rsidRDefault="00FD51F7" w:rsidP="003E75DE">
      <w:pPr>
        <w:pStyle w:val="Heading1"/>
        <w:spacing w:line="240" w:lineRule="auto"/>
        <w:jc w:val="both"/>
      </w:pPr>
      <w:r>
        <w:t>Prior Work</w:t>
      </w:r>
    </w:p>
    <w:p w14:paraId="16AE9BDC" w14:textId="3B724653" w:rsidR="008E2577" w:rsidRPr="008E2577" w:rsidRDefault="008E2577" w:rsidP="003E75DE">
      <w:pPr>
        <w:spacing w:line="240" w:lineRule="auto"/>
        <w:jc w:val="both"/>
        <w:rPr>
          <w:b/>
          <w:bCs/>
        </w:rPr>
      </w:pPr>
      <w:r w:rsidRPr="008E2577">
        <w:rPr>
          <w:b/>
          <w:bCs/>
        </w:rPr>
        <w:t>Simple Hopfield Networks</w:t>
      </w:r>
    </w:p>
    <w:p w14:paraId="0F9B5F2E" w14:textId="473716A3" w:rsidR="009A2EDD" w:rsidRDefault="002F68FB" w:rsidP="005E4B43">
      <w:pPr>
        <w:spacing w:line="240" w:lineRule="auto"/>
        <w:jc w:val="both"/>
        <w:rPr>
          <w:rFonts w:eastAsiaTheme="minorEastAsia"/>
        </w:rPr>
      </w:pPr>
      <w:r>
        <w:t>The simple Hopfield network was first presented by John Hopfield in 1982</w:t>
      </w:r>
      <w:r w:rsidR="005E4B43">
        <w:t xml:space="preserve"> </w:t>
      </w:r>
      <w:r w:rsidR="005E4B43">
        <w:fldChar w:fldCharType="begin"/>
      </w:r>
      <w:r w:rsidR="005E4B43">
        <w:instrText xml:space="preserve"> ADDIN ZOTERO_ITEM CSL_CITATION {"citationID":"qOWkAUxF","properties":{"formattedCitation":"(Hopfield, 1982)","plainCitation":"(Hopfield, 1982)","noteIndex":0},"citationItems":[{"id":73,"uris":["http://zotero.org/users/local/tytDG0Yu/items/7W9FSRND"],"itemData":{"id":73,"type":"article-journal","container-title":"Proceedings of the national academy of sciences","issue":"8","note":"publisher: National Acad Sciences","page":"2554–2558","title":"Neural networks and physical systems with emergent collective computational abilities.","volume":"79","author":[{"family":"Hopfield","given":"John J"}],"issued":{"date-parts":[["1982"]]}}}],"schema":"https://github.com/citation-style-language/schema/raw/master/csl-citation.json"} </w:instrText>
      </w:r>
      <w:r w:rsidR="005E4B43">
        <w:fldChar w:fldCharType="separate"/>
      </w:r>
      <w:r w:rsidR="005E4B43" w:rsidRPr="005E4B43">
        <w:rPr>
          <w:rFonts w:ascii="Calibri" w:hAnsi="Calibri" w:cs="Calibri"/>
        </w:rPr>
        <w:t>(Hopfield, 1982)</w:t>
      </w:r>
      <w:r w:rsidR="005E4B43">
        <w:fldChar w:fldCharType="end"/>
      </w:r>
      <w:r>
        <w:t xml:space="preserve">. </w:t>
      </w:r>
      <w:r w:rsidR="002A61C5">
        <w:t>I</w:t>
      </w:r>
      <w:r>
        <w:t>n</w:t>
      </w:r>
      <w:r w:rsidR="00782C72">
        <w:t xml:space="preserve"> </w:t>
      </w:r>
      <w:r w:rsidR="00B2768E">
        <w:t>h</w:t>
      </w:r>
      <w:r w:rsidR="00782C72">
        <w:t>is paper, the simple Hopfield network</w:t>
      </w:r>
      <w:r w:rsidR="00757780">
        <w:t xml:space="preserve"> is described</w:t>
      </w:r>
      <w:r w:rsidR="00873E68">
        <w:t xml:space="preserve"> as a fully connected network of </w:t>
      </w:r>
      <m:oMath>
        <m:r>
          <w:rPr>
            <w:rFonts w:ascii="Cambria Math" w:hAnsi="Cambria Math"/>
          </w:rPr>
          <m:t>d</m:t>
        </m:r>
      </m:oMath>
      <w:r w:rsidR="00873E68">
        <w:rPr>
          <w:rFonts w:eastAsiaTheme="minorEastAsia"/>
        </w:rPr>
        <w:t xml:space="preserve"> </w:t>
      </w:r>
      <w:r w:rsidR="009A2EDD">
        <w:rPr>
          <w:rFonts w:eastAsiaTheme="minorEastAsia"/>
        </w:rPr>
        <w:t xml:space="preserve">binary </w:t>
      </w:r>
      <w:r w:rsidR="00873E68">
        <w:rPr>
          <w:rFonts w:eastAsiaTheme="minorEastAsia"/>
        </w:rPr>
        <w:t>neurons</w:t>
      </w:r>
      <w:r w:rsidR="009A2EDD" w:rsidRPr="00507EA4">
        <w:t>, i.e.,</w:t>
      </w:r>
      <w:r w:rsidR="009A2EDD">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 xml:space="preserve">∈ </m:t>
        </m:r>
        <m:sSup>
          <m:sSupPr>
            <m:ctrlPr>
              <w:rPr>
                <w:rFonts w:ascii="Cambria Math" w:hAnsi="Cambria Math"/>
              </w:rPr>
            </m:ctrlPr>
          </m:sSupPr>
          <m:e>
            <m:r>
              <m:rPr>
                <m:sty m:val="p"/>
              </m:rPr>
              <w:rPr>
                <w:rFonts w:ascii="Cambria Math" w:hAnsi="Cambria Math"/>
              </w:rPr>
              <m:t>{-1,1}</m:t>
            </m:r>
          </m:e>
          <m:sup>
            <m:r>
              <w:rPr>
                <w:rFonts w:ascii="Cambria Math" w:hAnsi="Cambria Math"/>
              </w:rPr>
              <m:t>d</m:t>
            </m:r>
          </m:sup>
        </m:sSup>
        <m:r>
          <m:rPr>
            <m:sty m:val="p"/>
          </m:rPr>
          <w:rPr>
            <w:rFonts w:ascii="Cambria Math" w:hAnsi="Cambria Math"/>
          </w:rPr>
          <m:t xml:space="preserve"> </m:t>
        </m:r>
      </m:oMath>
      <w:r w:rsidR="009A2EDD">
        <w:rPr>
          <w:rFonts w:eastAsiaTheme="minorEastAsia"/>
        </w:rPr>
        <w:t>.</w:t>
      </w:r>
      <w:r w:rsidR="0055334A">
        <w:rPr>
          <w:rFonts w:eastAsiaTheme="minorEastAsia"/>
        </w:rPr>
        <w:t xml:space="preserve"> </w:t>
      </w:r>
      <w:r w:rsidR="009A2EDD">
        <w:rPr>
          <w:rFonts w:eastAsiaTheme="minorEastAsia"/>
        </w:rPr>
        <w:t xml:space="preserve">Storing </w:t>
      </w:r>
      <m:oMath>
        <m:r>
          <w:rPr>
            <w:rFonts w:ascii="Cambria Math" w:hAnsi="Cambria Math"/>
          </w:rPr>
          <m:t>N</m:t>
        </m:r>
      </m:oMath>
      <w:r w:rsidR="009A2EDD">
        <w:rPr>
          <w:rFonts w:eastAsiaTheme="minorEastAsia"/>
        </w:rPr>
        <w:t xml:space="preserve"> patterns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N</m:t>
            </m:r>
          </m:sup>
        </m:sSubSup>
      </m:oMath>
      <w:r w:rsidR="009A2EDD" w:rsidRPr="00507EA4">
        <w:t xml:space="preserve"> </w:t>
      </w:r>
      <w:r w:rsidR="009A2EDD">
        <w:rPr>
          <w:rFonts w:eastAsiaTheme="minorEastAsia"/>
        </w:rPr>
        <w:t xml:space="preserve">in this network </w:t>
      </w:r>
      <w:r w:rsidR="00B2768E">
        <w:rPr>
          <w:rFonts w:eastAsiaTheme="minorEastAsia"/>
        </w:rPr>
        <w:t>is done by</w:t>
      </w:r>
      <w:r w:rsidR="009A2EDD">
        <w:rPr>
          <w:rFonts w:eastAsiaTheme="minorEastAsia"/>
        </w:rPr>
        <w:t xml:space="preserve"> calculating the </w:t>
      </w:r>
      <w:r w:rsidR="009A2EDD" w:rsidRPr="00507EA4">
        <w:t>sum of outer products of the</w:t>
      </w:r>
      <w:r w:rsidR="009A2EDD">
        <w:t xml:space="preserve">se patterns. </w:t>
      </w:r>
      <w:r w:rsidR="0055334A">
        <w:t>This sum</w:t>
      </w:r>
      <w:r w:rsidR="00B2768E">
        <w:t xml:space="preserve"> encodes within it the stored patterns, and</w:t>
      </w:r>
      <w:r w:rsidR="0055334A">
        <w:t xml:space="preserve"> corresponds to the weight matrix </w:t>
      </w:r>
      <m:oMath>
        <m:r>
          <w:rPr>
            <w:rFonts w:ascii="Cambria Math" w:hAnsi="Cambria Math"/>
          </w:rPr>
          <m:t>W</m:t>
        </m:r>
      </m:oMath>
      <w:r w:rsidR="0055334A">
        <w:rPr>
          <w:rFonts w:eastAsiaTheme="minorEastAsia"/>
        </w:rPr>
        <w:t>:</w:t>
      </w:r>
    </w:p>
    <w:p w14:paraId="6DA1237F" w14:textId="6DF646F8" w:rsidR="0030309D" w:rsidRDefault="0030309D" w:rsidP="0030309D">
      <w:pPr>
        <w:pStyle w:val="Caption"/>
        <w:keepNext/>
        <w:jc w:val="both"/>
      </w:pPr>
      <w:r>
        <w:t xml:space="preserve">Equation </w:t>
      </w:r>
      <w:fldSimple w:instr=" SEQ Equation \* ARABIC ">
        <w:r>
          <w:rPr>
            <w:noProof/>
          </w:rPr>
          <w:t>1</w:t>
        </w:r>
      </w:fldSimple>
    </w:p>
    <w:p w14:paraId="0BA31D3A" w14:textId="5C1F2641" w:rsidR="0055334A" w:rsidRPr="0055334A" w:rsidRDefault="0055334A" w:rsidP="003E75DE">
      <w:pPr>
        <w:spacing w:line="240" w:lineRule="auto"/>
        <w:jc w:val="both"/>
        <w:rPr>
          <w:rFonts w:eastAsiaTheme="minorEastAsia"/>
        </w:rPr>
      </w:pPr>
      <m:oMathPara>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p w14:paraId="320B5FD5" w14:textId="13E9E856" w:rsidR="0055334A" w:rsidRDefault="00B2768E" w:rsidP="003E75DE">
      <w:pPr>
        <w:spacing w:line="240" w:lineRule="auto"/>
        <w:jc w:val="both"/>
        <w:rPr>
          <w:rFonts w:eastAsiaTheme="minorEastAsia"/>
        </w:rPr>
      </w:pPr>
      <w:r>
        <w:lastRenderedPageBreak/>
        <w:t xml:space="preserve">When presented with a new state pattern </w:t>
      </w:r>
      <m:oMath>
        <m:r>
          <w:rPr>
            <w:rFonts w:ascii="Cambria Math" w:hAnsi="Cambria Math"/>
          </w:rPr>
          <m:t>ξ</m:t>
        </m:r>
      </m:oMath>
      <w:r>
        <w:rPr>
          <w:rFonts w:eastAsiaTheme="minorEastAsia"/>
        </w:rPr>
        <w:t xml:space="preserve">, also called a query, the corresponding stored pattern can be retrieved </w:t>
      </w:r>
      <w:r w:rsidR="002761E1">
        <w:rPr>
          <w:rFonts w:eastAsiaTheme="minorEastAsia"/>
        </w:rPr>
        <w:t xml:space="preserve">either in a synchronous or an asynchronous manner. When using the synchronous update strategy, a stored pattern can be retrieved </w:t>
      </w:r>
      <w:r>
        <w:rPr>
          <w:rFonts w:eastAsiaTheme="minorEastAsia"/>
        </w:rPr>
        <w:t xml:space="preserve">by repeatedly applying the </w:t>
      </w:r>
      <w:r w:rsidR="002761E1">
        <w:rPr>
          <w:rFonts w:eastAsiaTheme="minorEastAsia"/>
        </w:rPr>
        <w:t>following</w:t>
      </w:r>
      <w:r>
        <w:rPr>
          <w:rFonts w:eastAsiaTheme="minorEastAsia"/>
        </w:rPr>
        <w:t xml:space="preserve"> update rule:</w:t>
      </w:r>
    </w:p>
    <w:p w14:paraId="3FD0AD62" w14:textId="2A591559" w:rsidR="0030309D" w:rsidRDefault="0030309D" w:rsidP="0030309D">
      <w:pPr>
        <w:pStyle w:val="Caption"/>
        <w:keepNext/>
        <w:jc w:val="both"/>
      </w:pPr>
      <w:r>
        <w:t xml:space="preserve">Equation </w:t>
      </w:r>
      <w:fldSimple w:instr=" SEQ Equation \* ARABIC ">
        <w:r>
          <w:rPr>
            <w:noProof/>
          </w:rPr>
          <w:t>2</w:t>
        </w:r>
      </w:fldSimple>
    </w:p>
    <w:p w14:paraId="64A257EB" w14:textId="28BC4B1C" w:rsidR="00B2768E" w:rsidRPr="00B2768E" w:rsidRDefault="00000000" w:rsidP="003E75DE">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ξ</m:t>
              </m:r>
            </m:e>
            <m:sub>
              <m:r>
                <w:rPr>
                  <w:rFonts w:ascii="Cambria Math" w:hAnsi="Cambria Math"/>
                </w:rPr>
                <m:t>t+1</m:t>
              </m:r>
            </m:sub>
          </m:sSub>
          <m:r>
            <w:rPr>
              <w:rFonts w:ascii="Cambria Math" w:hAnsi="Cambria Math"/>
            </w:rPr>
            <m:t>=sgn(W</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-b)</m:t>
          </m:r>
        </m:oMath>
      </m:oMathPara>
    </w:p>
    <w:p w14:paraId="17426E68" w14:textId="5CF8BE86" w:rsidR="002761E1" w:rsidRDefault="00B2768E" w:rsidP="003E75DE">
      <w:pPr>
        <w:spacing w:after="0" w:line="240" w:lineRule="auto"/>
        <w:jc w:val="both"/>
      </w:pPr>
      <w:r w:rsidRPr="005B24FE">
        <w:t>Where</w:t>
      </w:r>
      <w:r>
        <w:t xml:space="preserve"> </w:t>
      </w:r>
      <m:oMath>
        <m:r>
          <w:rPr>
            <w:rFonts w:ascii="Cambria Math" w:hAnsi="Cambria Math"/>
          </w:rPr>
          <m:t>b∈</m:t>
        </m:r>
        <m:sSub>
          <m:sSubPr>
            <m:ctrlPr>
              <w:rPr>
                <w:rFonts w:ascii="Cambria Math" w:hAnsi="Cambria Math"/>
                <w:i/>
              </w:rPr>
            </m:ctrlPr>
          </m:sSubPr>
          <m:e>
            <m:r>
              <m:rPr>
                <m:scr m:val="double-struck"/>
              </m:rPr>
              <w:rPr>
                <w:rFonts w:ascii="Cambria Math" w:hAnsi="Cambria Math"/>
              </w:rPr>
              <m:t>R</m:t>
            </m:r>
          </m:e>
          <m:sub>
            <m:r>
              <w:rPr>
                <w:rFonts w:ascii="Cambria Math" w:hAnsi="Cambria Math"/>
              </w:rPr>
              <m:t>d</m:t>
            </m:r>
          </m:sub>
        </m:sSub>
      </m:oMath>
      <w:r w:rsidRPr="005B24FE">
        <w:t xml:space="preserve"> is a bias vector, which can be interpreted as </w:t>
      </w:r>
      <w:r>
        <w:t xml:space="preserve">an activation </w:t>
      </w:r>
      <w:r w:rsidRPr="005B24FE">
        <w:t xml:space="preserve">threshold for every </w:t>
      </w:r>
      <w:r>
        <w:t>neuron.</w:t>
      </w:r>
      <w:r w:rsidR="002761E1">
        <w:t xml:space="preserve"> </w:t>
      </w:r>
      <w:r w:rsidR="002761E1" w:rsidRPr="005B24FE">
        <w:t xml:space="preserve">The asynchronous update rule performs this update only for one component of </w:t>
      </w:r>
      <m:oMath>
        <m:r>
          <w:rPr>
            <w:rFonts w:ascii="Cambria Math" w:hAnsi="Cambria Math"/>
          </w:rPr>
          <m:t>ξ</m:t>
        </m:r>
      </m:oMath>
      <w:r w:rsidR="002761E1">
        <w:t xml:space="preserve"> at a time,</w:t>
      </w:r>
      <w:r w:rsidR="002761E1" w:rsidRPr="005B24FE">
        <w:t xml:space="preserve"> then </w:t>
      </w:r>
      <w:r w:rsidR="00962397" w:rsidRPr="002D291F">
        <w:t>randomly</w:t>
      </w:r>
      <w:r w:rsidR="002D291F">
        <w:t xml:space="preserve"> uniformed</w:t>
      </w:r>
      <w:r w:rsidR="002D291F">
        <w:rPr>
          <w:rFonts w:eastAsiaTheme="minorEastAsia"/>
        </w:rPr>
        <w:t xml:space="preserve"> </w:t>
      </w:r>
      <w:r w:rsidR="002761E1" w:rsidRPr="005B24FE">
        <w:t>selects the next component for update</w:t>
      </w:r>
      <w:r w:rsidR="00914640">
        <w:t>,</w:t>
      </w:r>
      <w:r w:rsidR="002761E1">
        <w:t xml:space="preserve"> until finally updating all </w:t>
      </w:r>
      <m:oMath>
        <m:r>
          <w:rPr>
            <w:rFonts w:ascii="Cambria Math" w:hAnsi="Cambria Math"/>
          </w:rPr>
          <m:t>d</m:t>
        </m:r>
      </m:oMath>
      <w:r w:rsidR="002761E1">
        <w:t xml:space="preserve"> components</w:t>
      </w:r>
      <w:r w:rsidR="002761E1" w:rsidRPr="005B24FE">
        <w:t xml:space="preserve">. </w:t>
      </w:r>
      <w:r w:rsidR="00914640">
        <w:t>C</w:t>
      </w:r>
      <w:r w:rsidR="002761E1" w:rsidRPr="005B24FE">
        <w:t>onvergence is</w:t>
      </w:r>
      <w:r w:rsidR="00914640">
        <w:t xml:space="preserve"> said to be</w:t>
      </w:r>
      <w:r w:rsidR="002761E1" w:rsidRPr="005B24FE">
        <w:t xml:space="preserve"> reached </w:t>
      </w:r>
      <w:r w:rsidR="00914640">
        <w:t>when</w:t>
      </w:r>
      <w:r w:rsidR="002761E1" w:rsidRPr="005B24FE">
        <w:t xml:space="preserve"> </w:t>
      </w:r>
      <m:oMath>
        <m:sSub>
          <m:sSubPr>
            <m:ctrlPr>
              <w:rPr>
                <w:rFonts w:ascii="Cambria Math" w:hAnsi="Cambria Math"/>
                <w:i/>
              </w:rPr>
            </m:ctrlPr>
          </m:sSubPr>
          <m:e>
            <m:r>
              <w:rPr>
                <w:rFonts w:ascii="Cambria Math" w:hAnsi="Cambria Math"/>
              </w:rPr>
              <m:t>ξ</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oMath>
      <w:r w:rsidR="002761E1">
        <w:t>.</w:t>
      </w:r>
      <w:r w:rsidR="00DB49B9">
        <w:t xml:space="preserve"> </w:t>
      </w:r>
      <w:r w:rsidR="002761E1" w:rsidRPr="005B24FE">
        <w:t xml:space="preserve">The asynchronous version of the update rule minimizes the energy function </w:t>
      </w:r>
      <w:r w:rsidR="002761E1">
        <w:t>E:</w:t>
      </w:r>
    </w:p>
    <w:p w14:paraId="4F106D31" w14:textId="7DD2B08E" w:rsidR="0030309D" w:rsidRDefault="0030309D" w:rsidP="0030309D">
      <w:pPr>
        <w:pStyle w:val="Caption"/>
        <w:keepNext/>
        <w:jc w:val="both"/>
      </w:pPr>
      <w:r>
        <w:t xml:space="preserve">Equation </w:t>
      </w:r>
      <w:fldSimple w:instr=" SEQ Equation \* ARABIC ">
        <w:r>
          <w:rPr>
            <w:noProof/>
          </w:rPr>
          <w:t>3</w:t>
        </w:r>
      </w:fldSimple>
    </w:p>
    <w:p w14:paraId="6A9238E3" w14:textId="60865E15" w:rsidR="002761E1" w:rsidRPr="007A6150" w:rsidRDefault="002761E1" w:rsidP="003E75DE">
      <w:pPr>
        <w:spacing w:after="0" w:line="240" w:lineRule="auto"/>
        <w:jc w:val="both"/>
        <w:rPr>
          <w:rFonts w:eastAsiaTheme="minorEastAsia"/>
          <w:sz w:val="18"/>
          <w:szCs w:val="18"/>
        </w:rPr>
      </w:pPr>
      <m:oMathPara>
        <m:oMath>
          <m:r>
            <w:rPr>
              <w:rFonts w:ascii="Cambria Math" w:hAnsi="Cambria Math"/>
              <w:sz w:val="18"/>
              <w:szCs w:val="18"/>
            </w:rPr>
            <m:t>E=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r>
                <w:rPr>
                  <w:rFonts w:ascii="Cambria Math" w:hAnsi="Cambria Math"/>
                  <w:sz w:val="18"/>
                  <w:szCs w:val="18"/>
                </w:rPr>
                <m:t>ξ</m:t>
              </m:r>
            </m:e>
            <m:sup>
              <m:r>
                <w:rPr>
                  <w:rFonts w:ascii="Cambria Math" w:hAnsi="Cambria Math"/>
                  <w:sz w:val="18"/>
                  <w:szCs w:val="18"/>
                </w:rPr>
                <m:t>T</m:t>
              </m:r>
            </m:sup>
          </m:sSup>
          <m:r>
            <w:rPr>
              <w:rFonts w:ascii="Cambria Math" w:hAnsi="Cambria Math"/>
              <w:sz w:val="18"/>
              <w:szCs w:val="18"/>
            </w:rPr>
            <m:t xml:space="preserve">Wξ+ </m:t>
          </m:r>
          <m:sSup>
            <m:sSupPr>
              <m:ctrlPr>
                <w:rPr>
                  <w:rFonts w:ascii="Cambria Math" w:hAnsi="Cambria Math"/>
                  <w:i/>
                  <w:sz w:val="18"/>
                  <w:szCs w:val="18"/>
                </w:rPr>
              </m:ctrlPr>
            </m:sSupPr>
            <m:e>
              <m:r>
                <w:rPr>
                  <w:rFonts w:ascii="Cambria Math" w:hAnsi="Cambria Math"/>
                  <w:sz w:val="18"/>
                  <w:szCs w:val="18"/>
                </w:rPr>
                <m:t>ξ</m:t>
              </m:r>
            </m:e>
            <m:sup>
              <m:r>
                <w:rPr>
                  <w:rFonts w:ascii="Cambria Math" w:hAnsi="Cambria Math"/>
                  <w:sz w:val="18"/>
                  <w:szCs w:val="18"/>
                </w:rPr>
                <m:t>T</m:t>
              </m:r>
            </m:sup>
          </m:sSup>
          <m:r>
            <w:rPr>
              <w:rFonts w:ascii="Cambria Math" w:hAnsi="Cambria Math"/>
              <w:sz w:val="18"/>
              <w:szCs w:val="18"/>
            </w:rPr>
            <m:t>b</m:t>
          </m:r>
          <m:r>
            <w:rPr>
              <w:rFonts w:ascii="Cambria Math" w:eastAsiaTheme="minorEastAsia" w:hAnsi="Cambria Math"/>
              <w:sz w:val="18"/>
              <w:szCs w:val="18"/>
            </w:rPr>
            <m:t>=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d</m:t>
              </m:r>
            </m:sup>
            <m:e>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d</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ij</m:t>
                      </m:r>
                    </m:sub>
                  </m:sSub>
                  <m:sSub>
                    <m:sSubPr>
                      <m:ctrlPr>
                        <w:rPr>
                          <w:rFonts w:ascii="Cambria Math" w:eastAsiaTheme="minorEastAsia" w:hAnsi="Cambria Math"/>
                          <w:i/>
                          <w:sz w:val="18"/>
                          <w:szCs w:val="18"/>
                        </w:rPr>
                      </m:ctrlPr>
                    </m:sSubPr>
                    <m:e>
                      <m:r>
                        <w:rPr>
                          <w:rFonts w:ascii="Cambria Math" w:hAnsi="Cambria Math"/>
                          <w:sz w:val="18"/>
                          <w:szCs w:val="18"/>
                        </w:rPr>
                        <m:t>ξ</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hAnsi="Cambria Math"/>
                          <w:sz w:val="18"/>
                          <w:szCs w:val="18"/>
                        </w:rPr>
                        <m:t>ξ</m:t>
                      </m:r>
                    </m:e>
                    <m:sub>
                      <m:r>
                        <w:rPr>
                          <w:rFonts w:ascii="Cambria Math" w:eastAsiaTheme="minorEastAsia" w:hAnsi="Cambria Math"/>
                          <w:sz w:val="18"/>
                          <w:szCs w:val="18"/>
                        </w:rPr>
                        <m:t>j</m:t>
                      </m:r>
                    </m:sub>
                  </m:sSub>
                </m:e>
              </m:nary>
              <m:r>
                <w:rPr>
                  <w:rFonts w:ascii="Cambria Math" w:eastAsiaTheme="minorEastAsia" w:hAnsi="Cambria Math"/>
                  <w:sz w:val="18"/>
                  <w:szCs w:val="18"/>
                </w:rPr>
                <m:t xml:space="preserve">+ </m:t>
              </m:r>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d</m:t>
                  </m:r>
                </m:sup>
                <m:e>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m:t>
                      </m:r>
                    </m:sub>
                  </m:sSub>
                  <m:sSub>
                    <m:sSubPr>
                      <m:ctrlPr>
                        <w:rPr>
                          <w:rFonts w:ascii="Cambria Math" w:eastAsiaTheme="minorEastAsia" w:hAnsi="Cambria Math"/>
                          <w:i/>
                          <w:sz w:val="18"/>
                          <w:szCs w:val="18"/>
                        </w:rPr>
                      </m:ctrlPr>
                    </m:sSubPr>
                    <m:e>
                      <m:r>
                        <w:rPr>
                          <w:rFonts w:ascii="Cambria Math" w:hAnsi="Cambria Math"/>
                          <w:sz w:val="18"/>
                          <w:szCs w:val="18"/>
                        </w:rPr>
                        <m:t>ξ</m:t>
                      </m:r>
                    </m:e>
                    <m:sub>
                      <m:r>
                        <w:rPr>
                          <w:rFonts w:ascii="Cambria Math" w:eastAsiaTheme="minorEastAsia" w:hAnsi="Cambria Math"/>
                          <w:sz w:val="18"/>
                          <w:szCs w:val="18"/>
                        </w:rPr>
                        <m:t>i</m:t>
                      </m:r>
                    </m:sub>
                  </m:sSub>
                </m:e>
              </m:nary>
            </m:e>
          </m:nary>
        </m:oMath>
      </m:oMathPara>
    </w:p>
    <w:p w14:paraId="5A9A2F5C" w14:textId="09FD3B30" w:rsidR="00B2768E" w:rsidRDefault="00914640" w:rsidP="003E75DE">
      <w:pPr>
        <w:spacing w:line="240" w:lineRule="auto"/>
        <w:jc w:val="both"/>
        <w:rPr>
          <w:rFonts w:eastAsiaTheme="minorEastAsia"/>
        </w:rPr>
      </w:pPr>
      <w:r>
        <w:rPr>
          <w:rFonts w:eastAsiaTheme="minorEastAsia"/>
        </w:rPr>
        <w:t>The energy function is designed such that the stored patterns are the local minima of the function, meaning that converging to any local minima will retrieve one of said patterns Mathematically, this corresponds to the equation:</w:t>
      </w:r>
    </w:p>
    <w:p w14:paraId="03E0D75B" w14:textId="480DFDD6" w:rsidR="0030309D" w:rsidRDefault="0030309D" w:rsidP="0030309D">
      <w:pPr>
        <w:pStyle w:val="Caption"/>
        <w:keepNext/>
        <w:jc w:val="both"/>
      </w:pPr>
      <w:r>
        <w:t xml:space="preserve">Equation </w:t>
      </w:r>
      <w:fldSimple w:instr=" SEQ Equation \* ARABIC ">
        <w:r>
          <w:rPr>
            <w:noProof/>
          </w:rPr>
          <w:t>4</w:t>
        </w:r>
      </w:fldSimple>
    </w:p>
    <w:p w14:paraId="52D44407" w14:textId="72221011" w:rsidR="00914640" w:rsidRPr="00914640" w:rsidRDefault="00000000" w:rsidP="003E75DE">
      <w:pPr>
        <w:spacing w:line="24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=sgn</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m:oMathPara>
    </w:p>
    <w:p w14:paraId="509E9D8D" w14:textId="23ED3D06" w:rsidR="00914640" w:rsidRDefault="00914640" w:rsidP="003E75DE">
      <w:pPr>
        <w:spacing w:after="0" w:line="240" w:lineRule="auto"/>
        <w:jc w:val="both"/>
      </w:pPr>
      <w:r>
        <w:rPr>
          <w:rFonts w:eastAsiaTheme="minorEastAsia"/>
        </w:rPr>
        <w:t>In [</w:t>
      </w:r>
      <w:r w:rsidR="008E2577">
        <w:rPr>
          <w:rFonts w:eastAsiaTheme="minorEastAsia"/>
        </w:rPr>
        <w:t>8</w:t>
      </w:r>
      <w:r>
        <w:rPr>
          <w:rFonts w:eastAsiaTheme="minorEastAsia"/>
        </w:rPr>
        <w:t xml:space="preserve">], it is proven that </w:t>
      </w:r>
      <w:r>
        <w:t>t</w:t>
      </w:r>
      <w:r w:rsidRPr="006C7D22">
        <w:t>he storage capacity for retrieval of patterns with a small error</w:t>
      </w:r>
      <w:r>
        <w:t xml:space="preserve"> (</w:t>
      </w: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=0.001</m:t>
        </m:r>
      </m:oMath>
      <w:r>
        <w:t xml:space="preserve"> for each component)</w:t>
      </w:r>
      <w:r w:rsidRPr="006C7D22">
        <w:t xml:space="preserve"> is</w:t>
      </w:r>
      <w:r>
        <w:t>:</w:t>
      </w:r>
    </w:p>
    <w:p w14:paraId="1AAB5E40" w14:textId="5B9434AA" w:rsidR="0030309D" w:rsidRDefault="0030309D" w:rsidP="0030309D">
      <w:pPr>
        <w:pStyle w:val="Caption"/>
        <w:keepNext/>
        <w:jc w:val="both"/>
      </w:pPr>
      <w:r>
        <w:t xml:space="preserve">Equation </w:t>
      </w:r>
      <w:fldSimple w:instr=" SEQ Equation \* ARABIC ">
        <w:r>
          <w:rPr>
            <w:noProof/>
          </w:rPr>
          <w:t>5</w:t>
        </w:r>
      </w:fldSimple>
    </w:p>
    <w:p w14:paraId="144196E7" w14:textId="0F592798" w:rsidR="00914640" w:rsidRDefault="00914640" w:rsidP="003E75DE">
      <w:pPr>
        <w:spacing w:after="0" w:line="240" w:lineRule="auto"/>
        <w:jc w:val="both"/>
      </w:pPr>
      <m:oMathPara>
        <m:oMath>
          <m:r>
            <w:rPr>
              <w:rFonts w:ascii="Cambria Math" w:hAnsi="Cambria Math"/>
            </w:rPr>
            <m:t>C≅0.14d</m:t>
          </m:r>
        </m:oMath>
      </m:oMathPara>
    </w:p>
    <w:p w14:paraId="2DC92E9D" w14:textId="700F0329" w:rsidR="00914640" w:rsidRDefault="00914640" w:rsidP="003E75DE">
      <w:pPr>
        <w:spacing w:after="0" w:line="240" w:lineRule="auto"/>
        <w:jc w:val="both"/>
      </w:pPr>
    </w:p>
    <w:p w14:paraId="24913A99" w14:textId="75371908" w:rsidR="00914640" w:rsidRDefault="006E338B" w:rsidP="003E75DE">
      <w:pPr>
        <w:spacing w:after="0" w:line="240" w:lineRule="auto"/>
        <w:jc w:val="both"/>
      </w:pPr>
      <w:r>
        <w:t>This means the memory capacity of a simple Hopfield network grows linearly with respect to its size.</w:t>
      </w:r>
    </w:p>
    <w:p w14:paraId="33405CE2" w14:textId="77777777" w:rsidR="008E2577" w:rsidRDefault="008E2577" w:rsidP="003E75DE">
      <w:pPr>
        <w:spacing w:after="0" w:line="240" w:lineRule="auto"/>
        <w:jc w:val="both"/>
      </w:pPr>
    </w:p>
    <w:p w14:paraId="5DC850A6" w14:textId="377F8C91" w:rsidR="008E2577" w:rsidRPr="008E2577" w:rsidRDefault="008E2577" w:rsidP="003E75DE">
      <w:pPr>
        <w:spacing w:after="0" w:line="240" w:lineRule="auto"/>
        <w:jc w:val="both"/>
        <w:rPr>
          <w:b/>
          <w:bCs/>
        </w:rPr>
      </w:pPr>
      <w:r w:rsidRPr="008E2577">
        <w:rPr>
          <w:b/>
          <w:bCs/>
        </w:rPr>
        <w:t>Modern Hopfield Networks</w:t>
      </w:r>
    </w:p>
    <w:p w14:paraId="12BB66D3" w14:textId="4A1AC6DA" w:rsidR="006C1D84" w:rsidRDefault="008E2577" w:rsidP="005E4B43">
      <w:pPr>
        <w:spacing w:after="0" w:line="240" w:lineRule="auto"/>
        <w:jc w:val="both"/>
      </w:pPr>
      <w:r w:rsidRPr="00EA4B4E">
        <w:t xml:space="preserve">The storage capacity is a crucial characteristic of </w:t>
      </w:r>
      <w:r>
        <w:t>any memory system</w:t>
      </w:r>
      <w:r w:rsidRPr="00EA4B4E">
        <w:t xml:space="preserve">. </w:t>
      </w:r>
      <w:r>
        <w:t xml:space="preserve">In </w:t>
      </w:r>
      <w:r w:rsidR="005E4B43">
        <w:t xml:space="preserve">a </w:t>
      </w:r>
      <w:r>
        <w:t>paper</w:t>
      </w:r>
      <w:r w:rsidR="005E4B43">
        <w:t xml:space="preserve"> by</w:t>
      </w:r>
      <w:r>
        <w:t xml:space="preserve"> </w:t>
      </w:r>
      <w:r w:rsidR="005E4B43">
        <w:fldChar w:fldCharType="begin"/>
      </w:r>
      <w:r w:rsidR="005E4B43">
        <w:instrText xml:space="preserve"> ADDIN ZOTERO_ITEM CSL_CITATION {"citationID":"tdHWUbgx","properties":{"formattedCitation":"(Ramsauer et al., 2020)","plainCitation":"(Ramsauer et al., 2020)","noteIndex":0},"citationItems":[{"id":76,"uris":["http://zotero.org/users/local/tytDG0Yu/items/L2TUK4JA"],"itemData":{"id":76,"type":"article-journal","container-title":"arXiv preprint arXiv:2008.02217","title":"Hopfield networks is all you need","author":[{"family":"Ramsauer","given":"Hubert"},{"family":"Schäfl","given":"Bernhard"},{"family":"Lehner","given":"Johannes"},{"family":"Seidl","given":"Philipp"},{"family":"Widrich","given":"Michael"},{"family":"Adler","given":"Thomas"},{"family":"Gruber","given":"Lukas"},{"family":"Holzleitner","given":"Markus"},{"family":"Pavlović","given":"Milena"},{"family":"Sandve","given":"Geir Kjetil"},{"literal":"others"}],"issued":{"date-parts":[["2020"]]}}}],"schema":"https://github.com/citation-style-language/schema/raw/master/csl-citation.json"} </w:instrText>
      </w:r>
      <w:r w:rsidR="005E4B43">
        <w:fldChar w:fldCharType="separate"/>
      </w:r>
      <w:r w:rsidR="005E4B43" w:rsidRPr="005E4B43">
        <w:rPr>
          <w:rFonts w:ascii="Calibri" w:hAnsi="Calibri" w:cs="Calibri"/>
        </w:rPr>
        <w:t>Ramsauer et al., 2020</w:t>
      </w:r>
      <w:r w:rsidR="005E4B43">
        <w:fldChar w:fldCharType="end"/>
      </w:r>
      <w:r>
        <w:t>, a new and improved energy function is introduced to the simple Hopfield network.</w:t>
      </w:r>
      <w:r w:rsidR="007C1C1C">
        <w:t xml:space="preserve"> </w:t>
      </w:r>
      <w:r>
        <w:t>This new energy function allows a higher storage capacity. The resulting network is referred to as a m</w:t>
      </w:r>
      <w:r w:rsidRPr="00EA4B4E">
        <w:t>odern Hopfield Network</w:t>
      </w:r>
      <w:r>
        <w:t>.</w:t>
      </w:r>
    </w:p>
    <w:p w14:paraId="50E9F929" w14:textId="1CD48AE5" w:rsidR="008E2577" w:rsidRDefault="007C1C1C" w:rsidP="003E75DE">
      <w:pPr>
        <w:spacing w:after="0" w:line="240" w:lineRule="auto"/>
        <w:jc w:val="both"/>
      </w:pPr>
      <w:r>
        <w:t>The new energy function is defined as:</w:t>
      </w:r>
    </w:p>
    <w:p w14:paraId="02F5CF38" w14:textId="02490BEA" w:rsidR="0030309D" w:rsidRDefault="0030309D" w:rsidP="0030309D">
      <w:pPr>
        <w:pStyle w:val="Caption"/>
        <w:keepNext/>
        <w:jc w:val="both"/>
      </w:pPr>
      <w:r>
        <w:t xml:space="preserve">Equation </w:t>
      </w:r>
      <w:fldSimple w:instr=" SEQ Equation \* ARABIC ">
        <w:r>
          <w:rPr>
            <w:noProof/>
          </w:rPr>
          <w:t>6</w:t>
        </w:r>
      </w:fldSimple>
    </w:p>
    <w:p w14:paraId="20E13907" w14:textId="19878A74" w:rsidR="007C1C1C" w:rsidRPr="007C1C1C" w:rsidRDefault="007C1C1C" w:rsidP="003E75DE">
      <w:pPr>
        <w:spacing w:after="0" w:line="240" w:lineRule="auto"/>
        <w:jc w:val="both"/>
        <w:rPr>
          <w:rFonts w:eastAsiaTheme="minorEastAsia"/>
        </w:rPr>
      </w:pPr>
      <m:oMathPara>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ξ</m:t>
                  </m:r>
                </m:e>
              </m:d>
            </m:e>
          </m:nary>
        </m:oMath>
      </m:oMathPara>
    </w:p>
    <w:p w14:paraId="7FD73152" w14:textId="23E70E49" w:rsidR="007C1C1C" w:rsidRDefault="007C1C1C" w:rsidP="003E75DE">
      <w:pPr>
        <w:spacing w:after="0" w:line="240" w:lineRule="auto"/>
        <w:jc w:val="both"/>
      </w:pPr>
      <w:r>
        <w:rPr>
          <w:rFonts w:eastAsiaTheme="minorEastAsia"/>
        </w:rPr>
        <w:t xml:space="preserve">Where </w:t>
      </w:r>
      <m:oMath>
        <m:r>
          <w:rPr>
            <w:rFonts w:ascii="Cambria Math" w:eastAsiaTheme="minorEastAsia" w:hAnsi="Cambria Math"/>
          </w:rPr>
          <m:t>F(∙)</m:t>
        </m:r>
      </m:oMath>
      <w:r>
        <w:rPr>
          <w:rFonts w:eastAsiaTheme="minorEastAsia"/>
        </w:rPr>
        <w:t xml:space="preserve"> is referred to as the interaction function.</w:t>
      </w:r>
    </w:p>
    <w:p w14:paraId="6B318A6A" w14:textId="5C7277BB" w:rsidR="007C1C1C" w:rsidRDefault="007C1C1C" w:rsidP="005E4B43">
      <w:pPr>
        <w:spacing w:after="0" w:line="240" w:lineRule="auto"/>
        <w:jc w:val="both"/>
        <w:rPr>
          <w:rFonts w:eastAsiaTheme="minorEastAsia"/>
        </w:rPr>
      </w:pPr>
      <w:r>
        <w:rPr>
          <w:rFonts w:eastAsiaTheme="minorEastAsia"/>
        </w:rPr>
        <w:t xml:space="preserve">As shown by </w:t>
      </w:r>
      <w:r w:rsidR="005E4B43">
        <w:rPr>
          <w:rFonts w:eastAsiaTheme="minorEastAsia"/>
        </w:rPr>
        <w:fldChar w:fldCharType="begin"/>
      </w:r>
      <w:r w:rsidR="005E4B43">
        <w:rPr>
          <w:rFonts w:eastAsiaTheme="minorEastAsia"/>
        </w:rPr>
        <w:instrText xml:space="preserve"> ADDIN ZOTERO_ITEM CSL_CITATION {"citationID":"UOi8mnuv","properties":{"formattedCitation":"(Demircigil et al., 2017)","plainCitation":"(Demircigil et al., 2017)","noteIndex":0},"citationItems":[{"id":80,"uris":["http://zotero.org/users/local/tytDG0Yu/items/3MA6W73U"],"itemData":{"id":80,"type":"article-journal","container-title":"Journal of Statistical Physics","note":"publisher: Springer","page":"288–299","title":"On a model of associative memory with huge storage capacity","volume":"168","author":[{"family":"Demircigil","given":"Mete"},{"family":"Heusel","given":"Judith"},{"family":"Löwe","given":"Matthias"},{"family":"Upgang","given":"Sven"},{"family":"Vermet","given":"Franck"}],"issued":{"date-parts":[["2017"]]}}}],"schema":"https://github.com/citation-style-language/schema/raw/master/csl-citation.json"} </w:instrText>
      </w:r>
      <w:r w:rsidR="005E4B43">
        <w:rPr>
          <w:rFonts w:eastAsiaTheme="minorEastAsia"/>
        </w:rPr>
        <w:fldChar w:fldCharType="separate"/>
      </w:r>
      <w:r w:rsidR="005E4B43" w:rsidRPr="005E4B43">
        <w:rPr>
          <w:rFonts w:ascii="Calibri" w:hAnsi="Calibri" w:cs="Calibri"/>
        </w:rPr>
        <w:t>Demircigil et al., 2017</w:t>
      </w:r>
      <w:r w:rsidR="005E4B43">
        <w:rPr>
          <w:rFonts w:eastAsiaTheme="minorEastAsia"/>
        </w:rPr>
        <w:fldChar w:fldCharType="end"/>
      </w:r>
      <w:r>
        <w:rPr>
          <w:rFonts w:eastAsiaTheme="minorEastAsia"/>
        </w:rPr>
        <w:t xml:space="preserve">, using an exponential interaction function of the shape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(z)</m:t>
        </m:r>
      </m:oMath>
      <w:r>
        <w:rPr>
          <w:rFonts w:eastAsiaTheme="minorEastAsia"/>
        </w:rPr>
        <w:t xml:space="preserve"> results in a memory capacity that grows </w:t>
      </w:r>
      <w:r>
        <w:rPr>
          <w:rFonts w:eastAsiaTheme="minorEastAsia"/>
        </w:rPr>
        <w:t>exponentially with respect to its size. The Energy function can be described as:</w:t>
      </w:r>
    </w:p>
    <w:p w14:paraId="6B29926E" w14:textId="7BC4AB08" w:rsidR="0030309D" w:rsidRDefault="0030309D" w:rsidP="0030309D">
      <w:pPr>
        <w:pStyle w:val="Caption"/>
        <w:keepNext/>
        <w:jc w:val="both"/>
      </w:pPr>
      <w:r>
        <w:t xml:space="preserve">Equation </w:t>
      </w:r>
      <w:fldSimple w:instr=" SEQ Equation \* ARABIC ">
        <w:r>
          <w:rPr>
            <w:noProof/>
          </w:rPr>
          <w:t>7</w:t>
        </w:r>
      </w:fldSimple>
    </w:p>
    <w:p w14:paraId="669800B3" w14:textId="77777777" w:rsidR="007C1C1C" w:rsidRDefault="007C1C1C" w:rsidP="003E75DE">
      <w:pPr>
        <w:spacing w:after="0" w:line="240" w:lineRule="auto"/>
        <w:ind w:left="720" w:firstLine="720"/>
        <w:jc w:val="both"/>
        <w:rPr>
          <w:rFonts w:eastAsiaTheme="minorEastAsia"/>
        </w:rPr>
      </w:pPr>
      <w:r>
        <w:rPr>
          <w:rFonts w:eastAsiaTheme="minorEastAsia"/>
        </w:rPr>
        <w:t xml:space="preserve"> </w:t>
      </w:r>
      <m:oMath>
        <m:r>
          <w:rPr>
            <w:rFonts w:ascii="Cambria Math" w:eastAsiaTheme="minorEastAsia" w:hAnsi="Cambria Math"/>
          </w:rPr>
          <m:t>E=-</m:t>
        </m:r>
        <m:r>
          <m:rPr>
            <m:sty m:val="p"/>
          </m:rPr>
          <w:rPr>
            <w:rFonts w:ascii="Cambria Math" w:eastAsiaTheme="minorEastAsia" w:hAnsi="Cambria Math"/>
          </w:rPr>
          <m:t>exp⁡</m:t>
        </m:r>
        <m:r>
          <w:rPr>
            <w:rFonts w:ascii="Cambria Math" w:eastAsiaTheme="minorEastAsia" w:hAnsi="Cambria Math"/>
          </w:rPr>
          <m:t>(lse</m:t>
        </m:r>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ξ</m:t>
            </m:r>
          </m:e>
        </m:d>
        <m:r>
          <w:rPr>
            <w:rFonts w:ascii="Cambria Math" w:eastAsiaTheme="minorEastAsia" w:hAnsi="Cambria Math"/>
          </w:rPr>
          <m:t>)</m:t>
        </m:r>
      </m:oMath>
    </w:p>
    <w:p w14:paraId="26731B03" w14:textId="581A5B5B" w:rsidR="007C1C1C" w:rsidRDefault="007C1C1C" w:rsidP="003E75DE">
      <w:pPr>
        <w:spacing w:after="0" w:line="240" w:lineRule="auto"/>
        <w:jc w:val="both"/>
        <w:rPr>
          <w:rFonts w:eastAsiaTheme="minorEastAsia"/>
        </w:rPr>
      </w:pPr>
      <w:r w:rsidRPr="00A96B20">
        <w:rPr>
          <w:rFonts w:eastAsiaTheme="minorEastAsia"/>
        </w:rPr>
        <w:t xml:space="preserve">where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Pr="00A96B20">
        <w:rPr>
          <w:rFonts w:eastAsiaTheme="minorEastAsia"/>
        </w:rPr>
        <w:t xml:space="preserve"> is the data matrix of stored patterns.</w:t>
      </w:r>
      <w:r>
        <w:rPr>
          <w:rFonts w:eastAsiaTheme="minorEastAsia"/>
        </w:rPr>
        <w:t xml:space="preserve"> Allowing the same small error as in the simple Hopfield network, the storage capacity of the modern Hopfield network can be estimated by:</w:t>
      </w:r>
    </w:p>
    <w:p w14:paraId="223613BB" w14:textId="0F85F2B2" w:rsidR="0030309D" w:rsidRDefault="0030309D" w:rsidP="0030309D">
      <w:pPr>
        <w:pStyle w:val="Caption"/>
        <w:keepNext/>
        <w:jc w:val="both"/>
      </w:pPr>
      <w:r>
        <w:t xml:space="preserve">Equation </w:t>
      </w:r>
      <w:fldSimple w:instr=" SEQ Equation \* ARABIC ">
        <w:r>
          <w:rPr>
            <w:noProof/>
          </w:rPr>
          <w:t>8</w:t>
        </w:r>
      </w:fldSimple>
    </w:p>
    <w:p w14:paraId="705FC2BE" w14:textId="44B39E6E" w:rsidR="007C1C1C" w:rsidRPr="007B5F88" w:rsidRDefault="007C1C1C" w:rsidP="003E75DE">
      <w:pPr>
        <w:spacing w:after="0" w:line="240" w:lineRule="auto"/>
        <w:jc w:val="both"/>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d/2</m:t>
              </m:r>
            </m:sup>
          </m:sSup>
        </m:oMath>
      </m:oMathPara>
    </w:p>
    <w:p w14:paraId="39D1C265" w14:textId="725C380B" w:rsidR="007B5F88" w:rsidRDefault="007B5F88" w:rsidP="003E75DE">
      <w:pPr>
        <w:spacing w:after="0" w:line="240" w:lineRule="auto"/>
        <w:jc w:val="both"/>
        <w:rPr>
          <w:rFonts w:eastAsiaTheme="minorEastAsia"/>
        </w:rPr>
      </w:pPr>
      <w:r>
        <w:rPr>
          <w:rFonts w:eastAsiaTheme="minorEastAsia"/>
        </w:rPr>
        <w:t>The main effect of a wisely chosen energy function is the decorrelation of the stored patterns, allowing the network to retain more patterns with the same low error probability. Essentially, the interaction function pulls apart close patterns, allowing the network to distinguish between more strongly correlated patterns.</w:t>
      </w:r>
    </w:p>
    <w:p w14:paraId="08771BB4" w14:textId="56DEF38F" w:rsidR="007B5F88" w:rsidRDefault="007B5F88" w:rsidP="003E75DE">
      <w:pPr>
        <w:spacing w:after="0" w:line="240" w:lineRule="auto"/>
        <w:jc w:val="both"/>
      </w:pPr>
    </w:p>
    <w:p w14:paraId="240C78E0" w14:textId="4B3FD602" w:rsidR="007B5F88" w:rsidRDefault="00CC07EA" w:rsidP="003E75DE">
      <w:pPr>
        <w:spacing w:after="0" w:line="240" w:lineRule="auto"/>
        <w:jc w:val="both"/>
        <w:rPr>
          <w:rFonts w:eastAsiaTheme="minorEastAsia"/>
          <w:b/>
          <w:bCs/>
        </w:rPr>
      </w:pPr>
      <w:r w:rsidRPr="007B5F88">
        <w:rPr>
          <w:rFonts w:eastAsiaTheme="minorEastAsia"/>
          <w:b/>
          <w:bCs/>
        </w:rPr>
        <w:t>Continuous</w:t>
      </w:r>
      <w:r w:rsidR="00C90E2A">
        <w:rPr>
          <w:rFonts w:eastAsiaTheme="minorEastAsia"/>
          <w:b/>
          <w:bCs/>
        </w:rPr>
        <w:t>-V</w:t>
      </w:r>
      <w:r w:rsidRPr="007B5F88">
        <w:rPr>
          <w:rFonts w:eastAsiaTheme="minorEastAsia"/>
          <w:b/>
          <w:bCs/>
        </w:rPr>
        <w:t xml:space="preserve">alued </w:t>
      </w:r>
      <w:r w:rsidR="00C90E2A">
        <w:rPr>
          <w:rFonts w:eastAsiaTheme="minorEastAsia"/>
          <w:b/>
          <w:bCs/>
        </w:rPr>
        <w:t>P</w:t>
      </w:r>
      <w:r w:rsidRPr="007B5F88">
        <w:rPr>
          <w:rFonts w:eastAsiaTheme="minorEastAsia"/>
          <w:b/>
          <w:bCs/>
        </w:rPr>
        <w:t xml:space="preserve">atterns and </w:t>
      </w:r>
      <w:r w:rsidR="00C90E2A">
        <w:rPr>
          <w:rFonts w:eastAsiaTheme="minorEastAsia"/>
          <w:b/>
          <w:bCs/>
        </w:rPr>
        <w:t>S</w:t>
      </w:r>
      <w:r w:rsidRPr="007B5F88">
        <w:rPr>
          <w:rFonts w:eastAsiaTheme="minorEastAsia"/>
          <w:b/>
          <w:bCs/>
        </w:rPr>
        <w:t>tates</w:t>
      </w:r>
    </w:p>
    <w:p w14:paraId="13B4C70D" w14:textId="7B6C289C" w:rsidR="00C363A0" w:rsidRDefault="008147FA" w:rsidP="003E75DE">
      <w:pPr>
        <w:spacing w:after="0" w:line="240" w:lineRule="auto"/>
        <w:jc w:val="both"/>
        <w:rPr>
          <w:rFonts w:eastAsiaTheme="minorEastAsia"/>
        </w:rPr>
      </w:pPr>
      <w:r>
        <w:rPr>
          <w:rFonts w:eastAsiaTheme="minorEastAsia"/>
        </w:rPr>
        <w:t>Paper [7] proves that the modern Hopfield energy function can be generalized for the case of</w:t>
      </w:r>
      <w:r w:rsidR="00C17C05">
        <w:rPr>
          <w:rFonts w:eastAsiaTheme="minorEastAsia"/>
        </w:rPr>
        <w:t xml:space="preserve"> continuous-valued patterns</w:t>
      </w:r>
      <w:r>
        <w:rPr>
          <w:rFonts w:eastAsiaTheme="minorEastAsia"/>
        </w:rPr>
        <w:t>.</w:t>
      </w:r>
      <w:r w:rsidR="00C17C05">
        <w:rPr>
          <w:rFonts w:eastAsiaTheme="minorEastAsia"/>
        </w:rPr>
        <w:t xml:space="preserve"> </w:t>
      </w:r>
      <w:r>
        <w:rPr>
          <w:rFonts w:eastAsiaTheme="minorEastAsia"/>
        </w:rPr>
        <w:t>T</w:t>
      </w:r>
      <w:r w:rsidR="00C17C05">
        <w:rPr>
          <w:rFonts w:eastAsiaTheme="minorEastAsia"/>
        </w:rPr>
        <w:t xml:space="preserve">he </w:t>
      </w:r>
      <w:r>
        <w:rPr>
          <w:rFonts w:eastAsiaTheme="minorEastAsia"/>
        </w:rPr>
        <w:t>corresponding</w:t>
      </w:r>
      <w:r w:rsidR="00C17C05">
        <w:rPr>
          <w:rFonts w:eastAsiaTheme="minorEastAsia"/>
        </w:rPr>
        <w:t xml:space="preserve"> energy function is defined as:</w:t>
      </w:r>
    </w:p>
    <w:p w14:paraId="4AC7F118" w14:textId="252A61E2" w:rsidR="0030309D" w:rsidRDefault="0030309D" w:rsidP="0030309D">
      <w:pPr>
        <w:pStyle w:val="Caption"/>
        <w:keepNext/>
        <w:jc w:val="both"/>
      </w:pPr>
      <w:r>
        <w:t xml:space="preserve">Equation </w:t>
      </w:r>
      <w:fldSimple w:instr=" SEQ Equation \* ARABIC ">
        <w:r>
          <w:rPr>
            <w:noProof/>
          </w:rPr>
          <w:t>9</w:t>
        </w:r>
      </w:fldSimple>
    </w:p>
    <w:p w14:paraId="2D076482" w14:textId="61CFDCEB" w:rsidR="00287836" w:rsidRPr="00AA7493" w:rsidRDefault="00287836" w:rsidP="003E75DE">
      <w:pPr>
        <w:spacing w:after="0" w:line="240" w:lineRule="auto"/>
        <w:jc w:val="both"/>
        <w:rPr>
          <w:rFonts w:eastAsiaTheme="minorEastAsia"/>
          <w:sz w:val="20"/>
          <w:szCs w:val="20"/>
        </w:rPr>
      </w:pPr>
      <m:oMathPara>
        <m:oMath>
          <m:r>
            <w:rPr>
              <w:rFonts w:ascii="Cambria Math" w:eastAsiaTheme="minorEastAsia" w:hAnsi="Cambria Math"/>
              <w:sz w:val="20"/>
              <w:szCs w:val="20"/>
            </w:rPr>
            <m:t>E= -lse</m:t>
          </m:r>
          <m:d>
            <m:dPr>
              <m:ctrlPr>
                <w:rPr>
                  <w:rFonts w:ascii="Cambria Math" w:eastAsiaTheme="minorEastAsia" w:hAnsi="Cambria Math"/>
                  <w:i/>
                  <w:sz w:val="20"/>
                  <w:szCs w:val="20"/>
                </w:rPr>
              </m:ctrlPr>
            </m:dPr>
            <m:e>
              <m:r>
                <w:rPr>
                  <w:rFonts w:ascii="Cambria Math" w:eastAsiaTheme="minorEastAsia" w:hAnsi="Cambria Math"/>
                  <w:sz w:val="20"/>
                  <w:szCs w:val="20"/>
                </w:rPr>
                <m:t>β,</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ξ</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T</m:t>
              </m:r>
            </m:sup>
          </m:sSup>
          <m:r>
            <w:rPr>
              <w:rFonts w:ascii="Cambria Math" w:eastAsiaTheme="minorEastAsia" w:hAnsi="Cambria Math"/>
              <w:sz w:val="20"/>
              <w:szCs w:val="20"/>
            </w:rPr>
            <m:t xml:space="preserve">ξ+ </m:t>
          </m:r>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-1</m:t>
              </m:r>
            </m:sup>
          </m:sSup>
          <m:r>
            <w:rPr>
              <w:rFonts w:ascii="Cambria Math" w:eastAsiaTheme="minorEastAsia" w:hAnsi="Cambria Math"/>
              <w:sz w:val="20"/>
              <w:szCs w:val="20"/>
            </w:rPr>
            <m:t xml:space="preserve">logN+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oMath>
      </m:oMathPara>
    </w:p>
    <w:p w14:paraId="7E5B1AF4" w14:textId="099E95B1" w:rsidR="00AA7493" w:rsidRDefault="008147FA" w:rsidP="003E75DE">
      <w:pPr>
        <w:spacing w:after="0" w:line="240" w:lineRule="auto"/>
        <w:jc w:val="both"/>
        <w:rPr>
          <w:rFonts w:eastAsiaTheme="minorEastAsia"/>
        </w:rPr>
      </w:pPr>
      <w:r>
        <w:rPr>
          <w:rFonts w:eastAsiaTheme="minorEastAsia"/>
        </w:rPr>
        <w:t>C</w:t>
      </w:r>
      <w:r w:rsidR="00320BE3" w:rsidRPr="000423CE">
        <w:rPr>
          <w:rFonts w:eastAsiaTheme="minorEastAsia"/>
        </w:rPr>
        <w:t xml:space="preserve">onstructed from N continuous stored patterns by the matrix </w:t>
      </w:r>
      <m:oMath>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oMath>
      <w:r w:rsidR="00750C00" w:rsidRPr="000423CE">
        <w:rPr>
          <w:rFonts w:eastAsiaTheme="minorEastAsia"/>
        </w:rPr>
        <w:t xml:space="preserve">, where </w:t>
      </w:r>
      <m:oMath>
        <m:r>
          <w:rPr>
            <w:rFonts w:ascii="Cambria Math" w:eastAsiaTheme="minorEastAsia" w:hAnsi="Cambria Math"/>
          </w:rPr>
          <m:t>M</m:t>
        </m:r>
      </m:oMath>
      <w:r w:rsidR="00750C00" w:rsidRPr="000423CE">
        <w:rPr>
          <w:rFonts w:eastAsiaTheme="minorEastAsia"/>
        </w:rPr>
        <w:t xml:space="preserve"> is the largest norm of all stored patterns</w:t>
      </w:r>
      <w:r w:rsidR="00AC0E0D">
        <w:rPr>
          <w:rFonts w:eastAsiaTheme="minorEastAsia"/>
        </w:rPr>
        <w:t xml:space="preserve"> and </w:t>
      </w:r>
      <m:oMath>
        <m:r>
          <w:rPr>
            <w:rFonts w:ascii="Cambria Math" w:hAnsi="Cambria Math"/>
          </w:rPr>
          <m:t>β</m:t>
        </m:r>
      </m:oMath>
      <w:r w:rsidR="00AC0E0D">
        <w:rPr>
          <w:rFonts w:eastAsiaTheme="minorEastAsia"/>
        </w:rPr>
        <w:t xml:space="preserve"> is the inverse temperature</w:t>
      </w:r>
      <w:r>
        <w:rPr>
          <w:rFonts w:eastAsiaTheme="minorEastAsia"/>
        </w:rPr>
        <w:t xml:space="preserve"> which will be discussed further on.</w:t>
      </w:r>
    </w:p>
    <w:p w14:paraId="48EDDB0A" w14:textId="578754AE" w:rsidR="00B321A7" w:rsidRPr="000423CE" w:rsidRDefault="008147FA" w:rsidP="003E75DE">
      <w:pPr>
        <w:spacing w:after="0" w:line="240" w:lineRule="auto"/>
        <w:jc w:val="both"/>
        <w:rPr>
          <w:rFonts w:eastAsiaTheme="minorEastAsia"/>
        </w:rPr>
      </w:pPr>
      <w:r>
        <w:rPr>
          <w:rFonts w:eastAsiaTheme="minorEastAsia"/>
        </w:rPr>
        <w:t>T</w:t>
      </w:r>
      <w:r w:rsidR="00622D30" w:rsidRPr="000423CE">
        <w:rPr>
          <w:rFonts w:eastAsiaTheme="minorEastAsia"/>
        </w:rPr>
        <w:t>h</w:t>
      </w:r>
      <w:r>
        <w:rPr>
          <w:rFonts w:eastAsiaTheme="minorEastAsia"/>
        </w:rPr>
        <w:t>is</w:t>
      </w:r>
      <w:r w:rsidR="00622D30" w:rsidRPr="000423CE">
        <w:rPr>
          <w:rFonts w:eastAsiaTheme="minorEastAsia"/>
        </w:rPr>
        <w:t xml:space="preserve"> energy function allows deriving an update rule for a state pattern </w:t>
      </w:r>
      <m:oMath>
        <m:r>
          <m:rPr>
            <m:sty m:val="p"/>
          </m:rPr>
          <w:rPr>
            <w:rFonts w:ascii="Cambria Math" w:eastAsiaTheme="minorEastAsia" w:hAnsi="Cambria Math"/>
          </w:rPr>
          <m:t>ξ</m:t>
        </m:r>
      </m:oMath>
      <w:r w:rsidR="00622D30" w:rsidRPr="000423CE">
        <w:rPr>
          <w:rFonts w:eastAsiaTheme="minorEastAsia"/>
        </w:rPr>
        <w:t xml:space="preserve"> by the Concave-Convex-Procedure (CCCP</w:t>
      </w:r>
      <w:r>
        <w:rPr>
          <w:rFonts w:eastAsiaTheme="minorEastAsia"/>
        </w:rPr>
        <w:t>)</w:t>
      </w:r>
      <w:r w:rsidR="00622D30" w:rsidRPr="000423CE">
        <w:rPr>
          <w:rFonts w:eastAsiaTheme="minorEastAsia"/>
        </w:rPr>
        <w:t xml:space="preserve"> </w:t>
      </w:r>
      <w:r w:rsidR="00024219" w:rsidRPr="000423CE">
        <w:rPr>
          <w:rFonts w:eastAsiaTheme="minorEastAsia"/>
        </w:rPr>
        <w:t>[6]</w:t>
      </w:r>
      <w:r w:rsidR="00622D30" w:rsidRPr="000423CE">
        <w:rPr>
          <w:rFonts w:eastAsiaTheme="minorEastAsia"/>
        </w:rPr>
        <w:t>.</w:t>
      </w:r>
      <w:r w:rsidR="00DC64B1" w:rsidRPr="000423CE">
        <w:rPr>
          <w:rFonts w:eastAsiaTheme="minorEastAsia"/>
        </w:rPr>
        <w:t xml:space="preserve"> The update rule for a state pattern </w:t>
      </w:r>
      <m:oMath>
        <m:r>
          <m:rPr>
            <m:sty m:val="p"/>
          </m:rPr>
          <w:rPr>
            <w:rFonts w:ascii="Cambria Math" w:eastAsiaTheme="minorEastAsia" w:hAnsi="Cambria Math"/>
          </w:rPr>
          <m:t>ξ</m:t>
        </m:r>
      </m:oMath>
      <w:r w:rsidR="00DC64B1" w:rsidRPr="000423CE">
        <w:rPr>
          <w:rFonts w:eastAsiaTheme="minorEastAsia"/>
        </w:rPr>
        <w:t xml:space="preserve"> therefore reads:</w:t>
      </w:r>
    </w:p>
    <w:p w14:paraId="1BAA76C4" w14:textId="7DBE1865" w:rsidR="0030309D" w:rsidRDefault="0030309D" w:rsidP="0030309D">
      <w:pPr>
        <w:pStyle w:val="Caption"/>
        <w:keepNext/>
        <w:jc w:val="both"/>
      </w:pPr>
      <w:r>
        <w:t xml:space="preserve">Equation </w:t>
      </w:r>
      <w:fldSimple w:instr=" SEQ Equation \* ARABIC ">
        <w:r>
          <w:rPr>
            <w:noProof/>
          </w:rPr>
          <w:t>10</w:t>
        </w:r>
      </w:fldSimple>
    </w:p>
    <w:p w14:paraId="07B97D56" w14:textId="1C175570" w:rsidR="00FE2D51" w:rsidRPr="00594581" w:rsidRDefault="00000000" w:rsidP="003E75DE">
      <w:pPr>
        <w:spacing w:after="0" w:line="240" w:lineRule="auto"/>
        <w:jc w:val="both"/>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new</m:t>
              </m:r>
            </m:sup>
          </m:sSup>
          <m:r>
            <w:rPr>
              <w:rFonts w:ascii="Cambria Math" w:eastAsiaTheme="minorEastAsia" w:hAnsi="Cambria Math"/>
              <w:sz w:val="20"/>
              <w:szCs w:val="20"/>
            </w:rPr>
            <m:t>=Xsoftmax</m:t>
          </m:r>
          <m:d>
            <m:dPr>
              <m:ctrlPr>
                <w:rPr>
                  <w:rFonts w:ascii="Cambria Math" w:eastAsiaTheme="minorEastAsia" w:hAnsi="Cambria Math"/>
                  <w:i/>
                  <w:sz w:val="20"/>
                  <w:szCs w:val="20"/>
                </w:rPr>
              </m:ctrlPr>
            </m:dPr>
            <m:e>
              <m:r>
                <w:rPr>
                  <w:rFonts w:ascii="Cambria Math" w:eastAsiaTheme="minorEastAsia" w:hAnsi="Cambria Math"/>
                  <w:sz w:val="20"/>
                  <w:szCs w:val="20"/>
                </w:rPr>
                <m:t>β</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ξ</m:t>
              </m:r>
            </m:e>
          </m:d>
        </m:oMath>
      </m:oMathPara>
    </w:p>
    <w:p w14:paraId="3E4EE373" w14:textId="6A9F0D5F" w:rsidR="00C90E2A" w:rsidRDefault="00C97C4B" w:rsidP="003E75DE">
      <w:pPr>
        <w:spacing w:after="0" w:line="240" w:lineRule="auto"/>
        <w:jc w:val="both"/>
        <w:rPr>
          <w:rFonts w:eastAsiaTheme="minorEastAsia"/>
        </w:rPr>
      </w:pPr>
      <w:r>
        <w:rPr>
          <w:rFonts w:eastAsiaTheme="minorEastAsia"/>
        </w:rPr>
        <w:t>Appl</w:t>
      </w:r>
      <w:r w:rsidR="008A28C9">
        <w:rPr>
          <w:rFonts w:eastAsiaTheme="minorEastAsia"/>
        </w:rPr>
        <w:t>y</w:t>
      </w:r>
      <w:r>
        <w:rPr>
          <w:rFonts w:eastAsiaTheme="minorEastAsia"/>
        </w:rPr>
        <w:t>ing</w:t>
      </w:r>
      <w:r w:rsidR="000423CE" w:rsidRPr="000423CE">
        <w:rPr>
          <w:rFonts w:eastAsiaTheme="minorEastAsia"/>
        </w:rPr>
        <w:t xml:space="preserve"> the Concave-Convex-Procedure to obtain the update rule guarantees the monotonical decrease of the energy function.</w:t>
      </w:r>
      <w:r w:rsidR="00C74531">
        <w:rPr>
          <w:rFonts w:eastAsiaTheme="minorEastAsia"/>
        </w:rPr>
        <w:t xml:space="preserve"> </w:t>
      </w:r>
      <w:r w:rsidR="000423CE" w:rsidRPr="000423CE">
        <w:rPr>
          <w:rFonts w:eastAsiaTheme="minorEastAsia"/>
        </w:rPr>
        <w:t>The most important properties of our new energy function are:</w:t>
      </w:r>
    </w:p>
    <w:p w14:paraId="5391E319" w14:textId="77777777" w:rsidR="00C90E2A" w:rsidRDefault="000423CE" w:rsidP="003E75DE">
      <w:pPr>
        <w:pStyle w:val="ListParagraph"/>
        <w:numPr>
          <w:ilvl w:val="0"/>
          <w:numId w:val="9"/>
        </w:numPr>
        <w:spacing w:after="0" w:line="240" w:lineRule="auto"/>
        <w:jc w:val="both"/>
        <w:rPr>
          <w:rFonts w:eastAsiaTheme="minorEastAsia"/>
        </w:rPr>
      </w:pPr>
      <w:r w:rsidRPr="00C90E2A">
        <w:rPr>
          <w:rFonts w:eastAsiaTheme="minorEastAsia"/>
        </w:rPr>
        <w:t>Global convergence to a local minimum</w:t>
      </w:r>
    </w:p>
    <w:p w14:paraId="3BA713E0" w14:textId="77777777" w:rsidR="00C90E2A" w:rsidRDefault="000423CE" w:rsidP="003E75DE">
      <w:pPr>
        <w:pStyle w:val="ListParagraph"/>
        <w:numPr>
          <w:ilvl w:val="0"/>
          <w:numId w:val="9"/>
        </w:numPr>
        <w:spacing w:after="0" w:line="240" w:lineRule="auto"/>
        <w:jc w:val="both"/>
        <w:rPr>
          <w:rFonts w:eastAsiaTheme="minorEastAsia"/>
        </w:rPr>
      </w:pPr>
      <w:r w:rsidRPr="00C90E2A">
        <w:rPr>
          <w:rFonts w:eastAsiaTheme="minorEastAsia"/>
        </w:rPr>
        <w:t>Exponential storage capacity</w:t>
      </w:r>
    </w:p>
    <w:p w14:paraId="46357404" w14:textId="2CD67DDB" w:rsidR="00594581" w:rsidRPr="00C90E2A" w:rsidRDefault="000423CE" w:rsidP="003E75DE">
      <w:pPr>
        <w:pStyle w:val="ListParagraph"/>
        <w:numPr>
          <w:ilvl w:val="0"/>
          <w:numId w:val="9"/>
        </w:numPr>
        <w:spacing w:after="0" w:line="240" w:lineRule="auto"/>
        <w:jc w:val="both"/>
        <w:rPr>
          <w:rFonts w:eastAsiaTheme="minorEastAsia"/>
        </w:rPr>
      </w:pPr>
      <w:r w:rsidRPr="00C90E2A">
        <w:rPr>
          <w:rFonts w:eastAsiaTheme="minorEastAsia"/>
        </w:rPr>
        <w:t>Convergence after one update step</w:t>
      </w:r>
      <w:r w:rsidR="00AC0E0D" w:rsidRPr="00C90E2A">
        <w:rPr>
          <w:rFonts w:eastAsiaTheme="minorEastAsia"/>
        </w:rPr>
        <w:t>.</w:t>
      </w:r>
    </w:p>
    <w:p w14:paraId="32DBDC84" w14:textId="3B045A0D" w:rsidR="006C1D84" w:rsidRDefault="0011584F" w:rsidP="003E75DE">
      <w:pPr>
        <w:spacing w:line="240" w:lineRule="auto"/>
        <w:jc w:val="both"/>
        <w:rPr>
          <w:rFonts w:cstheme="minorHAnsi"/>
        </w:rPr>
      </w:pPr>
      <w:r w:rsidRPr="0011584F">
        <w:t>The new continuous energy function allows extending our example to continuous patterns</w:t>
      </w:r>
      <w:r w:rsidR="006C1D84">
        <w:t>.</w:t>
      </w:r>
      <w:r w:rsidR="00F41E34">
        <w:t xml:space="preserve"> </w:t>
      </w:r>
      <w:r w:rsidR="006C1D84">
        <w:t>When sufficiently different from each other, these patterns can be</w:t>
      </w:r>
      <w:r w:rsidR="00F41E34">
        <w:t xml:space="preserve"> retr</w:t>
      </w:r>
      <w:r w:rsidR="00E9615C">
        <w:t>ieved perfectly</w:t>
      </w:r>
      <w:r w:rsidR="00B96326">
        <w:t xml:space="preserve">. However, </w:t>
      </w:r>
      <w:r w:rsidR="006C1D84">
        <w:t xml:space="preserve">similar stored patterns may cause the energy function to converge to a metastable state, which is a local minimum created by the superposition of many close local minima. The learning dynamics can be controlled by the inversed temperature </w:t>
      </w:r>
      <m:oMath>
        <m:r>
          <w:rPr>
            <w:rFonts w:ascii="Cambria Math" w:hAnsi="Cambria Math"/>
          </w:rPr>
          <m:t>β</m:t>
        </m:r>
      </m:oMath>
      <w:r w:rsidR="006C1D84">
        <w:t xml:space="preserve">. High values of </w:t>
      </w:r>
      <m:oMath>
        <m:r>
          <w:rPr>
            <w:rFonts w:ascii="Cambria Math" w:hAnsi="Cambria Math"/>
          </w:rPr>
          <m:t>β</m:t>
        </m:r>
      </m:oMath>
      <w:r w:rsidR="006C1D84">
        <w:rPr>
          <w:rFonts w:cstheme="minorHAnsi"/>
        </w:rPr>
        <w:t xml:space="preserve"> correspond to a low temperature and mean that the attraction basins of the individual patterns remain separated, making it unlikely that metastable states appear. For low values </w:t>
      </w:r>
      <w:r w:rsidR="006C1D84">
        <w:rPr>
          <w:rFonts w:cstheme="minorHAnsi"/>
        </w:rPr>
        <w:lastRenderedPageBreak/>
        <w:t xml:space="preserve">of </w:t>
      </w:r>
      <m:oMath>
        <m:r>
          <w:rPr>
            <w:rFonts w:ascii="Cambria Math" w:hAnsi="Cambria Math"/>
          </w:rPr>
          <m:t>β</m:t>
        </m:r>
      </m:oMath>
      <w:r w:rsidR="006C1D84">
        <w:rPr>
          <w:rFonts w:cstheme="minorHAnsi"/>
        </w:rPr>
        <w:t xml:space="preserve"> the formation of metastable states becomes more likely.</w:t>
      </w:r>
    </w:p>
    <w:p w14:paraId="2EDE1A1D" w14:textId="379CE162" w:rsidR="006C1D84" w:rsidRPr="006C1D84" w:rsidRDefault="006C1D84" w:rsidP="003E75DE">
      <w:pPr>
        <w:spacing w:line="240" w:lineRule="auto"/>
        <w:jc w:val="both"/>
        <w:rPr>
          <w:rFonts w:cstheme="minorHAnsi"/>
          <w:b/>
          <w:bCs/>
        </w:rPr>
      </w:pPr>
      <w:r w:rsidRPr="006C1D84">
        <w:rPr>
          <w:rFonts w:cstheme="minorHAnsi"/>
          <w:b/>
          <w:bCs/>
        </w:rPr>
        <w:t>Hopfield as a General Case of Attention</w:t>
      </w:r>
    </w:p>
    <w:p w14:paraId="32BC9575" w14:textId="0A46A6AB" w:rsidR="00060F1E" w:rsidRDefault="00D4284C" w:rsidP="005E4B43">
      <w:pPr>
        <w:spacing w:line="240" w:lineRule="auto"/>
        <w:jc w:val="both"/>
        <w:rPr>
          <w:rFonts w:eastAsiaTheme="minorEastAsia"/>
        </w:rPr>
      </w:pPr>
      <w:r>
        <w:t>It can be</w:t>
      </w:r>
      <w:r w:rsidR="00060F1E">
        <w:t xml:space="preserve"> shown that the continuous-valued Hopfield is a general case of transformer attention</w:t>
      </w:r>
      <w:r>
        <w:t xml:space="preserve"> from</w:t>
      </w:r>
      <w:r w:rsidR="005E4B43">
        <w:t xml:space="preserve"> a paper by</w:t>
      </w:r>
      <w:r w:rsidR="00060F1E">
        <w:t xml:space="preserve"> </w:t>
      </w:r>
      <w:r w:rsidR="005E4B43">
        <w:fldChar w:fldCharType="begin"/>
      </w:r>
      <w:r w:rsidR="005E4B43">
        <w:instrText xml:space="preserve"> ADDIN ZOTERO_ITEM CSL_CITATION {"citationID":"kRHI1Pgz","properties":{"formattedCitation":"(Vaswani et al., 2017)","plainCitation":"(Vaswani et al., 2017)","noteIndex":0},"citationItems":[{"id":81,"uris":["http://zotero.org/users/local/tytDG0Yu/items/W6L829M5"],"itemData":{"id":81,"type":"article-journal","container-title":"Advances in neural information processing systems","title":"Attention is all you need","volume":"30","author":[{"family":"Vaswani","given":"Ashish"},{"family":"Shazeer","given":"Noam"},{"family":"Parmar","given":"Niki"},{"family":"Uszkoreit","given":"Jakob"},{"family":"Jones","given":"Llion"},{"family":"Gomez","given":"Aidan N"},{"family":"Kaiser","given":"\\Lukasz"},{"family":"Polosukhin","given":"Illia"}],"issued":{"date-parts":[["2017"]]}}}],"schema":"https://github.com/citation-style-language/schema/raw/master/csl-citation.json"} </w:instrText>
      </w:r>
      <w:r w:rsidR="005E4B43">
        <w:fldChar w:fldCharType="separate"/>
      </w:r>
      <w:r w:rsidR="005E4B43" w:rsidRPr="005E4B43">
        <w:rPr>
          <w:rFonts w:ascii="Calibri" w:hAnsi="Calibri" w:cs="Calibri"/>
        </w:rPr>
        <w:t>Vaswani et al., 2017</w:t>
      </w:r>
      <w:r w:rsidR="005E4B43">
        <w:fldChar w:fldCharType="end"/>
      </w:r>
      <w:r w:rsidR="00060F1E">
        <w:t xml:space="preserve">. By mapping the stored patterns matrix </w:t>
      </w:r>
      <m:oMath>
        <m:r>
          <w:rPr>
            <w:rFonts w:ascii="Cambria Math" w:hAnsi="Cambria Math"/>
          </w:rPr>
          <m:t>X</m:t>
        </m:r>
      </m:oMath>
      <w:r w:rsidR="00060F1E">
        <w:rPr>
          <w:rFonts w:eastAsiaTheme="minorEastAsia"/>
        </w:rPr>
        <w:t xml:space="preserve"> and the state pattern matrix </w:t>
      </w:r>
      <m:oMath>
        <m:r>
          <m:rPr>
            <m:sty m:val="p"/>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m:t>
        </m:r>
      </m:oMath>
      <w:r w:rsidR="00060F1E">
        <w:rPr>
          <w:rFonts w:eastAsiaTheme="minorEastAsia"/>
        </w:rPr>
        <w:t xml:space="preserve"> to a key matrix </w:t>
      </w:r>
      <m:oMath>
        <m:r>
          <w:rPr>
            <w:rFonts w:ascii="Cambria Math" w:eastAsiaTheme="minorEastAsia" w:hAnsi="Cambria Math"/>
          </w:rPr>
          <m:t>K</m:t>
        </m:r>
      </m:oMath>
      <w:r w:rsidR="00060F1E">
        <w:rPr>
          <w:rFonts w:eastAsiaTheme="minorEastAsia"/>
        </w:rPr>
        <w:t xml:space="preserve"> and a query matrix </w:t>
      </w:r>
      <m:oMath>
        <m:r>
          <w:rPr>
            <w:rFonts w:ascii="Cambria Math" w:eastAsiaTheme="minorEastAsia" w:hAnsi="Cambria Math"/>
          </w:rPr>
          <m:t>Q</m:t>
        </m:r>
      </m:oMath>
      <w:r w:rsidR="00060F1E">
        <w:rPr>
          <w:rFonts w:eastAsiaTheme="minorEastAsia"/>
        </w:rPr>
        <w:t xml:space="preserve">, </w:t>
      </w:r>
      <w:r w:rsidR="005E4B43">
        <w:rPr>
          <w:rFonts w:eastAsiaTheme="minorEastAsia"/>
        </w:rPr>
        <w:fldChar w:fldCharType="begin"/>
      </w:r>
      <w:r w:rsidR="005E4B43">
        <w:rPr>
          <w:rFonts w:eastAsiaTheme="minorEastAsia"/>
        </w:rPr>
        <w:instrText xml:space="preserve"> ADDIN ZOTERO_ITEM CSL_CITATION {"citationID":"cFxOmr5g","properties":{"formattedCitation":"(Ramsauer et al., 2020)","plainCitation":"(Ramsauer et al., 2020)","noteIndex":0},"citationItems":[{"id":76,"uris":["http://zotero.org/users/local/tytDG0Yu/items/L2TUK4JA"],"itemData":{"id":76,"type":"article-journal","container-title":"arXiv preprint arXiv:2008.02217","title":"Hopfield networks is all you need","author":[{"family":"Ramsauer","given":"Hubert"},{"family":"Schäfl","given":"Bernhard"},{"family":"Lehner","given":"Johannes"},{"family":"Seidl","given":"Philipp"},{"family":"Widrich","given":"Michael"},{"family":"Adler","given":"Thomas"},{"family":"Gruber","given":"Lukas"},{"family":"Holzleitner","given":"Markus"},{"family":"Pavlović","given":"Milena"},{"family":"Sandve","given":"Geir Kjetil"},{"literal":"others"}],"issued":{"date-parts":[["2020"]]}}}],"schema":"https://github.com/citation-style-language/schema/raw/master/csl-citation.json"} </w:instrText>
      </w:r>
      <w:r w:rsidR="005E4B43">
        <w:rPr>
          <w:rFonts w:eastAsiaTheme="minorEastAsia"/>
        </w:rPr>
        <w:fldChar w:fldCharType="separate"/>
      </w:r>
      <w:r w:rsidR="005E4B43" w:rsidRPr="005E4B43">
        <w:rPr>
          <w:rFonts w:ascii="Calibri" w:hAnsi="Calibri" w:cs="Calibri"/>
        </w:rPr>
        <w:t>Ramsauer et al., 2020</w:t>
      </w:r>
      <w:r w:rsidR="005E4B43">
        <w:rPr>
          <w:rFonts w:eastAsiaTheme="minorEastAsia"/>
        </w:rPr>
        <w:fldChar w:fldCharType="end"/>
      </w:r>
      <w:r>
        <w:rPr>
          <w:rFonts w:eastAsiaTheme="minorEastAsia"/>
        </w:rPr>
        <w:t xml:space="preserve"> shows that the update rule can be formulated as:</w:t>
      </w:r>
    </w:p>
    <w:p w14:paraId="0B2DD017" w14:textId="4A212D41" w:rsidR="0030309D" w:rsidRDefault="0030309D" w:rsidP="0030309D">
      <w:pPr>
        <w:pStyle w:val="Caption"/>
        <w:keepNext/>
        <w:jc w:val="both"/>
      </w:pPr>
      <w:r>
        <w:t xml:space="preserve">Equation </w:t>
      </w:r>
      <w:fldSimple w:instr=" SEQ Equation \* ARABIC ">
        <w:r>
          <w:rPr>
            <w:noProof/>
          </w:rPr>
          <w:t>11</w:t>
        </w:r>
      </w:fldSimple>
    </w:p>
    <w:p w14:paraId="0F335BC2" w14:textId="16692140" w:rsidR="00D4284C" w:rsidRDefault="00D4284C" w:rsidP="003E75DE">
      <w:pPr>
        <w:spacing w:line="240" w:lineRule="auto"/>
        <w:jc w:val="both"/>
      </w:pPr>
      <m:oMathPara>
        <m:oMath>
          <m:r>
            <w:rPr>
              <w:rFonts w:ascii="Cambria Math" w:hAnsi="Cambria Math"/>
            </w:rPr>
            <m:t>Z=softmax</m:t>
          </m:r>
          <m:d>
            <m:dPr>
              <m:ctrlPr>
                <w:rPr>
                  <w:rFonts w:ascii="Cambria Math" w:hAnsi="Cambria Math"/>
                  <w:i/>
                </w:rPr>
              </m:ctrlPr>
            </m:dPr>
            <m:e>
              <m:r>
                <w:rPr>
                  <w:rFonts w:ascii="Cambria Math" w:hAnsi="Cambria Math"/>
                </w:rPr>
                <m:t>βQ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eastAsiaTheme="minorEastAsia" w:hAnsi="Cambria Math"/>
                  <w:i/>
                </w:rPr>
              </m:ctrlPr>
            </m:e>
          </m:d>
          <m:r>
            <w:rPr>
              <w:rFonts w:ascii="Cambria Math" w:eastAsiaTheme="minorEastAsia" w:hAnsi="Cambria Math"/>
            </w:rPr>
            <m:t>V</m:t>
          </m:r>
        </m:oMath>
      </m:oMathPara>
    </w:p>
    <w:p w14:paraId="2468A4D0" w14:textId="63587116" w:rsidR="008F7E39" w:rsidRDefault="00D4284C" w:rsidP="008B10F7">
      <w:pPr>
        <w:spacing w:line="240" w:lineRule="auto"/>
        <w:jc w:val="both"/>
        <w:rPr>
          <w:rFonts w:eastAsiaTheme="minorEastAsia"/>
        </w:rPr>
      </w:pPr>
      <w:r>
        <w:t xml:space="preserve">Where </w:t>
      </w:r>
      <m:oMath>
        <m:r>
          <w:rPr>
            <w:rFonts w:ascii="Cambria Math" w:hAnsi="Cambria Math"/>
          </w:rPr>
          <m:t>β</m:t>
        </m:r>
      </m:oMath>
      <w:r>
        <w:rPr>
          <w:rFonts w:eastAsiaTheme="minorEastAsia"/>
        </w:rPr>
        <w:t xml:space="preserve"> is the inverse temperature and </w:t>
      </w:r>
      <m:oMath>
        <m:r>
          <w:rPr>
            <w:rFonts w:ascii="Cambria Math" w:eastAsiaTheme="minorEastAsia" w:hAnsi="Cambria Math"/>
          </w:rPr>
          <m:t>V</m:t>
        </m:r>
      </m:oMath>
      <w:r>
        <w:rPr>
          <w:rFonts w:eastAsiaTheme="minorEastAsia"/>
        </w:rPr>
        <w:t xml:space="preserve"> is a weight matrix referred to as the projection matrix. For a value of </w:t>
      </w:r>
      <m:oMath>
        <m:r>
          <w:rPr>
            <w:rFonts w:ascii="Cambria Math" w:eastAsiaTheme="minorEastAsia" w:hAnsi="Cambria Math"/>
          </w:rPr>
          <m:t>β=</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oMath>
      <w:r w:rsidR="00EB2569">
        <w:rPr>
          <w:rFonts w:eastAsiaTheme="minorEastAsia"/>
        </w:rPr>
        <w:t xml:space="preserve"> </w:t>
      </w:r>
      <w:r>
        <w:rPr>
          <w:rFonts w:eastAsiaTheme="minorEastAsia"/>
        </w:rPr>
        <w:t>, this is exactly transformer self-attention.</w:t>
      </w:r>
      <w:r w:rsidR="00C97C4B">
        <w:rPr>
          <w:rFonts w:eastAsiaTheme="minorEastAsia"/>
        </w:rPr>
        <w:t xml:space="preserve"> </w:t>
      </w:r>
      <w:r w:rsidR="008A28C9">
        <w:rPr>
          <w:rFonts w:eastAsiaTheme="minorEastAsia"/>
        </w:rPr>
        <w:t xml:space="preserve">In this case, </w:t>
      </w:r>
      <m:oMath>
        <m:r>
          <w:rPr>
            <w:rFonts w:ascii="Cambria Math" w:eastAsiaTheme="minorEastAsia" w:hAnsi="Cambria Math"/>
          </w:rPr>
          <m:t>β</m:t>
        </m:r>
      </m:oMath>
      <w:r w:rsidR="008A28C9">
        <w:rPr>
          <w:rFonts w:eastAsiaTheme="minorEastAsia"/>
        </w:rPr>
        <w:t xml:space="preserve"> can be seen as a scaling parameter</w:t>
      </w:r>
      <w:r w:rsidR="00A362DE">
        <w:rPr>
          <w:rFonts w:eastAsiaTheme="minorEastAsia" w:hint="cs"/>
          <w:rtl/>
        </w:rPr>
        <w:t xml:space="preserve"> </w:t>
      </w:r>
      <w:r w:rsidR="008A28C9">
        <w:rPr>
          <w:rFonts w:eastAsiaTheme="minorEastAsia"/>
        </w:rPr>
        <w:t xml:space="preserve">controlling the focus of the attention mechanism. Large values of </w:t>
      </w:r>
      <m:oMath>
        <m:r>
          <w:rPr>
            <w:rFonts w:ascii="Cambria Math" w:eastAsiaTheme="minorEastAsia" w:hAnsi="Cambria Math"/>
          </w:rPr>
          <m:t>β</m:t>
        </m:r>
      </m:oMath>
      <w:r w:rsidR="008A28C9">
        <w:rPr>
          <w:rFonts w:eastAsiaTheme="minorEastAsia"/>
        </w:rPr>
        <w:t xml:space="preserve"> correspond to a more focused attention, able to distinguish patterns very well by creating many separated local minima in the energy function. Small values of </w:t>
      </w:r>
      <m:oMath>
        <m:r>
          <w:rPr>
            <w:rFonts w:ascii="Cambria Math" w:eastAsiaTheme="minorEastAsia" w:hAnsi="Cambria Math"/>
          </w:rPr>
          <m:t>β</m:t>
        </m:r>
      </m:oMath>
      <w:r w:rsidR="008A28C9">
        <w:rPr>
          <w:rFonts w:eastAsiaTheme="minorEastAsia"/>
        </w:rPr>
        <w:t xml:space="preserve"> correspond to a less focused attention, able to generalize and cluster similar patterns by creating</w:t>
      </w:r>
      <w:r w:rsidR="00A362DE">
        <w:rPr>
          <w:rFonts w:eastAsiaTheme="minorEastAsia"/>
        </w:rPr>
        <w:t xml:space="preserve"> metastable states in the energy function, each containing several similar patterns.</w:t>
      </w:r>
    </w:p>
    <w:p w14:paraId="3DE3CC6A" w14:textId="77777777" w:rsidR="00A362DE" w:rsidRDefault="00A362DE" w:rsidP="003E75DE">
      <w:pPr>
        <w:pStyle w:val="Heading1"/>
        <w:spacing w:line="240" w:lineRule="auto"/>
        <w:jc w:val="both"/>
      </w:pPr>
      <w:bookmarkStart w:id="0" w:name="_Ref125835225"/>
      <w:r>
        <w:t>Methods</w:t>
      </w:r>
      <w:bookmarkEnd w:id="0"/>
    </w:p>
    <w:p w14:paraId="0A62CAEA" w14:textId="2836EBD6" w:rsidR="00A362DE" w:rsidRDefault="00A362DE" w:rsidP="003E75DE">
      <w:pPr>
        <w:spacing w:line="240" w:lineRule="auto"/>
        <w:jc w:val="both"/>
        <w:rPr>
          <w:rFonts w:eastAsiaTheme="minorEastAsia"/>
        </w:rPr>
      </w:pPr>
      <w:r>
        <w:t xml:space="preserve">The hypothesis of this study is that a Hopfield layer can be used as a tunable attention layer in respect to </w:t>
      </w:r>
      <m:oMath>
        <m:r>
          <w:rPr>
            <w:rFonts w:ascii="Cambria Math" w:eastAsiaTheme="minorEastAsia" w:hAnsi="Cambria Math"/>
          </w:rPr>
          <m:t>β</m:t>
        </m:r>
      </m:oMath>
      <w:r>
        <w:rPr>
          <w:rFonts w:eastAsiaTheme="minorEastAsia"/>
        </w:rPr>
        <w:t>. This hypothesis is tested on the EMNIST letter classification task.</w:t>
      </w:r>
    </w:p>
    <w:p w14:paraId="5E023F0A" w14:textId="72467658" w:rsidR="00A362DE" w:rsidRDefault="00A362DE" w:rsidP="003E75DE">
      <w:pPr>
        <w:spacing w:line="240" w:lineRule="auto"/>
        <w:jc w:val="both"/>
        <w:rPr>
          <w:rFonts w:eastAsiaTheme="minorEastAsia"/>
        </w:rPr>
      </w:pPr>
      <w:r>
        <w:rPr>
          <w:rFonts w:eastAsiaTheme="minorEastAsia"/>
        </w:rPr>
        <w:t xml:space="preserve">The main challenge regarding this dataset is the classification of lower-case and upper-case letters to the same class. The EMNIST letter dataset contains 26 classes, one for each letter of the alphabet, meaning lower-case and upper-case letters belong </w:t>
      </w:r>
      <w:r w:rsidR="00962397">
        <w:rPr>
          <w:rFonts w:eastAsiaTheme="minorEastAsia"/>
        </w:rPr>
        <w:t>to</w:t>
      </w:r>
      <w:r>
        <w:rPr>
          <w:rFonts w:eastAsiaTheme="minorEastAsia"/>
        </w:rPr>
        <w:t xml:space="preserve"> the same class despite of the</w:t>
      </w:r>
      <w:r w:rsidR="006F2D3C">
        <w:rPr>
          <w:rFonts w:eastAsiaTheme="minorEastAsia"/>
        </w:rPr>
        <w:t xml:space="preserve"> obvious difference in their shape. </w:t>
      </w:r>
    </w:p>
    <w:p w14:paraId="569DC872" w14:textId="0254D5AD" w:rsidR="006F2D3C" w:rsidRDefault="006F2D3C" w:rsidP="003E75DE">
      <w:pPr>
        <w:spacing w:line="240" w:lineRule="auto"/>
        <w:jc w:val="both"/>
      </w:pPr>
      <w:r>
        <w:rPr>
          <w:rFonts w:eastAsiaTheme="minorEastAsia"/>
        </w:rPr>
        <w:t xml:space="preserve">This study proposes the use of </w:t>
      </w:r>
      <w:r w:rsidR="003E75DE">
        <w:rPr>
          <w:rFonts w:eastAsiaTheme="minorEastAsia"/>
        </w:rPr>
        <w:t xml:space="preserve">a </w:t>
      </w:r>
      <w:r>
        <w:rPr>
          <w:rFonts w:eastAsiaTheme="minorEastAsia"/>
        </w:rPr>
        <w:t xml:space="preserve">Hopfield layer, using a large valued </w:t>
      </w:r>
      <m:oMath>
        <m:r>
          <w:rPr>
            <w:rFonts w:ascii="Cambria Math" w:eastAsiaTheme="minorEastAsia" w:hAnsi="Cambria Math"/>
          </w:rPr>
          <m:t>β</m:t>
        </m:r>
      </m:oMath>
      <w:r>
        <w:rPr>
          <w:rFonts w:eastAsiaTheme="minorEastAsia"/>
        </w:rPr>
        <w:t xml:space="preserve"> to better separate lower-case and upper-case letters, while also taking advantage of the Hopfield layer’s inherent property of </w:t>
      </w:r>
      <w:r w:rsidRPr="00482F38">
        <w:t>equip</w:t>
      </w:r>
      <w:r>
        <w:t>ping</w:t>
      </w:r>
      <w:r w:rsidRPr="00482F38">
        <w:t xml:space="preserve"> the layers with associative memories</w:t>
      </w:r>
      <w:r>
        <w:t>.</w:t>
      </w:r>
    </w:p>
    <w:p w14:paraId="0B95ED65" w14:textId="40F37FF3" w:rsidR="003E75DE" w:rsidRDefault="003E75DE" w:rsidP="00D1179D">
      <w:pPr>
        <w:spacing w:line="240" w:lineRule="auto"/>
        <w:jc w:val="both"/>
      </w:pPr>
      <w:r>
        <w:t>The network architecture proposed for solving this task</w:t>
      </w:r>
      <w:r w:rsidR="00597A5C">
        <w:t xml:space="preserve"> resemble the transformer encoder presented by </w:t>
      </w:r>
      <w:r w:rsidR="00D1179D">
        <w:fldChar w:fldCharType="begin"/>
      </w:r>
      <w:r w:rsidR="00D1179D">
        <w:instrText xml:space="preserve"> ADDIN ZOTERO_ITEM CSL_CITATION {"citationID":"e35Ti6w0","properties":{"formattedCitation":"(Vaswani et al., 2017)","plainCitation":"(Vaswani et al., 2017)","noteIndex":0},"citationItems":[{"id":81,"uris":["http://zotero.org/users/local/tytDG0Yu/items/W6L829M5"],"itemData":{"id":81,"type":"article-journal","container-title":"Advances in neural information processing systems","title":"Attention is all you need","volume":"30","author":[{"family":"Vaswani","given":"Ashish"},{"family":"Shazeer","given":"Noam"},{"family":"Parmar","given":"Niki"},{"family":"Uszkoreit","given":"Jakob"},{"family":"Jones","given":"Llion"},{"family":"Gomez","given":"Aidan N"},{"family":"Kaiser","given":"\\Lukasz"},{"family":"Polosukhin","given":"Illia"}],"issued":{"date-parts":[["2017"]]}}}],"schema":"https://github.com/citation-style-language/schema/raw/master/csl-citation.json"} </w:instrText>
      </w:r>
      <w:r w:rsidR="00D1179D">
        <w:fldChar w:fldCharType="separate"/>
      </w:r>
      <w:r w:rsidR="00D1179D" w:rsidRPr="00D1179D">
        <w:rPr>
          <w:rFonts w:ascii="Calibri" w:hAnsi="Calibri" w:cs="Calibri"/>
        </w:rPr>
        <w:t>Vaswani et al., 2017</w:t>
      </w:r>
      <w:r w:rsidR="00D1179D">
        <w:fldChar w:fldCharType="end"/>
      </w:r>
      <w:r w:rsidR="00597A5C">
        <w:t xml:space="preserve">. The network consists of an input layer of 784 neurons, corresponding to the number of pixels in the EMNIST images. Next is a Hopfield layer with batch normalization, followed by a feed-forward layer with batch normalization and leaky ReLU activation function, ending in a fully connected output layer with 26 neurons. Architecture schematics can be </w:t>
      </w:r>
      <w:r w:rsidR="00597A5C">
        <w:t xml:space="preserve">seen in </w:t>
      </w:r>
      <w:r w:rsidR="0030309D">
        <w:fldChar w:fldCharType="begin"/>
      </w:r>
      <w:r w:rsidR="0030309D">
        <w:instrText xml:space="preserve"> REF _Ref126091542 \h </w:instrText>
      </w:r>
      <w:r w:rsidR="0030309D">
        <w:fldChar w:fldCharType="separate"/>
      </w:r>
      <w:r w:rsidR="0030309D">
        <w:t xml:space="preserve">Figure </w:t>
      </w:r>
      <w:r w:rsidR="0030309D">
        <w:rPr>
          <w:noProof/>
        </w:rPr>
        <w:t>1</w:t>
      </w:r>
      <w:r w:rsidR="0030309D">
        <w:fldChar w:fldCharType="end"/>
      </w:r>
      <w:r w:rsidR="0030309D">
        <w:t xml:space="preserve">. </w:t>
      </w:r>
      <w:r w:rsidR="00A235C9">
        <w:t>The loss function chosen for this task is cross-entropy.</w:t>
      </w:r>
    </w:p>
    <w:p w14:paraId="47FA6FDC" w14:textId="77777777" w:rsidR="0030309D" w:rsidRDefault="003C4E85" w:rsidP="0030309D">
      <w:pPr>
        <w:keepNext/>
        <w:spacing w:line="240" w:lineRule="auto"/>
        <w:jc w:val="both"/>
      </w:pPr>
      <w:r>
        <w:rPr>
          <w:noProof/>
        </w:rPr>
        <w:drawing>
          <wp:inline distT="0" distB="0" distL="0" distR="0" wp14:anchorId="02BD258E" wp14:editId="41975101">
            <wp:extent cx="2959100" cy="12361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469" cy="1253042"/>
                    </a:xfrm>
                    <a:prstGeom prst="rect">
                      <a:avLst/>
                    </a:prstGeom>
                    <a:noFill/>
                  </pic:spPr>
                </pic:pic>
              </a:graphicData>
            </a:graphic>
          </wp:inline>
        </w:drawing>
      </w:r>
    </w:p>
    <w:p w14:paraId="4F084507" w14:textId="70F2778D" w:rsidR="004E3BA7" w:rsidRPr="0030309D" w:rsidRDefault="0030309D" w:rsidP="0030309D">
      <w:pPr>
        <w:pStyle w:val="Caption"/>
        <w:jc w:val="center"/>
      </w:pPr>
      <w:bookmarkStart w:id="1" w:name="_Ref126091542"/>
      <w:r>
        <w:t xml:space="preserve">Figure </w:t>
      </w:r>
      <w:fldSimple w:instr=" SEQ Figure \* ARABIC ">
        <w:r>
          <w:rPr>
            <w:noProof/>
          </w:rPr>
          <w:t>1</w:t>
        </w:r>
      </w:fldSimple>
      <w:bookmarkEnd w:id="1"/>
      <w:r>
        <w:t xml:space="preserve"> – Model architecture</w:t>
      </w:r>
    </w:p>
    <w:p w14:paraId="2322B79F" w14:textId="7043034B" w:rsidR="004E3BA7" w:rsidRDefault="001E4EF2" w:rsidP="003E75DE">
      <w:pPr>
        <w:spacing w:line="240" w:lineRule="auto"/>
        <w:jc w:val="both"/>
        <w:rPr>
          <w:rFonts w:eastAsiaTheme="minorEastAsia"/>
        </w:rPr>
      </w:pPr>
      <w:r>
        <w:t>To</w:t>
      </w:r>
      <w:r w:rsidR="004E3BA7">
        <w:t xml:space="preserve"> reduce the chance of overfitting over </w:t>
      </w:r>
      <w:r w:rsidR="008D1307">
        <w:t>many</w:t>
      </w:r>
      <w:r w:rsidR="004E3BA7">
        <w:t xml:space="preserve"> epochs, augmentations were introduced to each image, including a random</w:t>
      </w:r>
      <w:r w:rsidR="002D291F">
        <w:t xml:space="preserve"> (uniform) </w:t>
      </w:r>
      <w:r w:rsidR="004E3BA7">
        <w:t xml:space="preserve">rotation of up to </w:t>
      </w:r>
      <m:oMath>
        <m:r>
          <w:rPr>
            <w:rFonts w:ascii="Cambria Math" w:hAnsi="Cambria Math"/>
          </w:rPr>
          <m:t>±30°</m:t>
        </m:r>
      </m:oMath>
      <w:r w:rsidR="004E3BA7">
        <w:rPr>
          <w:rFonts w:eastAsiaTheme="minorEastAsia"/>
        </w:rPr>
        <w:t xml:space="preserve"> and random</w:t>
      </w:r>
      <w:r w:rsidR="002D291F">
        <w:t xml:space="preserve"> (uniform)</w:t>
      </w:r>
      <w:r w:rsidR="002D291F">
        <w:rPr>
          <w:rFonts w:eastAsiaTheme="minorEastAsia"/>
        </w:rPr>
        <w:t xml:space="preserve"> </w:t>
      </w:r>
      <w:r w:rsidR="004E3BA7">
        <w:rPr>
          <w:rFonts w:eastAsiaTheme="minorEastAsia"/>
        </w:rPr>
        <w:t xml:space="preserve">horizontal and vertical shifts of up to </w:t>
      </w:r>
      <m:oMath>
        <m:r>
          <w:rPr>
            <w:rFonts w:ascii="Cambria Math" w:hAnsi="Cambria Math"/>
          </w:rPr>
          <m:t>±20%</m:t>
        </m:r>
      </m:oMath>
      <w:r w:rsidR="004E3BA7">
        <w:rPr>
          <w:rFonts w:eastAsiaTheme="minorEastAsia"/>
        </w:rPr>
        <w:t xml:space="preserve"> of the image ax</w:t>
      </w:r>
      <w:r w:rsidR="00392876">
        <w:rPr>
          <w:rFonts w:eastAsiaTheme="minorEastAsia"/>
        </w:rPr>
        <w:t>i</w:t>
      </w:r>
      <w:r w:rsidR="004E3BA7">
        <w:rPr>
          <w:rFonts w:eastAsiaTheme="minorEastAsia"/>
        </w:rPr>
        <w:t>s.</w:t>
      </w:r>
    </w:p>
    <w:p w14:paraId="2CDD323F" w14:textId="0BA354B7" w:rsidR="002F53D9" w:rsidRDefault="00A235C9" w:rsidP="002F53D9">
      <w:pPr>
        <w:spacing w:line="240" w:lineRule="auto"/>
        <w:jc w:val="both"/>
      </w:pPr>
      <w:r>
        <w:t>With</w:t>
      </w:r>
      <w:r w:rsidR="002F53D9">
        <w:t xml:space="preserve"> the model</w:t>
      </w:r>
      <w:r>
        <w:t xml:space="preserve"> at hand</w:t>
      </w:r>
      <w:r w:rsidR="002F53D9">
        <w:t xml:space="preserve">, some of the architecture parameters were optimized. After testing different sizes of the feed-forward layer, ranging from 60 to 4000, the optimal size was found to be 3000 neurons. The number of parallel Hopfield layers was also tested, ranging from 1 to 198, showing optimal results with </w:t>
      </w:r>
      <w:r w:rsidR="003C4E85">
        <w:t>one</w:t>
      </w:r>
      <w:r w:rsidR="00A84BE5">
        <w:t xml:space="preserve"> head alone. Finally, </w:t>
      </w:r>
      <w:r w:rsidR="003C4E85">
        <w:t>two</w:t>
      </w:r>
      <w:r w:rsidR="00A84BE5">
        <w:t xml:space="preserve"> optimizers were tested, </w:t>
      </w:r>
      <w:proofErr w:type="spellStart"/>
      <w:r w:rsidR="00A84BE5">
        <w:t>AdamW</w:t>
      </w:r>
      <w:proofErr w:type="spellEnd"/>
      <w:r w:rsidR="00A84BE5">
        <w:t xml:space="preserve"> and RMSprop, with RMSprop showing 1-2% higher accuracy across all experiments.</w:t>
      </w:r>
      <w:r w:rsidR="00020588">
        <w:t xml:space="preserve"> In addition, after testing different amounts of epochs, the training process started to diverge after roughly 360 epochs. The final number of epochs was chosen to be 350.</w:t>
      </w:r>
      <w:r w:rsidR="000D0214">
        <w:t xml:space="preserve"> The cross-entropy loss function over 400 epochs is shown in </w:t>
      </w:r>
      <w:r w:rsidR="000D0214">
        <w:rPr>
          <w:highlight w:val="yellow"/>
        </w:rPr>
        <w:fldChar w:fldCharType="begin"/>
      </w:r>
      <w:r w:rsidR="000D0214">
        <w:instrText xml:space="preserve"> REF _Ref126091603 \h </w:instrText>
      </w:r>
      <w:r w:rsidR="000D0214">
        <w:rPr>
          <w:highlight w:val="yellow"/>
        </w:rPr>
      </w:r>
      <w:r w:rsidR="000D0214">
        <w:rPr>
          <w:highlight w:val="yellow"/>
        </w:rPr>
        <w:fldChar w:fldCharType="separate"/>
      </w:r>
      <w:r w:rsidR="000D0214">
        <w:t xml:space="preserve">Figure </w:t>
      </w:r>
      <w:r w:rsidR="000D0214">
        <w:rPr>
          <w:noProof/>
        </w:rPr>
        <w:t>2</w:t>
      </w:r>
      <w:r w:rsidR="000D0214">
        <w:rPr>
          <w:highlight w:val="yellow"/>
        </w:rPr>
        <w:fldChar w:fldCharType="end"/>
      </w:r>
      <w:r w:rsidR="000D0214">
        <w:t>.</w:t>
      </w:r>
    </w:p>
    <w:p w14:paraId="7261D91C" w14:textId="77777777" w:rsidR="000D0214" w:rsidRDefault="000D0214" w:rsidP="000D0214">
      <w:pPr>
        <w:keepNext/>
        <w:spacing w:line="240" w:lineRule="auto"/>
        <w:jc w:val="both"/>
      </w:pPr>
      <w:r>
        <w:rPr>
          <w:noProof/>
        </w:rPr>
        <w:drawing>
          <wp:inline distT="0" distB="0" distL="0" distR="0" wp14:anchorId="70954235" wp14:editId="2919D14F">
            <wp:extent cx="3098165" cy="2108835"/>
            <wp:effectExtent l="0" t="0" r="6985" b="5715"/>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8"/>
                    <a:stretch>
                      <a:fillRect/>
                    </a:stretch>
                  </pic:blipFill>
                  <pic:spPr>
                    <a:xfrm>
                      <a:off x="0" y="0"/>
                      <a:ext cx="3098165" cy="2108835"/>
                    </a:xfrm>
                    <a:prstGeom prst="rect">
                      <a:avLst/>
                    </a:prstGeom>
                  </pic:spPr>
                </pic:pic>
              </a:graphicData>
            </a:graphic>
          </wp:inline>
        </w:drawing>
      </w:r>
    </w:p>
    <w:p w14:paraId="767E9D34" w14:textId="5E7F8675" w:rsidR="000D0214" w:rsidRDefault="000D0214" w:rsidP="000D0214">
      <w:pPr>
        <w:pStyle w:val="Caption"/>
        <w:jc w:val="center"/>
      </w:pPr>
      <w:bookmarkStart w:id="2" w:name="_Ref126091603"/>
      <w:r>
        <w:t xml:space="preserve">Figure </w:t>
      </w:r>
      <w:fldSimple w:instr=" SEQ Figure \* ARABIC ">
        <w:r>
          <w:rPr>
            <w:noProof/>
          </w:rPr>
          <w:t>2</w:t>
        </w:r>
      </w:fldSimple>
      <w:bookmarkEnd w:id="2"/>
      <w:r>
        <w:t xml:space="preserve"> – Cross Entropy Loss over 400 epochs</w:t>
      </w:r>
    </w:p>
    <w:p w14:paraId="12D94400" w14:textId="68DF07BA" w:rsidR="00E84D87" w:rsidRDefault="00F90A17" w:rsidP="00E84D87">
      <w:pPr>
        <w:spacing w:line="240" w:lineRule="auto"/>
        <w:jc w:val="both"/>
        <w:rPr>
          <w:rFonts w:eastAsiaTheme="minorEastAsia"/>
        </w:rPr>
      </w:pPr>
      <w:r>
        <w:t xml:space="preserve">With the architecture set in place, </w:t>
      </w:r>
      <w:r w:rsidR="003C4E85">
        <w:t>two</w:t>
      </w:r>
      <w:r>
        <w:t xml:space="preserve"> hyper-</w:t>
      </w:r>
      <w:r w:rsidR="00A235C9">
        <w:t>parameters</w:t>
      </w:r>
      <w:r>
        <w:t xml:space="preserve"> of the model were optimized. The learning rate was tested with values of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Pr>
          <w:rFonts w:eastAsiaTheme="minorEastAsia"/>
        </w:rPr>
        <w:t xml:space="preserve">, with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showing more promising results. The second hyper-parameter to be optimized is the inverse temperature </w:t>
      </w:r>
      <m:oMath>
        <m:r>
          <w:rPr>
            <w:rFonts w:ascii="Cambria Math" w:eastAsiaTheme="minorEastAsia" w:hAnsi="Cambria Math"/>
          </w:rPr>
          <m:t>β</m:t>
        </m:r>
      </m:oMath>
      <w:r>
        <w:rPr>
          <w:rFonts w:eastAsiaTheme="minorEastAsia"/>
        </w:rPr>
        <w:t xml:space="preserve">. </w:t>
      </w:r>
      <w:r w:rsidR="00E84D87">
        <w:rPr>
          <w:rFonts w:eastAsiaTheme="minorEastAsia"/>
        </w:rPr>
        <w:t xml:space="preserve">The values chosen were </w:t>
      </w:r>
      <m:oMath>
        <m:d>
          <m:dPr>
            <m:begChr m:val="{"/>
            <m:endChr m:val="}"/>
            <m:ctrlPr>
              <w:rPr>
                <w:rFonts w:ascii="Cambria Math" w:eastAsiaTheme="minorEastAsia" w:hAnsi="Cambria Math"/>
                <w:i/>
              </w:rPr>
            </m:ctrlPr>
          </m:dPr>
          <m:e>
            <m:r>
              <w:rPr>
                <w:rFonts w:ascii="Cambria Math" w:eastAsiaTheme="minorEastAsia" w:hAnsi="Cambria Math"/>
              </w:rPr>
              <m:t>0.0072, 0.036, 0.36, 3.6, 10</m:t>
            </m:r>
          </m:e>
        </m:d>
      </m:oMath>
      <w:r w:rsidR="00E84D87">
        <w:rPr>
          <w:rFonts w:eastAsiaTheme="minorEastAsia"/>
        </w:rPr>
        <w:t xml:space="preserve">, with </w:t>
      </w:r>
      <m:oMath>
        <m:r>
          <w:rPr>
            <w:rFonts w:ascii="Cambria Math" w:eastAsiaTheme="minorEastAsia" w:hAnsi="Cambria Math"/>
          </w:rPr>
          <m:t>β=0.036</m:t>
        </m:r>
      </m:oMath>
      <w:r w:rsidR="00E84D87">
        <w:rPr>
          <w:rFonts w:eastAsiaTheme="minorEastAsia"/>
        </w:rPr>
        <w:t xml:space="preserve"> corresponding to the transformer attention mechanism. As expected, higher values of </w:t>
      </w:r>
      <m:oMath>
        <m:r>
          <w:rPr>
            <w:rFonts w:ascii="Cambria Math" w:eastAsiaTheme="minorEastAsia" w:hAnsi="Cambria Math"/>
          </w:rPr>
          <m:t>β</m:t>
        </m:r>
      </m:oMath>
      <w:r w:rsidR="00E84D87">
        <w:rPr>
          <w:rFonts w:eastAsiaTheme="minorEastAsia"/>
        </w:rPr>
        <w:t xml:space="preserve"> </w:t>
      </w:r>
      <w:r w:rsidR="00BA235A">
        <w:rPr>
          <w:rFonts w:eastAsiaTheme="minorEastAsia"/>
        </w:rPr>
        <w:t xml:space="preserve">helped the </w:t>
      </w:r>
      <w:r w:rsidR="00BA235A">
        <w:rPr>
          <w:rFonts w:eastAsiaTheme="minorEastAsia"/>
        </w:rPr>
        <w:lastRenderedPageBreak/>
        <w:t xml:space="preserve">algorithm distinguish better between patterns, with </w:t>
      </w:r>
      <m:oMath>
        <m:r>
          <w:rPr>
            <w:rFonts w:ascii="Cambria Math" w:eastAsiaTheme="minorEastAsia" w:hAnsi="Cambria Math"/>
          </w:rPr>
          <m:t>3.6</m:t>
        </m:r>
      </m:oMath>
      <w:r w:rsidR="00BA235A">
        <w:rPr>
          <w:rFonts w:eastAsiaTheme="minorEastAsia"/>
        </w:rPr>
        <w:t xml:space="preserve"> being the optimal value.</w:t>
      </w:r>
    </w:p>
    <w:p w14:paraId="55E31880" w14:textId="677630F7" w:rsidR="00BA235A" w:rsidRDefault="00A235C9" w:rsidP="00E84D87">
      <w:pPr>
        <w:spacing w:line="240" w:lineRule="auto"/>
        <w:jc w:val="both"/>
        <w:rPr>
          <w:rFonts w:eastAsiaTheme="minorEastAsia"/>
        </w:rPr>
      </w:pPr>
      <w:r>
        <w:rPr>
          <w:rFonts w:eastAsiaTheme="minorEastAsia"/>
        </w:rPr>
        <w:t xml:space="preserve">As a final experiment, a dropout layer was added after the feed-forward layer, with dropout probabilities ranging </w:t>
      </w:r>
      <m:oMath>
        <m:d>
          <m:dPr>
            <m:begChr m:val="{"/>
            <m:endChr m:val="}"/>
            <m:ctrlPr>
              <w:rPr>
                <w:rFonts w:ascii="Cambria Math" w:eastAsiaTheme="minorEastAsia" w:hAnsi="Cambria Math"/>
                <w:i/>
              </w:rPr>
            </m:ctrlPr>
          </m:dPr>
          <m:e>
            <m:r>
              <w:rPr>
                <w:rFonts w:ascii="Cambria Math" w:eastAsiaTheme="minorEastAsia" w:hAnsi="Cambria Math"/>
              </w:rPr>
              <m:t>0.2, 0.5, 0.8</m:t>
            </m:r>
          </m:e>
        </m:d>
      </m:oMath>
      <w:r>
        <w:rPr>
          <w:rFonts w:eastAsiaTheme="minorEastAsia"/>
        </w:rPr>
        <w:t xml:space="preserve">. In all these experiments, the dropout layer had a negative impact on the training process, making the loss diverge at a </w:t>
      </w:r>
      <w:r w:rsidR="00020588">
        <w:rPr>
          <w:rFonts w:eastAsiaTheme="minorEastAsia"/>
        </w:rPr>
        <w:t xml:space="preserve">much </w:t>
      </w:r>
      <w:r>
        <w:rPr>
          <w:rFonts w:eastAsiaTheme="minorEastAsia"/>
        </w:rPr>
        <w:t xml:space="preserve">sooner epoch. For our </w:t>
      </w:r>
      <w:r w:rsidR="00020588">
        <w:rPr>
          <w:rFonts w:eastAsiaTheme="minorEastAsia"/>
        </w:rPr>
        <w:t>results</w:t>
      </w:r>
      <w:r>
        <w:rPr>
          <w:rFonts w:eastAsiaTheme="minorEastAsia"/>
        </w:rPr>
        <w:t>, the dropout layer was removed.</w:t>
      </w:r>
    </w:p>
    <w:p w14:paraId="2EC76992" w14:textId="77777777" w:rsidR="001E4EF2" w:rsidRDefault="001E4EF2" w:rsidP="001E4EF2">
      <w:pPr>
        <w:pStyle w:val="Heading1"/>
        <w:spacing w:line="240" w:lineRule="auto"/>
        <w:jc w:val="both"/>
      </w:pPr>
      <w:r>
        <w:t>Results</w:t>
      </w:r>
    </w:p>
    <w:p w14:paraId="42571EF8" w14:textId="4B983E28" w:rsidR="00553334" w:rsidRDefault="00553334" w:rsidP="000E3258">
      <w:pPr>
        <w:spacing w:line="240" w:lineRule="auto"/>
        <w:jc w:val="both"/>
      </w:pPr>
      <w:r>
        <w:t>As explained in</w:t>
      </w:r>
      <w:r w:rsidR="00D23387">
        <w:t xml:space="preserve"> the</w:t>
      </w:r>
      <w:r>
        <w:t xml:space="preserve"> </w:t>
      </w:r>
      <w:r w:rsidR="00D23387">
        <w:fldChar w:fldCharType="begin"/>
      </w:r>
      <w:r w:rsidR="00D23387">
        <w:instrText xml:space="preserve"> REF _Ref125835225 \h </w:instrText>
      </w:r>
      <w:r w:rsidR="00D23387">
        <w:fldChar w:fldCharType="separate"/>
      </w:r>
      <w:r w:rsidR="00D23387">
        <w:t>Methods</w:t>
      </w:r>
      <w:r w:rsidR="00D23387">
        <w:fldChar w:fldCharType="end"/>
      </w:r>
      <w:r w:rsidR="00D23387">
        <w:t xml:space="preserve">, </w:t>
      </w:r>
      <w:r w:rsidR="000E3258">
        <w:t xml:space="preserve">the optimization was done in 3 parts, each optimizing over a grid of potential hyper-parameters. A held-out validation set was used to evaluate the performance of the model at each iteration. </w:t>
      </w:r>
      <w:r w:rsidR="00D23387">
        <w:t>The optim</w:t>
      </w:r>
      <w:r w:rsidR="000E3258">
        <w:t>al</w:t>
      </w:r>
      <w:r w:rsidR="00D23387">
        <w:t xml:space="preserve"> values </w:t>
      </w:r>
      <w:r w:rsidR="003B4BBF">
        <w:t xml:space="preserve">for the model </w:t>
      </w:r>
      <w:r w:rsidR="00D23387">
        <w:t xml:space="preserve">are shown in </w:t>
      </w:r>
      <w:r w:rsidR="005C060A">
        <w:rPr>
          <w:highlight w:val="yellow"/>
        </w:rPr>
        <w:fldChar w:fldCharType="begin"/>
      </w:r>
      <w:r w:rsidR="005C060A">
        <w:instrText xml:space="preserve"> REF _Ref125836029 \h </w:instrText>
      </w:r>
      <w:r w:rsidR="005C060A">
        <w:rPr>
          <w:highlight w:val="yellow"/>
        </w:rPr>
      </w:r>
      <w:r w:rsidR="005C060A">
        <w:rPr>
          <w:highlight w:val="yellow"/>
        </w:rPr>
        <w:fldChar w:fldCharType="separate"/>
      </w:r>
      <w:r w:rsidR="005C060A">
        <w:t xml:space="preserve">Table </w:t>
      </w:r>
      <w:r w:rsidR="005C060A">
        <w:rPr>
          <w:noProof/>
        </w:rPr>
        <w:t>1</w:t>
      </w:r>
      <w:r w:rsidR="005C060A">
        <w:rPr>
          <w:highlight w:val="yellow"/>
        </w:rPr>
        <w:fldChar w:fldCharType="end"/>
      </w:r>
      <w:r w:rsidR="005C060A">
        <w:t xml:space="preserve">. </w:t>
      </w:r>
    </w:p>
    <w:p w14:paraId="58BADA11" w14:textId="5C511AD0" w:rsidR="005C060A" w:rsidRPr="005C060A" w:rsidRDefault="005C060A" w:rsidP="005C060A">
      <w:pPr>
        <w:pStyle w:val="Caption"/>
        <w:keepNext/>
        <w:jc w:val="center"/>
      </w:pPr>
      <w:bookmarkStart w:id="3" w:name="_Ref125836029"/>
      <w:r>
        <w:t xml:space="preserve">Table </w:t>
      </w:r>
      <w:fldSimple w:instr=" SEQ Table \* ARABIC ">
        <w:r>
          <w:rPr>
            <w:noProof/>
          </w:rPr>
          <w:t>1</w:t>
        </w:r>
      </w:fldSimple>
      <w:bookmarkEnd w:id="3"/>
      <w:r>
        <w:t xml:space="preserve"> – Hyperparameter optimized.</w:t>
      </w:r>
    </w:p>
    <w:tbl>
      <w:tblPr>
        <w:tblStyle w:val="PlainTable3"/>
        <w:tblW w:w="0" w:type="auto"/>
        <w:tblLook w:val="04A0" w:firstRow="1" w:lastRow="0" w:firstColumn="1" w:lastColumn="0" w:noHBand="0" w:noVBand="1"/>
      </w:tblPr>
      <w:tblGrid>
        <w:gridCol w:w="426"/>
        <w:gridCol w:w="3201"/>
        <w:gridCol w:w="1252"/>
      </w:tblGrid>
      <w:tr w:rsidR="00D23387" w14:paraId="73CCACEB" w14:textId="77777777" w:rsidTr="005C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3527855D" w14:textId="77777777" w:rsidR="00D23387" w:rsidRDefault="00D23387" w:rsidP="00553334">
            <w:pPr>
              <w:jc w:val="both"/>
            </w:pPr>
          </w:p>
        </w:tc>
        <w:tc>
          <w:tcPr>
            <w:tcW w:w="3201" w:type="dxa"/>
          </w:tcPr>
          <w:p w14:paraId="48341E72" w14:textId="531BA535" w:rsidR="00D23387" w:rsidRDefault="00D23387" w:rsidP="005C060A">
            <w:pPr>
              <w:jc w:val="center"/>
              <w:cnfStyle w:val="100000000000" w:firstRow="1" w:lastRow="0" w:firstColumn="0" w:lastColumn="0" w:oddVBand="0" w:evenVBand="0" w:oddHBand="0" w:evenHBand="0" w:firstRowFirstColumn="0" w:firstRowLastColumn="0" w:lastRowFirstColumn="0" w:lastRowLastColumn="0"/>
            </w:pPr>
            <w:r w:rsidRPr="005C060A">
              <w:rPr>
                <w:sz w:val="20"/>
                <w:szCs w:val="20"/>
              </w:rPr>
              <w:t>Parameter</w:t>
            </w:r>
          </w:p>
        </w:tc>
        <w:tc>
          <w:tcPr>
            <w:tcW w:w="1252" w:type="dxa"/>
          </w:tcPr>
          <w:p w14:paraId="1280D734" w14:textId="2FBED108" w:rsidR="00D23387" w:rsidRDefault="00D23387" w:rsidP="005C060A">
            <w:pPr>
              <w:jc w:val="center"/>
              <w:cnfStyle w:val="100000000000" w:firstRow="1" w:lastRow="0" w:firstColumn="0" w:lastColumn="0" w:oddVBand="0" w:evenVBand="0" w:oddHBand="0" w:evenHBand="0" w:firstRowFirstColumn="0" w:firstRowLastColumn="0" w:lastRowFirstColumn="0" w:lastRowLastColumn="0"/>
            </w:pPr>
            <w:r w:rsidRPr="005C060A">
              <w:rPr>
                <w:sz w:val="18"/>
                <w:szCs w:val="18"/>
              </w:rPr>
              <w:t>Optimized Value</w:t>
            </w:r>
          </w:p>
        </w:tc>
      </w:tr>
      <w:tr w:rsidR="00D23387" w14:paraId="571453CA" w14:textId="77777777" w:rsidTr="005C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E12BB12" w14:textId="4665FD44" w:rsidR="00D23387" w:rsidRDefault="00D23387" w:rsidP="00553334">
            <w:pPr>
              <w:jc w:val="both"/>
            </w:pPr>
            <w:r>
              <w:t>1</w:t>
            </w:r>
          </w:p>
        </w:tc>
        <w:tc>
          <w:tcPr>
            <w:tcW w:w="3201" w:type="dxa"/>
          </w:tcPr>
          <w:p w14:paraId="7F9F5337" w14:textId="582477EE"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 xml:space="preserve">Inverse Temperature </w:t>
            </w:r>
            <m:oMath>
              <m:r>
                <w:rPr>
                  <w:rFonts w:ascii="Cambria Math" w:eastAsiaTheme="minorEastAsia" w:hAnsi="Cambria Math"/>
                </w:rPr>
                <m:t>β</m:t>
              </m:r>
            </m:oMath>
          </w:p>
        </w:tc>
        <w:tc>
          <w:tcPr>
            <w:tcW w:w="1252" w:type="dxa"/>
          </w:tcPr>
          <w:p w14:paraId="1E484F3B" w14:textId="1640D323"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3.6</w:t>
            </w:r>
          </w:p>
        </w:tc>
      </w:tr>
      <w:tr w:rsidR="00D23387" w14:paraId="75D940AA" w14:textId="77777777" w:rsidTr="005C060A">
        <w:tc>
          <w:tcPr>
            <w:cnfStyle w:val="001000000000" w:firstRow="0" w:lastRow="0" w:firstColumn="1" w:lastColumn="0" w:oddVBand="0" w:evenVBand="0" w:oddHBand="0" w:evenHBand="0" w:firstRowFirstColumn="0" w:firstRowLastColumn="0" w:lastRowFirstColumn="0" w:lastRowLastColumn="0"/>
            <w:tcW w:w="426" w:type="dxa"/>
          </w:tcPr>
          <w:p w14:paraId="41DF3F8E" w14:textId="51B1FFFB" w:rsidR="00D23387" w:rsidRDefault="00D23387" w:rsidP="00553334">
            <w:pPr>
              <w:jc w:val="both"/>
            </w:pPr>
            <w:r>
              <w:t>2</w:t>
            </w:r>
          </w:p>
        </w:tc>
        <w:tc>
          <w:tcPr>
            <w:tcW w:w="3201" w:type="dxa"/>
          </w:tcPr>
          <w:p w14:paraId="2C95F5E4" w14:textId="7D7FAFA5" w:rsidR="00D23387" w:rsidRDefault="00D23387" w:rsidP="000E3258">
            <w:pPr>
              <w:jc w:val="center"/>
              <w:cnfStyle w:val="000000000000" w:firstRow="0" w:lastRow="0" w:firstColumn="0" w:lastColumn="0" w:oddVBand="0" w:evenVBand="0" w:oddHBand="0" w:evenHBand="0" w:firstRowFirstColumn="0" w:firstRowLastColumn="0" w:lastRowFirstColumn="0" w:lastRowLastColumn="0"/>
            </w:pPr>
            <w:r>
              <w:t>Size of feed-forward Layer</w:t>
            </w:r>
          </w:p>
        </w:tc>
        <w:tc>
          <w:tcPr>
            <w:tcW w:w="1252" w:type="dxa"/>
          </w:tcPr>
          <w:p w14:paraId="1006F45D" w14:textId="68A5DB87" w:rsidR="00D23387" w:rsidRDefault="00D23387" w:rsidP="000E3258">
            <w:pPr>
              <w:jc w:val="center"/>
              <w:cnfStyle w:val="000000000000" w:firstRow="0" w:lastRow="0" w:firstColumn="0" w:lastColumn="0" w:oddVBand="0" w:evenVBand="0" w:oddHBand="0" w:evenHBand="0" w:firstRowFirstColumn="0" w:firstRowLastColumn="0" w:lastRowFirstColumn="0" w:lastRowLastColumn="0"/>
            </w:pPr>
            <w:r>
              <w:t>3000</w:t>
            </w:r>
          </w:p>
        </w:tc>
      </w:tr>
      <w:tr w:rsidR="00D23387" w14:paraId="29863CB5" w14:textId="77777777" w:rsidTr="005C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A92B265" w14:textId="34B617B3" w:rsidR="00D23387" w:rsidRDefault="00D23387" w:rsidP="00553334">
            <w:pPr>
              <w:jc w:val="both"/>
            </w:pPr>
            <w:r>
              <w:t>3</w:t>
            </w:r>
          </w:p>
        </w:tc>
        <w:tc>
          <w:tcPr>
            <w:tcW w:w="3201" w:type="dxa"/>
          </w:tcPr>
          <w:p w14:paraId="58D29140" w14:textId="09D0AF31"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 Of Parallel Hopfield Layers</w:t>
            </w:r>
          </w:p>
        </w:tc>
        <w:tc>
          <w:tcPr>
            <w:tcW w:w="1252" w:type="dxa"/>
          </w:tcPr>
          <w:p w14:paraId="211B25CF" w14:textId="3AC3B7C7"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1</w:t>
            </w:r>
          </w:p>
        </w:tc>
      </w:tr>
      <w:tr w:rsidR="00D23387" w14:paraId="59569FA9" w14:textId="77777777" w:rsidTr="005C060A">
        <w:tc>
          <w:tcPr>
            <w:cnfStyle w:val="001000000000" w:firstRow="0" w:lastRow="0" w:firstColumn="1" w:lastColumn="0" w:oddVBand="0" w:evenVBand="0" w:oddHBand="0" w:evenHBand="0" w:firstRowFirstColumn="0" w:firstRowLastColumn="0" w:lastRowFirstColumn="0" w:lastRowLastColumn="0"/>
            <w:tcW w:w="426" w:type="dxa"/>
          </w:tcPr>
          <w:p w14:paraId="1DD3C2AC" w14:textId="48B80DDC" w:rsidR="00D23387" w:rsidRDefault="00D23387" w:rsidP="00553334">
            <w:pPr>
              <w:jc w:val="both"/>
            </w:pPr>
            <w:r>
              <w:t>4</w:t>
            </w:r>
          </w:p>
        </w:tc>
        <w:tc>
          <w:tcPr>
            <w:tcW w:w="3201" w:type="dxa"/>
          </w:tcPr>
          <w:p w14:paraId="5FE00EEF" w14:textId="1B039C5E" w:rsidR="00D23387" w:rsidRDefault="00D23387" w:rsidP="000E3258">
            <w:pPr>
              <w:jc w:val="center"/>
              <w:cnfStyle w:val="000000000000" w:firstRow="0" w:lastRow="0" w:firstColumn="0" w:lastColumn="0" w:oddVBand="0" w:evenVBand="0" w:oddHBand="0" w:evenHBand="0" w:firstRowFirstColumn="0" w:firstRowLastColumn="0" w:lastRowFirstColumn="0" w:lastRowLastColumn="0"/>
            </w:pPr>
            <w:r>
              <w:t>Optimizer</w:t>
            </w:r>
          </w:p>
        </w:tc>
        <w:tc>
          <w:tcPr>
            <w:tcW w:w="1252" w:type="dxa"/>
          </w:tcPr>
          <w:p w14:paraId="31A9C77C" w14:textId="4C4D9098" w:rsidR="00D23387" w:rsidRDefault="00D23387" w:rsidP="000E3258">
            <w:pPr>
              <w:jc w:val="center"/>
              <w:cnfStyle w:val="000000000000" w:firstRow="0" w:lastRow="0" w:firstColumn="0" w:lastColumn="0" w:oddVBand="0" w:evenVBand="0" w:oddHBand="0" w:evenHBand="0" w:firstRowFirstColumn="0" w:firstRowLastColumn="0" w:lastRowFirstColumn="0" w:lastRowLastColumn="0"/>
            </w:pPr>
            <w:r>
              <w:t>RMSprop</w:t>
            </w:r>
          </w:p>
        </w:tc>
      </w:tr>
      <w:tr w:rsidR="00D23387" w14:paraId="5AE8D2BE" w14:textId="77777777" w:rsidTr="005C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B37F866" w14:textId="57F896F9" w:rsidR="00D23387" w:rsidRDefault="00D23387" w:rsidP="00553334">
            <w:pPr>
              <w:jc w:val="both"/>
            </w:pPr>
            <w:r>
              <w:t>5</w:t>
            </w:r>
          </w:p>
        </w:tc>
        <w:tc>
          <w:tcPr>
            <w:tcW w:w="3201" w:type="dxa"/>
          </w:tcPr>
          <w:p w14:paraId="5D41515F" w14:textId="40D7696F"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 Of epochs</w:t>
            </w:r>
          </w:p>
        </w:tc>
        <w:tc>
          <w:tcPr>
            <w:tcW w:w="1252" w:type="dxa"/>
          </w:tcPr>
          <w:p w14:paraId="2DDB8E24" w14:textId="2834F085" w:rsidR="00D23387" w:rsidRDefault="00D23387" w:rsidP="000E3258">
            <w:pPr>
              <w:jc w:val="center"/>
              <w:cnfStyle w:val="000000100000" w:firstRow="0" w:lastRow="0" w:firstColumn="0" w:lastColumn="0" w:oddVBand="0" w:evenVBand="0" w:oddHBand="1" w:evenHBand="0" w:firstRowFirstColumn="0" w:firstRowLastColumn="0" w:lastRowFirstColumn="0" w:lastRowLastColumn="0"/>
            </w:pPr>
            <w:r>
              <w:t>350</w:t>
            </w:r>
          </w:p>
        </w:tc>
      </w:tr>
      <w:tr w:rsidR="00D23387" w14:paraId="710218B1" w14:textId="77777777" w:rsidTr="005C060A">
        <w:tc>
          <w:tcPr>
            <w:cnfStyle w:val="001000000000" w:firstRow="0" w:lastRow="0" w:firstColumn="1" w:lastColumn="0" w:oddVBand="0" w:evenVBand="0" w:oddHBand="0" w:evenHBand="0" w:firstRowFirstColumn="0" w:firstRowLastColumn="0" w:lastRowFirstColumn="0" w:lastRowLastColumn="0"/>
            <w:tcW w:w="426" w:type="dxa"/>
          </w:tcPr>
          <w:p w14:paraId="3BE166D7" w14:textId="76C4B76E" w:rsidR="00D23387" w:rsidRDefault="00D23387" w:rsidP="00553334">
            <w:pPr>
              <w:jc w:val="both"/>
            </w:pPr>
            <w:r>
              <w:t>6</w:t>
            </w:r>
          </w:p>
        </w:tc>
        <w:tc>
          <w:tcPr>
            <w:tcW w:w="3201" w:type="dxa"/>
          </w:tcPr>
          <w:p w14:paraId="51331CA6" w14:textId="12E592E9" w:rsidR="00D23387" w:rsidRDefault="00D23387" w:rsidP="000E3258">
            <w:pPr>
              <w:jc w:val="center"/>
              <w:cnfStyle w:val="000000000000" w:firstRow="0" w:lastRow="0" w:firstColumn="0" w:lastColumn="0" w:oddVBand="0" w:evenVBand="0" w:oddHBand="0" w:evenHBand="0" w:firstRowFirstColumn="0" w:firstRowLastColumn="0" w:lastRowFirstColumn="0" w:lastRowLastColumn="0"/>
            </w:pPr>
            <w:r>
              <w:t xml:space="preserve">Learning Rate </w:t>
            </w:r>
            <w:r>
              <w:rPr>
                <w:rFonts w:cstheme="minorHAnsi"/>
              </w:rPr>
              <w:t>η</w:t>
            </w:r>
          </w:p>
        </w:tc>
        <w:tc>
          <w:tcPr>
            <w:tcW w:w="1252" w:type="dxa"/>
          </w:tcPr>
          <w:p w14:paraId="30DEDE47" w14:textId="5E320295" w:rsidR="00D23387" w:rsidRDefault="00000000" w:rsidP="000E3258">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bl>
    <w:p w14:paraId="52045B26" w14:textId="77777777" w:rsidR="000D0214" w:rsidRDefault="000D0214" w:rsidP="001D47F4">
      <w:pPr>
        <w:spacing w:line="240" w:lineRule="auto"/>
        <w:jc w:val="both"/>
      </w:pPr>
    </w:p>
    <w:p w14:paraId="71B47AF2" w14:textId="3F98A401" w:rsidR="001D47F4" w:rsidRDefault="001D47F4" w:rsidP="001D47F4">
      <w:pPr>
        <w:spacing w:line="240" w:lineRule="auto"/>
        <w:jc w:val="both"/>
      </w:pPr>
      <w:r>
        <w:t xml:space="preserve">The accuracy </w:t>
      </w:r>
      <w:r w:rsidR="000D0214">
        <w:t>of the training and validation sets</w:t>
      </w:r>
      <w:r>
        <w:t xml:space="preserve"> over </w:t>
      </w:r>
      <w:r w:rsidR="000D0214">
        <w:t>all 350</w:t>
      </w:r>
      <w:r>
        <w:t xml:space="preserve"> epochs is shown in</w:t>
      </w:r>
      <w:r w:rsidR="0030309D">
        <w:t xml:space="preserve"> </w:t>
      </w:r>
      <w:r w:rsidR="0030309D">
        <w:rPr>
          <w:highlight w:val="yellow"/>
        </w:rPr>
        <w:fldChar w:fldCharType="begin"/>
      </w:r>
      <w:r w:rsidR="0030309D">
        <w:instrText xml:space="preserve"> REF _Ref126091645 \h </w:instrText>
      </w:r>
      <w:r w:rsidR="0030309D">
        <w:rPr>
          <w:highlight w:val="yellow"/>
        </w:rPr>
      </w:r>
      <w:r w:rsidR="0030309D">
        <w:rPr>
          <w:highlight w:val="yellow"/>
        </w:rPr>
        <w:fldChar w:fldCharType="separate"/>
      </w:r>
      <w:r w:rsidR="0030309D">
        <w:t xml:space="preserve">Figure </w:t>
      </w:r>
      <w:r w:rsidR="0030309D">
        <w:rPr>
          <w:noProof/>
        </w:rPr>
        <w:t>3</w:t>
      </w:r>
      <w:r w:rsidR="0030309D">
        <w:rPr>
          <w:highlight w:val="yellow"/>
        </w:rPr>
        <w:fldChar w:fldCharType="end"/>
      </w:r>
      <w:r w:rsidR="00C64C51">
        <w:t xml:space="preserve">. </w:t>
      </w:r>
      <w:r w:rsidR="000D0214">
        <w:t>The results show a higher accuracy on the validation set than on the training set</w:t>
      </w:r>
      <w:r w:rsidR="00B941F1">
        <w:t>.</w:t>
      </w:r>
      <w:r w:rsidR="000D0214">
        <w:t xml:space="preserve"> </w:t>
      </w:r>
      <w:r w:rsidR="00B941F1">
        <w:t>A possible cause of this</w:t>
      </w:r>
      <w:r w:rsidR="000D0214">
        <w:t xml:space="preserve"> phenomenon</w:t>
      </w:r>
      <w:r w:rsidR="00B941F1">
        <w:t xml:space="preserve"> are the augmentations introduced to the training data.</w:t>
      </w:r>
      <w:r w:rsidR="000D0214">
        <w:t xml:space="preserve"> </w:t>
      </w:r>
      <w:r w:rsidR="005B1414">
        <w:t xml:space="preserve">It is very likely that some of the images were slightly </w:t>
      </w:r>
      <w:proofErr w:type="gramStart"/>
      <w:r w:rsidR="005B1414">
        <w:t>corrupted  by</w:t>
      </w:r>
      <w:proofErr w:type="gramEnd"/>
      <w:r w:rsidR="005B1414">
        <w:t xml:space="preserve"> the augmentation making it harder for the model to distinguish between letters. The validation set on the other hand had no augmentations.</w:t>
      </w:r>
    </w:p>
    <w:p w14:paraId="75B5CF41" w14:textId="77777777" w:rsidR="0030309D" w:rsidRDefault="008A3C3C" w:rsidP="0030309D">
      <w:pPr>
        <w:keepNext/>
        <w:spacing w:line="240" w:lineRule="auto"/>
        <w:jc w:val="both"/>
      </w:pPr>
      <w:r>
        <w:rPr>
          <w:noProof/>
        </w:rPr>
        <w:drawing>
          <wp:inline distT="0" distB="0" distL="0" distR="0" wp14:anchorId="1E5C4557" wp14:editId="1C3729AC">
            <wp:extent cx="3114462" cy="2184400"/>
            <wp:effectExtent l="0" t="0" r="0" b="635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a:stretch>
                      <a:fillRect/>
                    </a:stretch>
                  </pic:blipFill>
                  <pic:spPr>
                    <a:xfrm>
                      <a:off x="0" y="0"/>
                      <a:ext cx="3125316" cy="2192013"/>
                    </a:xfrm>
                    <a:prstGeom prst="rect">
                      <a:avLst/>
                    </a:prstGeom>
                  </pic:spPr>
                </pic:pic>
              </a:graphicData>
            </a:graphic>
          </wp:inline>
        </w:drawing>
      </w:r>
    </w:p>
    <w:p w14:paraId="74117C49" w14:textId="5B2A95DF" w:rsidR="00C64C51" w:rsidRPr="0030309D" w:rsidRDefault="0030309D" w:rsidP="0030309D">
      <w:pPr>
        <w:pStyle w:val="Caption"/>
        <w:jc w:val="center"/>
      </w:pPr>
      <w:bookmarkStart w:id="4" w:name="_Ref126091645"/>
      <w:r>
        <w:t xml:space="preserve">Figure </w:t>
      </w:r>
      <w:fldSimple w:instr=" SEQ Figure \* ARABIC ">
        <w:r>
          <w:rPr>
            <w:noProof/>
          </w:rPr>
          <w:t>3</w:t>
        </w:r>
      </w:fldSimple>
      <w:bookmarkEnd w:id="4"/>
      <w:r>
        <w:t xml:space="preserve"> – Accuracy over 350 epochs</w:t>
      </w:r>
    </w:p>
    <w:p w14:paraId="1A13BFCD" w14:textId="58205F2D" w:rsidR="00C64C51" w:rsidRDefault="000D0214" w:rsidP="00C64C51">
      <w:pPr>
        <w:spacing w:line="240" w:lineRule="auto"/>
        <w:jc w:val="both"/>
      </w:pPr>
      <w:r>
        <w:t>After training the model the test set is evaluated, showing an accuracy of 91.</w:t>
      </w:r>
      <w:r w:rsidR="00B56546">
        <w:t>33</w:t>
      </w:r>
      <w:r>
        <w:t>% and mean cross-</w:t>
      </w:r>
      <w:r>
        <w:t xml:space="preserve">entropy loss of 0.2714. </w:t>
      </w:r>
      <w:r w:rsidR="008A3C3C">
        <w:t xml:space="preserve">The confusion matrix </w:t>
      </w:r>
      <w:r w:rsidR="00840528">
        <w:t xml:space="preserve">of the true and predicted labels is shown in </w:t>
      </w:r>
      <w:r w:rsidR="00840528">
        <w:fldChar w:fldCharType="begin"/>
      </w:r>
      <w:r w:rsidR="00840528">
        <w:instrText xml:space="preserve"> REF _Ref126091691 \h </w:instrText>
      </w:r>
      <w:r w:rsidR="00840528">
        <w:fldChar w:fldCharType="separate"/>
      </w:r>
      <w:r w:rsidR="00840528">
        <w:t xml:space="preserve">Figure </w:t>
      </w:r>
      <w:r w:rsidR="00840528">
        <w:rPr>
          <w:noProof/>
        </w:rPr>
        <w:t>4</w:t>
      </w:r>
      <w:r w:rsidR="00840528">
        <w:fldChar w:fldCharType="end"/>
      </w:r>
      <w:r w:rsidR="00840528">
        <w:t>.</w:t>
      </w:r>
    </w:p>
    <w:p w14:paraId="2865A949" w14:textId="77777777" w:rsidR="0030309D" w:rsidRDefault="0030309D" w:rsidP="0030309D">
      <w:pPr>
        <w:keepNext/>
        <w:spacing w:line="240" w:lineRule="auto"/>
        <w:jc w:val="center"/>
      </w:pPr>
      <w:r>
        <w:rPr>
          <w:noProof/>
        </w:rPr>
        <w:drawing>
          <wp:inline distT="0" distB="0" distL="0" distR="0" wp14:anchorId="3C410F09" wp14:editId="34920C11">
            <wp:extent cx="2943239" cy="301924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962133" cy="3038628"/>
                    </a:xfrm>
                    <a:prstGeom prst="rect">
                      <a:avLst/>
                    </a:prstGeom>
                  </pic:spPr>
                </pic:pic>
              </a:graphicData>
            </a:graphic>
          </wp:inline>
        </w:drawing>
      </w:r>
    </w:p>
    <w:p w14:paraId="02635F46" w14:textId="34760135" w:rsidR="0030309D" w:rsidRPr="0030309D" w:rsidRDefault="0030309D" w:rsidP="0030309D">
      <w:pPr>
        <w:pStyle w:val="Caption"/>
        <w:jc w:val="center"/>
      </w:pPr>
      <w:bookmarkStart w:id="5" w:name="_Ref126091691"/>
      <w:r>
        <w:t xml:space="preserve">Figure </w:t>
      </w:r>
      <w:fldSimple w:instr=" SEQ Figure \* ARABIC ">
        <w:r>
          <w:rPr>
            <w:noProof/>
          </w:rPr>
          <w:t>4</w:t>
        </w:r>
      </w:fldSimple>
      <w:bookmarkEnd w:id="5"/>
      <w:r>
        <w:t xml:space="preserve"> – Confusion Matrix</w:t>
      </w:r>
    </w:p>
    <w:p w14:paraId="5C54E7E8" w14:textId="51449CD0" w:rsidR="005833AF" w:rsidRDefault="005833AF" w:rsidP="003E75DE">
      <w:pPr>
        <w:pStyle w:val="Heading1"/>
        <w:spacing w:line="240" w:lineRule="auto"/>
        <w:jc w:val="both"/>
      </w:pPr>
      <w:bookmarkStart w:id="6" w:name="_Ref125837136"/>
      <w:r>
        <w:t>Discussion</w:t>
      </w:r>
      <w:bookmarkEnd w:id="6"/>
    </w:p>
    <w:p w14:paraId="7EE583AB" w14:textId="77777777" w:rsidR="0012153A" w:rsidRDefault="00CB438A" w:rsidP="00CB438A">
      <w:pPr>
        <w:spacing w:line="240" w:lineRule="auto"/>
        <w:jc w:val="both"/>
      </w:pPr>
      <w:r>
        <w:t>In this study a new architecture is proposed, incorporating a Hopfield layer as an essential part of a letter classification model.</w:t>
      </w:r>
    </w:p>
    <w:p w14:paraId="7F9E3598" w14:textId="079BCBC9" w:rsidR="00CB438A" w:rsidRDefault="00EB2569" w:rsidP="00CB438A">
      <w:pPr>
        <w:spacing w:line="240" w:lineRule="auto"/>
        <w:jc w:val="both"/>
        <w:rPr>
          <w:rFonts w:eastAsiaTheme="minorEastAsia"/>
        </w:rPr>
      </w:pPr>
      <w:r>
        <w:t xml:space="preserve">One of the </w:t>
      </w:r>
      <w:r w:rsidR="00CB438A">
        <w:t xml:space="preserve">main </w:t>
      </w:r>
      <w:r>
        <w:t>g</w:t>
      </w:r>
      <w:r w:rsidR="00962397">
        <w:t>oal</w:t>
      </w:r>
      <w:r>
        <w:t>s</w:t>
      </w:r>
      <w:r w:rsidR="00962397">
        <w:t xml:space="preserve"> of th</w:t>
      </w:r>
      <w:r w:rsidR="00CB438A">
        <w:t>is</w:t>
      </w:r>
      <w:r w:rsidR="00962397">
        <w:t xml:space="preserve"> study was to test the effect</w:t>
      </w:r>
      <w:r w:rsidR="00CB438A">
        <w:t>s</w:t>
      </w:r>
      <w:r w:rsidR="00962397">
        <w:t xml:space="preserve"> of the inverse temperature </w:t>
      </w:r>
      <m:oMath>
        <m:r>
          <w:rPr>
            <w:rFonts w:ascii="Cambria Math" w:eastAsiaTheme="minorEastAsia" w:hAnsi="Cambria Math"/>
          </w:rPr>
          <m:t>β</m:t>
        </m:r>
      </m:oMath>
      <w:r w:rsidR="00CB438A">
        <w:t xml:space="preserve">, treating it as a focal depth for the attention layer. The hypothesis proposed was that a larger value of </w:t>
      </w:r>
      <m:oMath>
        <m:r>
          <w:rPr>
            <w:rFonts w:ascii="Cambria Math" w:eastAsiaTheme="minorEastAsia" w:hAnsi="Cambria Math"/>
          </w:rPr>
          <m:t>β</m:t>
        </m:r>
      </m:oMath>
      <w:r w:rsidR="00CB438A">
        <w:rPr>
          <w:rFonts w:eastAsiaTheme="minorEastAsia"/>
        </w:rPr>
        <w:t xml:space="preserve"> would help distinguish better between letters. This hypothesis was proven true </w:t>
      </w:r>
      <w:r w:rsidR="0012153A">
        <w:rPr>
          <w:rFonts w:eastAsiaTheme="minorEastAsia"/>
        </w:rPr>
        <w:t>using</w:t>
      </w:r>
      <w:r w:rsidR="00CB438A">
        <w:rPr>
          <w:rFonts w:eastAsiaTheme="minorEastAsia"/>
        </w:rPr>
        <w:t xml:space="preserve"> </w:t>
      </w:r>
      <m:oMath>
        <m:r>
          <w:rPr>
            <w:rFonts w:ascii="Cambria Math" w:eastAsiaTheme="minorEastAsia" w:hAnsi="Cambria Math"/>
          </w:rPr>
          <m:t>β=3.6</m:t>
        </m:r>
      </m:oMath>
      <w:r w:rsidR="00CB438A">
        <w:rPr>
          <w:rFonts w:eastAsiaTheme="minorEastAsia"/>
        </w:rPr>
        <w:t xml:space="preserve">, which is 100 times larger that the </w:t>
      </w:r>
      <m:oMath>
        <m:r>
          <w:rPr>
            <w:rFonts w:ascii="Cambria Math" w:eastAsiaTheme="minorEastAsia" w:hAnsi="Cambria Math"/>
          </w:rPr>
          <m:t>β</m:t>
        </m:r>
      </m:oMath>
      <w:r w:rsidR="00CB438A">
        <w:rPr>
          <w:rFonts w:eastAsiaTheme="minorEastAsia"/>
        </w:rPr>
        <w:t xml:space="preserve"> that corresponds to the transformer attention mechanism.</w:t>
      </w:r>
      <w:r w:rsidR="0012153A">
        <w:rPr>
          <w:rFonts w:eastAsiaTheme="minorEastAsia"/>
        </w:rPr>
        <w:t xml:space="preserve"> Additionally, the optimization proves that </w:t>
      </w:r>
      <m:oMath>
        <m:r>
          <w:rPr>
            <w:rFonts w:ascii="Cambria Math" w:eastAsiaTheme="minorEastAsia" w:hAnsi="Cambria Math"/>
          </w:rPr>
          <m:t>β</m:t>
        </m:r>
      </m:oMath>
      <w:r w:rsidR="0012153A">
        <w:rPr>
          <w:rFonts w:eastAsiaTheme="minorEastAsia"/>
        </w:rPr>
        <w:t xml:space="preserve"> cannot be enlarged indefinitely, given that </w:t>
      </w:r>
      <m:oMath>
        <m:r>
          <w:rPr>
            <w:rFonts w:ascii="Cambria Math" w:eastAsiaTheme="minorEastAsia" w:hAnsi="Cambria Math"/>
          </w:rPr>
          <m:t>β=10</m:t>
        </m:r>
      </m:oMath>
      <w:r w:rsidR="0012153A">
        <w:rPr>
          <w:rFonts w:eastAsiaTheme="minorEastAsia"/>
        </w:rPr>
        <w:t xml:space="preserve"> led to a slightly lower accuracy than </w:t>
      </w:r>
      <m:oMath>
        <m:r>
          <w:rPr>
            <w:rFonts w:ascii="Cambria Math" w:eastAsiaTheme="minorEastAsia" w:hAnsi="Cambria Math"/>
          </w:rPr>
          <m:t>β=3.6</m:t>
        </m:r>
      </m:oMath>
      <w:r w:rsidR="0012153A">
        <w:rPr>
          <w:rFonts w:eastAsiaTheme="minorEastAsia"/>
        </w:rPr>
        <w:t>.</w:t>
      </w:r>
    </w:p>
    <w:p w14:paraId="1BA3E27D" w14:textId="01907C24" w:rsidR="0012153A" w:rsidRDefault="0012153A" w:rsidP="00CB438A">
      <w:pPr>
        <w:spacing w:line="240" w:lineRule="auto"/>
        <w:jc w:val="both"/>
      </w:pPr>
      <w:r>
        <w:rPr>
          <w:rFonts w:eastAsiaTheme="minorEastAsia"/>
        </w:rPr>
        <w:t xml:space="preserve">Looking closely at the confusion matrix in </w:t>
      </w:r>
      <w:r>
        <w:rPr>
          <w:rFonts w:eastAsiaTheme="minorEastAsia"/>
        </w:rPr>
        <w:fldChar w:fldCharType="begin"/>
      </w:r>
      <w:r>
        <w:rPr>
          <w:rFonts w:eastAsiaTheme="minorEastAsia"/>
        </w:rPr>
        <w:instrText xml:space="preserve"> REF _Ref126091691 \h </w:instrText>
      </w:r>
      <w:r>
        <w:rPr>
          <w:rFonts w:eastAsiaTheme="minorEastAsia"/>
        </w:rPr>
      </w:r>
      <w:r>
        <w:rPr>
          <w:rFonts w:eastAsiaTheme="minorEastAsia"/>
        </w:rPr>
        <w:fldChar w:fldCharType="separate"/>
      </w:r>
      <w:r>
        <w:t xml:space="preserve">Figure </w:t>
      </w:r>
      <w:r>
        <w:rPr>
          <w:noProof/>
        </w:rPr>
        <w:t>4</w:t>
      </w:r>
      <w:r>
        <w:rPr>
          <w:rFonts w:eastAsiaTheme="minorEastAsia"/>
        </w:rPr>
        <w:fldChar w:fldCharType="end"/>
      </w:r>
      <w:r>
        <w:rPr>
          <w:rFonts w:eastAsiaTheme="minorEastAsia"/>
        </w:rPr>
        <w:t xml:space="preserve">, </w:t>
      </w:r>
      <w:proofErr w:type="gramStart"/>
      <w:r>
        <w:rPr>
          <w:rFonts w:eastAsiaTheme="minorEastAsia"/>
        </w:rPr>
        <w:t>it can be seen that most</w:t>
      </w:r>
      <w:proofErr w:type="gramEnd"/>
      <w:r>
        <w:rPr>
          <w:rFonts w:eastAsiaTheme="minorEastAsia"/>
        </w:rPr>
        <w:t xml:space="preserve"> errors made by the model are reasonable and could have also been made by the human eye, errors such as mixing between “L” and “I”, “G” and “Q”, and some others. It is important to keep in mind that lower-case and upper-case characters of the same letter belong to the same class, meaning these errors might have been between any of the above.</w:t>
      </w:r>
    </w:p>
    <w:p w14:paraId="1B5B4D6F" w14:textId="316FFE0A" w:rsidR="00962397" w:rsidRDefault="008C495A" w:rsidP="00BD372D">
      <w:pPr>
        <w:spacing w:line="240" w:lineRule="auto"/>
        <w:jc w:val="both"/>
      </w:pPr>
      <w:r>
        <w:t>In the future, this phenomenon can be treated by creating stand-alone binary classifiers for specific letter pairs that show higher errors. These binary classifiers may add</w:t>
      </w:r>
      <w:r w:rsidR="00BD372D">
        <w:t xml:space="preserve"> additional evidence that will enrich the decision process.</w:t>
      </w:r>
      <w:r>
        <w:t xml:space="preserve"> </w:t>
      </w:r>
      <w:r w:rsidR="00BD372D">
        <w:t xml:space="preserve"> Another suggested solution is to incorporate a convolutional neural network before the Hopfield layer, thus using tunable attention on a feature vector of the image instead of the original </w:t>
      </w:r>
      <w:r w:rsidR="00BD372D">
        <w:lastRenderedPageBreak/>
        <w:t>image.</w:t>
      </w:r>
      <w:r w:rsidR="00503B59">
        <w:t xml:space="preserve"> Other options exist for improving the performance of the proposed classifier, such as introducing other types of augmentations to the dataset or even enlarging the dataset, but those are beyond the scope of this study.</w:t>
      </w:r>
    </w:p>
    <w:p w14:paraId="566BF818" w14:textId="3C38DB2B" w:rsidR="00873E68" w:rsidRPr="00873E68" w:rsidRDefault="005833AF" w:rsidP="003E75DE">
      <w:pPr>
        <w:pStyle w:val="Heading1"/>
        <w:spacing w:line="240" w:lineRule="auto"/>
        <w:jc w:val="both"/>
      </w:pPr>
      <w:r>
        <w:t>References</w:t>
      </w:r>
    </w:p>
    <w:p w14:paraId="22B78A0E" w14:textId="77777777" w:rsidR="00D1179D" w:rsidRPr="00D1179D" w:rsidRDefault="00D1179D" w:rsidP="00D1179D">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D1179D">
        <w:rPr>
          <w:rFonts w:ascii="Calibri" w:hAnsi="Calibri" w:cs="Calibri"/>
        </w:rPr>
        <w:t xml:space="preserve">Cohen, G., Afshar, S., Tapson, J., &amp; Van Schaik, A. (2017). EMNIST: Extending MNIST to handwritten letters. </w:t>
      </w:r>
      <w:r w:rsidRPr="00D1179D">
        <w:rPr>
          <w:rFonts w:ascii="Calibri" w:hAnsi="Calibri" w:cs="Calibri"/>
          <w:i/>
          <w:iCs/>
        </w:rPr>
        <w:t>2017 International Joint Conference on Neural Networks (IJCNN)</w:t>
      </w:r>
      <w:r w:rsidRPr="00D1179D">
        <w:rPr>
          <w:rFonts w:ascii="Calibri" w:hAnsi="Calibri" w:cs="Calibri"/>
        </w:rPr>
        <w:t>, 2921–2926.</w:t>
      </w:r>
    </w:p>
    <w:p w14:paraId="7637EF16"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Demircigil, M., Heusel, J., Löwe, M., Upgang, S., &amp; Vermet, F. (2017). On a model of associative memory with huge storage capacity. </w:t>
      </w:r>
      <w:r w:rsidRPr="00D1179D">
        <w:rPr>
          <w:rFonts w:ascii="Calibri" w:hAnsi="Calibri" w:cs="Calibri"/>
          <w:i/>
          <w:iCs/>
        </w:rPr>
        <w:t>Journal of Statistical Physics</w:t>
      </w:r>
      <w:r w:rsidRPr="00D1179D">
        <w:rPr>
          <w:rFonts w:ascii="Calibri" w:hAnsi="Calibri" w:cs="Calibri"/>
        </w:rPr>
        <w:t xml:space="preserve">, </w:t>
      </w:r>
      <w:r w:rsidRPr="00D1179D">
        <w:rPr>
          <w:rFonts w:ascii="Calibri" w:hAnsi="Calibri" w:cs="Calibri"/>
          <w:i/>
          <w:iCs/>
        </w:rPr>
        <w:t>168</w:t>
      </w:r>
      <w:r w:rsidRPr="00D1179D">
        <w:rPr>
          <w:rFonts w:ascii="Calibri" w:hAnsi="Calibri" w:cs="Calibri"/>
        </w:rPr>
        <w:t>, 288–299.</w:t>
      </w:r>
    </w:p>
    <w:p w14:paraId="5ADC0694"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Ghadekar, P., Ingole, S., &amp; Sonone, D. (2018). Handwritten digit and letter recognition using hybrid dwt-dct with knn and svm classifier. </w:t>
      </w:r>
      <w:r w:rsidRPr="00D1179D">
        <w:rPr>
          <w:rFonts w:ascii="Calibri" w:hAnsi="Calibri" w:cs="Calibri"/>
          <w:i/>
          <w:iCs/>
        </w:rPr>
        <w:t>2018 Fourth International Conference on Computing Communication Control and Automation (ICCUBEA)</w:t>
      </w:r>
      <w:r w:rsidRPr="00D1179D">
        <w:rPr>
          <w:rFonts w:ascii="Calibri" w:hAnsi="Calibri" w:cs="Calibri"/>
        </w:rPr>
        <w:t>, 1–6.</w:t>
      </w:r>
    </w:p>
    <w:p w14:paraId="45F54D6F"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Hopfield, J. J. (1982). Neural networks and physical systems with emergent collective computational abilities. </w:t>
      </w:r>
      <w:r w:rsidRPr="00D1179D">
        <w:rPr>
          <w:rFonts w:ascii="Calibri" w:hAnsi="Calibri" w:cs="Calibri"/>
          <w:i/>
          <w:iCs/>
        </w:rPr>
        <w:t>Proceedings of the National Academy of Sciences</w:t>
      </w:r>
      <w:r w:rsidRPr="00D1179D">
        <w:rPr>
          <w:rFonts w:ascii="Calibri" w:hAnsi="Calibri" w:cs="Calibri"/>
        </w:rPr>
        <w:t xml:space="preserve">, </w:t>
      </w:r>
      <w:r w:rsidRPr="00D1179D">
        <w:rPr>
          <w:rFonts w:ascii="Calibri" w:hAnsi="Calibri" w:cs="Calibri"/>
          <w:i/>
          <w:iCs/>
        </w:rPr>
        <w:t>79</w:t>
      </w:r>
      <w:r w:rsidRPr="00D1179D">
        <w:rPr>
          <w:rFonts w:ascii="Calibri" w:hAnsi="Calibri" w:cs="Calibri"/>
        </w:rPr>
        <w:t>(8), 2554–2558.</w:t>
      </w:r>
    </w:p>
    <w:p w14:paraId="6EA863DA"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Kohonen, T. (2012). </w:t>
      </w:r>
      <w:r w:rsidRPr="00D1179D">
        <w:rPr>
          <w:rFonts w:ascii="Calibri" w:hAnsi="Calibri" w:cs="Calibri"/>
          <w:i/>
          <w:iCs/>
        </w:rPr>
        <w:t>Self-organization and associative memory</w:t>
      </w:r>
      <w:r w:rsidRPr="00D1179D">
        <w:rPr>
          <w:rFonts w:ascii="Calibri" w:hAnsi="Calibri" w:cs="Calibri"/>
        </w:rPr>
        <w:t xml:space="preserve"> (Vol. 8). Springer Science &amp; Business Media.</w:t>
      </w:r>
    </w:p>
    <w:p w14:paraId="4D0B9BCE"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Ramsauer, H., Schäfl, B., Lehner, J., Seidl, P., Widrich, M., Adler, T., Gruber, L., Holzleitner, M., Pavlović, M., Sandve, G. K., &amp; others. (2020). Hopfield networks is all you need. </w:t>
      </w:r>
      <w:r w:rsidRPr="00D1179D">
        <w:rPr>
          <w:rFonts w:ascii="Calibri" w:hAnsi="Calibri" w:cs="Calibri"/>
          <w:i/>
          <w:iCs/>
        </w:rPr>
        <w:t>ArXiv Preprint ArXiv:2008.02217</w:t>
      </w:r>
      <w:r w:rsidRPr="00D1179D">
        <w:rPr>
          <w:rFonts w:ascii="Calibri" w:hAnsi="Calibri" w:cs="Calibri"/>
        </w:rPr>
        <w:t>.</w:t>
      </w:r>
    </w:p>
    <w:p w14:paraId="5165002E" w14:textId="77777777" w:rsidR="00D1179D" w:rsidRPr="00D1179D" w:rsidRDefault="00D1179D" w:rsidP="00D1179D">
      <w:pPr>
        <w:pStyle w:val="Bibliography"/>
        <w:spacing w:line="240" w:lineRule="auto"/>
        <w:rPr>
          <w:rFonts w:ascii="Calibri" w:hAnsi="Calibri" w:cs="Calibri"/>
        </w:rPr>
      </w:pPr>
      <w:r w:rsidRPr="00D1179D">
        <w:rPr>
          <w:rFonts w:ascii="Calibri" w:hAnsi="Calibri" w:cs="Calibri"/>
        </w:rPr>
        <w:t xml:space="preserve">Vaswani, A., Shazeer, N., Parmar, N., Uszkoreit, J., Jones, L., Gomez, A. N., Kaiser, \Lukasz, &amp; Polosukhin, I. (2017). Attention is all you need. </w:t>
      </w:r>
      <w:r w:rsidRPr="00D1179D">
        <w:rPr>
          <w:rFonts w:ascii="Calibri" w:hAnsi="Calibri" w:cs="Calibri"/>
          <w:i/>
          <w:iCs/>
        </w:rPr>
        <w:t>Advances in Neural Information Processing Systems</w:t>
      </w:r>
      <w:r w:rsidRPr="00D1179D">
        <w:rPr>
          <w:rFonts w:ascii="Calibri" w:hAnsi="Calibri" w:cs="Calibri"/>
        </w:rPr>
        <w:t xml:space="preserve">, </w:t>
      </w:r>
      <w:r w:rsidRPr="00D1179D">
        <w:rPr>
          <w:rFonts w:ascii="Calibri" w:hAnsi="Calibri" w:cs="Calibri"/>
          <w:i/>
          <w:iCs/>
        </w:rPr>
        <w:t>30</w:t>
      </w:r>
      <w:r w:rsidRPr="00D1179D">
        <w:rPr>
          <w:rFonts w:ascii="Calibri" w:hAnsi="Calibri" w:cs="Calibri"/>
        </w:rPr>
        <w:t>.</w:t>
      </w:r>
    </w:p>
    <w:p w14:paraId="721A9AA1" w14:textId="00ED35B5" w:rsidR="00873E68" w:rsidRDefault="00D1179D" w:rsidP="00D1179D">
      <w:pPr>
        <w:spacing w:line="240" w:lineRule="auto"/>
        <w:jc w:val="both"/>
      </w:pPr>
      <w:r>
        <w:fldChar w:fldCharType="end"/>
      </w:r>
    </w:p>
    <w:p w14:paraId="0844CFD8" w14:textId="51B5D36C" w:rsidR="00060F1E" w:rsidRPr="00060F1E" w:rsidRDefault="00060F1E" w:rsidP="00D1179D">
      <w:pPr>
        <w:spacing w:line="240" w:lineRule="auto"/>
        <w:jc w:val="both"/>
      </w:pPr>
    </w:p>
    <w:p w14:paraId="2054888F" w14:textId="77777777" w:rsidR="009B4CCB" w:rsidRPr="009B4CCB" w:rsidRDefault="009B4CCB" w:rsidP="003E75DE">
      <w:pPr>
        <w:spacing w:line="240" w:lineRule="auto"/>
        <w:jc w:val="both"/>
      </w:pPr>
    </w:p>
    <w:sectPr w:rsidR="009B4CCB" w:rsidRPr="009B4CCB" w:rsidSect="00CA143B">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14D"/>
    <w:multiLevelType w:val="hybridMultilevel"/>
    <w:tmpl w:val="0BDE9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586A97"/>
    <w:multiLevelType w:val="hybridMultilevel"/>
    <w:tmpl w:val="F05C78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C537688"/>
    <w:multiLevelType w:val="hybridMultilevel"/>
    <w:tmpl w:val="0F80F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71784F"/>
    <w:multiLevelType w:val="hybridMultilevel"/>
    <w:tmpl w:val="5EA45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F0551B"/>
    <w:multiLevelType w:val="hybridMultilevel"/>
    <w:tmpl w:val="1056F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42F03F5"/>
    <w:multiLevelType w:val="hybridMultilevel"/>
    <w:tmpl w:val="08BEAE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A12CE0"/>
    <w:multiLevelType w:val="hybridMultilevel"/>
    <w:tmpl w:val="7C4023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C369D6"/>
    <w:multiLevelType w:val="hybridMultilevel"/>
    <w:tmpl w:val="92EC150C"/>
    <w:lvl w:ilvl="0" w:tplc="F948F8A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D2A1399"/>
    <w:multiLevelType w:val="hybridMultilevel"/>
    <w:tmpl w:val="2DBCEF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EC2208"/>
    <w:multiLevelType w:val="hybridMultilevel"/>
    <w:tmpl w:val="67D855E2"/>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91F6774"/>
    <w:multiLevelType w:val="hybridMultilevel"/>
    <w:tmpl w:val="236A0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4674631">
    <w:abstractNumId w:val="5"/>
  </w:num>
  <w:num w:numId="2" w16cid:durableId="10030195">
    <w:abstractNumId w:val="4"/>
  </w:num>
  <w:num w:numId="3" w16cid:durableId="69161223">
    <w:abstractNumId w:val="0"/>
  </w:num>
  <w:num w:numId="4" w16cid:durableId="511532586">
    <w:abstractNumId w:val="10"/>
  </w:num>
  <w:num w:numId="5" w16cid:durableId="854735181">
    <w:abstractNumId w:val="2"/>
  </w:num>
  <w:num w:numId="6" w16cid:durableId="384569202">
    <w:abstractNumId w:val="6"/>
  </w:num>
  <w:num w:numId="7" w16cid:durableId="1865828742">
    <w:abstractNumId w:val="9"/>
  </w:num>
  <w:num w:numId="8" w16cid:durableId="1546404347">
    <w:abstractNumId w:val="7"/>
  </w:num>
  <w:num w:numId="9" w16cid:durableId="175003372">
    <w:abstractNumId w:val="3"/>
  </w:num>
  <w:num w:numId="10" w16cid:durableId="2050837689">
    <w:abstractNumId w:val="8"/>
  </w:num>
  <w:num w:numId="11" w16cid:durableId="62065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CB"/>
    <w:rsid w:val="00007241"/>
    <w:rsid w:val="00020588"/>
    <w:rsid w:val="00024219"/>
    <w:rsid w:val="0003030A"/>
    <w:rsid w:val="00035163"/>
    <w:rsid w:val="00035294"/>
    <w:rsid w:val="00036DB1"/>
    <w:rsid w:val="00037DFC"/>
    <w:rsid w:val="000423CE"/>
    <w:rsid w:val="00060F1E"/>
    <w:rsid w:val="00096FB7"/>
    <w:rsid w:val="000B6EF5"/>
    <w:rsid w:val="000D0214"/>
    <w:rsid w:val="000E3258"/>
    <w:rsid w:val="000F07A8"/>
    <w:rsid w:val="00102193"/>
    <w:rsid w:val="0011584F"/>
    <w:rsid w:val="00116ABB"/>
    <w:rsid w:val="0012153A"/>
    <w:rsid w:val="00130180"/>
    <w:rsid w:val="0013163A"/>
    <w:rsid w:val="001465B7"/>
    <w:rsid w:val="001515EE"/>
    <w:rsid w:val="00152E13"/>
    <w:rsid w:val="00154B5A"/>
    <w:rsid w:val="001616ED"/>
    <w:rsid w:val="00186D07"/>
    <w:rsid w:val="001916CD"/>
    <w:rsid w:val="00191C04"/>
    <w:rsid w:val="001A0ACF"/>
    <w:rsid w:val="001B4A89"/>
    <w:rsid w:val="001D47F4"/>
    <w:rsid w:val="001D5868"/>
    <w:rsid w:val="001E074B"/>
    <w:rsid w:val="001E4EF2"/>
    <w:rsid w:val="001F2905"/>
    <w:rsid w:val="00232099"/>
    <w:rsid w:val="00234906"/>
    <w:rsid w:val="00254A82"/>
    <w:rsid w:val="002676EF"/>
    <w:rsid w:val="0027461A"/>
    <w:rsid w:val="002761E1"/>
    <w:rsid w:val="00287836"/>
    <w:rsid w:val="00291958"/>
    <w:rsid w:val="002A61C5"/>
    <w:rsid w:val="002C2EC8"/>
    <w:rsid w:val="002C777B"/>
    <w:rsid w:val="002D291F"/>
    <w:rsid w:val="002F1511"/>
    <w:rsid w:val="002F53D9"/>
    <w:rsid w:val="002F68FB"/>
    <w:rsid w:val="002F6C76"/>
    <w:rsid w:val="0030309D"/>
    <w:rsid w:val="003037AE"/>
    <w:rsid w:val="00305480"/>
    <w:rsid w:val="00320BE3"/>
    <w:rsid w:val="00325136"/>
    <w:rsid w:val="003271A0"/>
    <w:rsid w:val="00330808"/>
    <w:rsid w:val="0033302F"/>
    <w:rsid w:val="0037146A"/>
    <w:rsid w:val="003849BA"/>
    <w:rsid w:val="00392876"/>
    <w:rsid w:val="003A3112"/>
    <w:rsid w:val="003A4BF1"/>
    <w:rsid w:val="003B0B8D"/>
    <w:rsid w:val="003B4BBF"/>
    <w:rsid w:val="003B7B64"/>
    <w:rsid w:val="003C4E85"/>
    <w:rsid w:val="003D28C2"/>
    <w:rsid w:val="003D3313"/>
    <w:rsid w:val="003D5148"/>
    <w:rsid w:val="003E75DE"/>
    <w:rsid w:val="003F7848"/>
    <w:rsid w:val="003F795E"/>
    <w:rsid w:val="00401CE6"/>
    <w:rsid w:val="00426BFD"/>
    <w:rsid w:val="004276FB"/>
    <w:rsid w:val="004339F9"/>
    <w:rsid w:val="00441661"/>
    <w:rsid w:val="00461B61"/>
    <w:rsid w:val="004650E7"/>
    <w:rsid w:val="00470D39"/>
    <w:rsid w:val="00482F38"/>
    <w:rsid w:val="004830D5"/>
    <w:rsid w:val="004851D4"/>
    <w:rsid w:val="00485622"/>
    <w:rsid w:val="004B405B"/>
    <w:rsid w:val="004B6903"/>
    <w:rsid w:val="004C4FDE"/>
    <w:rsid w:val="004D11F0"/>
    <w:rsid w:val="004E0559"/>
    <w:rsid w:val="004E3BA7"/>
    <w:rsid w:val="004F1E96"/>
    <w:rsid w:val="00503B59"/>
    <w:rsid w:val="00507EA4"/>
    <w:rsid w:val="00511CAB"/>
    <w:rsid w:val="00521663"/>
    <w:rsid w:val="005249D2"/>
    <w:rsid w:val="005263C2"/>
    <w:rsid w:val="00547622"/>
    <w:rsid w:val="00553334"/>
    <w:rsid w:val="0055334A"/>
    <w:rsid w:val="00557276"/>
    <w:rsid w:val="00576822"/>
    <w:rsid w:val="005833AF"/>
    <w:rsid w:val="005942A0"/>
    <w:rsid w:val="00594581"/>
    <w:rsid w:val="00597A5C"/>
    <w:rsid w:val="005B1414"/>
    <w:rsid w:val="005B24FE"/>
    <w:rsid w:val="005C060A"/>
    <w:rsid w:val="005C7F65"/>
    <w:rsid w:val="005E153C"/>
    <w:rsid w:val="005E3FAD"/>
    <w:rsid w:val="005E4B43"/>
    <w:rsid w:val="005F0DCF"/>
    <w:rsid w:val="005F4FDE"/>
    <w:rsid w:val="005F59FE"/>
    <w:rsid w:val="005F68E2"/>
    <w:rsid w:val="006008C9"/>
    <w:rsid w:val="00604794"/>
    <w:rsid w:val="00614258"/>
    <w:rsid w:val="00622D30"/>
    <w:rsid w:val="00624CE1"/>
    <w:rsid w:val="006255D2"/>
    <w:rsid w:val="00630434"/>
    <w:rsid w:val="00641FDD"/>
    <w:rsid w:val="00646EFF"/>
    <w:rsid w:val="0065247C"/>
    <w:rsid w:val="00652804"/>
    <w:rsid w:val="00654363"/>
    <w:rsid w:val="00667A1A"/>
    <w:rsid w:val="00677AD9"/>
    <w:rsid w:val="006C1D84"/>
    <w:rsid w:val="006C7D22"/>
    <w:rsid w:val="006D1449"/>
    <w:rsid w:val="006E087A"/>
    <w:rsid w:val="006E338B"/>
    <w:rsid w:val="006E6A38"/>
    <w:rsid w:val="006F2D3C"/>
    <w:rsid w:val="006F6241"/>
    <w:rsid w:val="00743091"/>
    <w:rsid w:val="007433DA"/>
    <w:rsid w:val="00750C00"/>
    <w:rsid w:val="00757780"/>
    <w:rsid w:val="00782C72"/>
    <w:rsid w:val="0078444B"/>
    <w:rsid w:val="007867C8"/>
    <w:rsid w:val="00796B90"/>
    <w:rsid w:val="007A6150"/>
    <w:rsid w:val="007B398F"/>
    <w:rsid w:val="007B5F88"/>
    <w:rsid w:val="007B7F36"/>
    <w:rsid w:val="007C158F"/>
    <w:rsid w:val="007C1C1C"/>
    <w:rsid w:val="007E3B3B"/>
    <w:rsid w:val="00813B9A"/>
    <w:rsid w:val="008147FA"/>
    <w:rsid w:val="008267D1"/>
    <w:rsid w:val="00831015"/>
    <w:rsid w:val="00832E57"/>
    <w:rsid w:val="00835D89"/>
    <w:rsid w:val="00840528"/>
    <w:rsid w:val="00844E02"/>
    <w:rsid w:val="00873E68"/>
    <w:rsid w:val="008A0DDE"/>
    <w:rsid w:val="008A28C9"/>
    <w:rsid w:val="008A3C3C"/>
    <w:rsid w:val="008A7C2A"/>
    <w:rsid w:val="008B10F7"/>
    <w:rsid w:val="008B7198"/>
    <w:rsid w:val="008C495A"/>
    <w:rsid w:val="008D1307"/>
    <w:rsid w:val="008D17A2"/>
    <w:rsid w:val="008E0CF6"/>
    <w:rsid w:val="008E2577"/>
    <w:rsid w:val="008F64CB"/>
    <w:rsid w:val="008F7E39"/>
    <w:rsid w:val="00901902"/>
    <w:rsid w:val="0091012C"/>
    <w:rsid w:val="00910BD4"/>
    <w:rsid w:val="00911358"/>
    <w:rsid w:val="00914640"/>
    <w:rsid w:val="009348EB"/>
    <w:rsid w:val="00951723"/>
    <w:rsid w:val="009529AA"/>
    <w:rsid w:val="00953FFF"/>
    <w:rsid w:val="00960C6C"/>
    <w:rsid w:val="00962397"/>
    <w:rsid w:val="0099710D"/>
    <w:rsid w:val="009A2EDD"/>
    <w:rsid w:val="009B4CCB"/>
    <w:rsid w:val="009B5096"/>
    <w:rsid w:val="009D78F3"/>
    <w:rsid w:val="009E778E"/>
    <w:rsid w:val="009F0CD3"/>
    <w:rsid w:val="009F1237"/>
    <w:rsid w:val="00A03C74"/>
    <w:rsid w:val="00A20F92"/>
    <w:rsid w:val="00A235C9"/>
    <w:rsid w:val="00A35A4B"/>
    <w:rsid w:val="00A362DE"/>
    <w:rsid w:val="00A44B0A"/>
    <w:rsid w:val="00A460B1"/>
    <w:rsid w:val="00A83743"/>
    <w:rsid w:val="00A84BE5"/>
    <w:rsid w:val="00A96B20"/>
    <w:rsid w:val="00AA7493"/>
    <w:rsid w:val="00AB3ABE"/>
    <w:rsid w:val="00AC0E0D"/>
    <w:rsid w:val="00AC2454"/>
    <w:rsid w:val="00AD2BD6"/>
    <w:rsid w:val="00AE2979"/>
    <w:rsid w:val="00AE7E2B"/>
    <w:rsid w:val="00AF058B"/>
    <w:rsid w:val="00AF2D9E"/>
    <w:rsid w:val="00B1782F"/>
    <w:rsid w:val="00B2768E"/>
    <w:rsid w:val="00B321A7"/>
    <w:rsid w:val="00B346DA"/>
    <w:rsid w:val="00B55090"/>
    <w:rsid w:val="00B56546"/>
    <w:rsid w:val="00B77252"/>
    <w:rsid w:val="00B86879"/>
    <w:rsid w:val="00B941F1"/>
    <w:rsid w:val="00B96326"/>
    <w:rsid w:val="00B967B3"/>
    <w:rsid w:val="00BA235A"/>
    <w:rsid w:val="00BC03A6"/>
    <w:rsid w:val="00BC1EA7"/>
    <w:rsid w:val="00BD372D"/>
    <w:rsid w:val="00BE7B32"/>
    <w:rsid w:val="00BF7561"/>
    <w:rsid w:val="00C05723"/>
    <w:rsid w:val="00C1577B"/>
    <w:rsid w:val="00C160F9"/>
    <w:rsid w:val="00C17C05"/>
    <w:rsid w:val="00C2234D"/>
    <w:rsid w:val="00C32D42"/>
    <w:rsid w:val="00C33332"/>
    <w:rsid w:val="00C363A0"/>
    <w:rsid w:val="00C44A39"/>
    <w:rsid w:val="00C64C51"/>
    <w:rsid w:val="00C67654"/>
    <w:rsid w:val="00C74531"/>
    <w:rsid w:val="00C76F26"/>
    <w:rsid w:val="00C82368"/>
    <w:rsid w:val="00C90E2A"/>
    <w:rsid w:val="00C91B86"/>
    <w:rsid w:val="00C97C4B"/>
    <w:rsid w:val="00CA143B"/>
    <w:rsid w:val="00CA16F5"/>
    <w:rsid w:val="00CB438A"/>
    <w:rsid w:val="00CC07EA"/>
    <w:rsid w:val="00CF77A0"/>
    <w:rsid w:val="00D1179D"/>
    <w:rsid w:val="00D212C3"/>
    <w:rsid w:val="00D232E1"/>
    <w:rsid w:val="00D23387"/>
    <w:rsid w:val="00D4284C"/>
    <w:rsid w:val="00D453C4"/>
    <w:rsid w:val="00D60011"/>
    <w:rsid w:val="00D71ACA"/>
    <w:rsid w:val="00D770F8"/>
    <w:rsid w:val="00D84467"/>
    <w:rsid w:val="00D867BF"/>
    <w:rsid w:val="00D93F78"/>
    <w:rsid w:val="00DB1CF2"/>
    <w:rsid w:val="00DB49B9"/>
    <w:rsid w:val="00DC64B1"/>
    <w:rsid w:val="00DF0F36"/>
    <w:rsid w:val="00DF3127"/>
    <w:rsid w:val="00DF54B6"/>
    <w:rsid w:val="00E30D58"/>
    <w:rsid w:val="00E658AA"/>
    <w:rsid w:val="00E84D87"/>
    <w:rsid w:val="00E853AA"/>
    <w:rsid w:val="00E9018C"/>
    <w:rsid w:val="00E92304"/>
    <w:rsid w:val="00E93C03"/>
    <w:rsid w:val="00E9615C"/>
    <w:rsid w:val="00E96859"/>
    <w:rsid w:val="00E97CE6"/>
    <w:rsid w:val="00EA4B4E"/>
    <w:rsid w:val="00EB03B0"/>
    <w:rsid w:val="00EB2569"/>
    <w:rsid w:val="00EB2DFA"/>
    <w:rsid w:val="00EB7D21"/>
    <w:rsid w:val="00EC4C7B"/>
    <w:rsid w:val="00EE42F8"/>
    <w:rsid w:val="00F11ABF"/>
    <w:rsid w:val="00F238BE"/>
    <w:rsid w:val="00F24A94"/>
    <w:rsid w:val="00F26542"/>
    <w:rsid w:val="00F41E34"/>
    <w:rsid w:val="00F510EE"/>
    <w:rsid w:val="00F53CEC"/>
    <w:rsid w:val="00F64714"/>
    <w:rsid w:val="00F77AD5"/>
    <w:rsid w:val="00F80A81"/>
    <w:rsid w:val="00F814DA"/>
    <w:rsid w:val="00F820BE"/>
    <w:rsid w:val="00F839F5"/>
    <w:rsid w:val="00F8481D"/>
    <w:rsid w:val="00F87A28"/>
    <w:rsid w:val="00F90A17"/>
    <w:rsid w:val="00FC24F3"/>
    <w:rsid w:val="00FD51F7"/>
    <w:rsid w:val="00FD5841"/>
    <w:rsid w:val="00FE2D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CD03"/>
  <w15:chartTrackingRefBased/>
  <w15:docId w15:val="{AE01AEC4-7DDC-4568-8237-7A292B60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33AF"/>
    <w:pPr>
      <w:ind w:left="720"/>
      <w:contextualSpacing/>
    </w:pPr>
  </w:style>
  <w:style w:type="character" w:styleId="PlaceholderText">
    <w:name w:val="Placeholder Text"/>
    <w:basedOn w:val="DefaultParagraphFont"/>
    <w:uiPriority w:val="99"/>
    <w:semiHidden/>
    <w:rsid w:val="00796B90"/>
    <w:rPr>
      <w:color w:val="808080"/>
    </w:rPr>
  </w:style>
  <w:style w:type="character" w:styleId="HTMLCite">
    <w:name w:val="HTML Cite"/>
    <w:basedOn w:val="DefaultParagraphFont"/>
    <w:uiPriority w:val="99"/>
    <w:semiHidden/>
    <w:unhideWhenUsed/>
    <w:rsid w:val="00901902"/>
    <w:rPr>
      <w:i/>
      <w:iCs/>
    </w:rPr>
  </w:style>
  <w:style w:type="character" w:styleId="Hyperlink">
    <w:name w:val="Hyperlink"/>
    <w:basedOn w:val="DefaultParagraphFont"/>
    <w:uiPriority w:val="99"/>
    <w:semiHidden/>
    <w:unhideWhenUsed/>
    <w:rsid w:val="00901902"/>
    <w:rPr>
      <w:color w:val="0000FF"/>
      <w:u w:val="single"/>
    </w:rPr>
  </w:style>
  <w:style w:type="paragraph" w:styleId="HTMLPreformatted">
    <w:name w:val="HTML Preformatted"/>
    <w:basedOn w:val="Normal"/>
    <w:link w:val="HTMLPreformattedChar"/>
    <w:uiPriority w:val="99"/>
    <w:semiHidden/>
    <w:unhideWhenUsed/>
    <w:rsid w:val="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F88"/>
    <w:rPr>
      <w:rFonts w:ascii="Courier New" w:eastAsia="Times New Roman" w:hAnsi="Courier New" w:cs="Courier New"/>
      <w:sz w:val="20"/>
      <w:szCs w:val="20"/>
    </w:rPr>
  </w:style>
  <w:style w:type="character" w:customStyle="1" w:styleId="y2iqfc">
    <w:name w:val="y2iqfc"/>
    <w:basedOn w:val="DefaultParagraphFont"/>
    <w:rsid w:val="007B5F88"/>
  </w:style>
  <w:style w:type="table" w:styleId="TableGrid">
    <w:name w:val="Table Grid"/>
    <w:basedOn w:val="TableNormal"/>
    <w:uiPriority w:val="39"/>
    <w:rsid w:val="00D23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06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5C060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14258"/>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1179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7287">
      <w:bodyDiv w:val="1"/>
      <w:marLeft w:val="0"/>
      <w:marRight w:val="0"/>
      <w:marTop w:val="0"/>
      <w:marBottom w:val="0"/>
      <w:divBdr>
        <w:top w:val="none" w:sz="0" w:space="0" w:color="auto"/>
        <w:left w:val="none" w:sz="0" w:space="0" w:color="auto"/>
        <w:bottom w:val="none" w:sz="0" w:space="0" w:color="auto"/>
        <w:right w:val="none" w:sz="0" w:space="0" w:color="auto"/>
      </w:divBdr>
    </w:div>
    <w:div w:id="414858813">
      <w:bodyDiv w:val="1"/>
      <w:marLeft w:val="0"/>
      <w:marRight w:val="0"/>
      <w:marTop w:val="0"/>
      <w:marBottom w:val="0"/>
      <w:divBdr>
        <w:top w:val="none" w:sz="0" w:space="0" w:color="auto"/>
        <w:left w:val="none" w:sz="0" w:space="0" w:color="auto"/>
        <w:bottom w:val="none" w:sz="0" w:space="0" w:color="auto"/>
        <w:right w:val="none" w:sz="0" w:space="0" w:color="auto"/>
      </w:divBdr>
    </w:div>
    <w:div w:id="483590868">
      <w:bodyDiv w:val="1"/>
      <w:marLeft w:val="0"/>
      <w:marRight w:val="0"/>
      <w:marTop w:val="0"/>
      <w:marBottom w:val="0"/>
      <w:divBdr>
        <w:top w:val="none" w:sz="0" w:space="0" w:color="auto"/>
        <w:left w:val="none" w:sz="0" w:space="0" w:color="auto"/>
        <w:bottom w:val="none" w:sz="0" w:space="0" w:color="auto"/>
        <w:right w:val="none" w:sz="0" w:space="0" w:color="auto"/>
      </w:divBdr>
      <w:divsChild>
        <w:div w:id="1607499205">
          <w:marLeft w:val="0"/>
          <w:marRight w:val="0"/>
          <w:marTop w:val="240"/>
          <w:marBottom w:val="240"/>
          <w:divBdr>
            <w:top w:val="none" w:sz="0" w:space="0" w:color="auto"/>
            <w:left w:val="none" w:sz="0" w:space="0" w:color="auto"/>
            <w:bottom w:val="none" w:sz="0" w:space="0" w:color="auto"/>
            <w:right w:val="none" w:sz="0" w:space="0" w:color="auto"/>
          </w:divBdr>
        </w:div>
      </w:divsChild>
    </w:div>
    <w:div w:id="767309498">
      <w:bodyDiv w:val="1"/>
      <w:marLeft w:val="0"/>
      <w:marRight w:val="0"/>
      <w:marTop w:val="0"/>
      <w:marBottom w:val="0"/>
      <w:divBdr>
        <w:top w:val="none" w:sz="0" w:space="0" w:color="auto"/>
        <w:left w:val="none" w:sz="0" w:space="0" w:color="auto"/>
        <w:bottom w:val="none" w:sz="0" w:space="0" w:color="auto"/>
        <w:right w:val="none" w:sz="0" w:space="0" w:color="auto"/>
      </w:divBdr>
    </w:div>
    <w:div w:id="778841287">
      <w:bodyDiv w:val="1"/>
      <w:marLeft w:val="0"/>
      <w:marRight w:val="0"/>
      <w:marTop w:val="0"/>
      <w:marBottom w:val="0"/>
      <w:divBdr>
        <w:top w:val="none" w:sz="0" w:space="0" w:color="auto"/>
        <w:left w:val="none" w:sz="0" w:space="0" w:color="auto"/>
        <w:bottom w:val="none" w:sz="0" w:space="0" w:color="auto"/>
        <w:right w:val="none" w:sz="0" w:space="0" w:color="auto"/>
      </w:divBdr>
    </w:div>
    <w:div w:id="836506631">
      <w:bodyDiv w:val="1"/>
      <w:marLeft w:val="0"/>
      <w:marRight w:val="0"/>
      <w:marTop w:val="0"/>
      <w:marBottom w:val="0"/>
      <w:divBdr>
        <w:top w:val="none" w:sz="0" w:space="0" w:color="auto"/>
        <w:left w:val="none" w:sz="0" w:space="0" w:color="auto"/>
        <w:bottom w:val="none" w:sz="0" w:space="0" w:color="auto"/>
        <w:right w:val="none" w:sz="0" w:space="0" w:color="auto"/>
      </w:divBdr>
    </w:div>
    <w:div w:id="971402316">
      <w:bodyDiv w:val="1"/>
      <w:marLeft w:val="0"/>
      <w:marRight w:val="0"/>
      <w:marTop w:val="0"/>
      <w:marBottom w:val="0"/>
      <w:divBdr>
        <w:top w:val="none" w:sz="0" w:space="0" w:color="auto"/>
        <w:left w:val="none" w:sz="0" w:space="0" w:color="auto"/>
        <w:bottom w:val="none" w:sz="0" w:space="0" w:color="auto"/>
        <w:right w:val="none" w:sz="0" w:space="0" w:color="auto"/>
      </w:divBdr>
    </w:div>
    <w:div w:id="1037045664">
      <w:bodyDiv w:val="1"/>
      <w:marLeft w:val="0"/>
      <w:marRight w:val="0"/>
      <w:marTop w:val="0"/>
      <w:marBottom w:val="0"/>
      <w:divBdr>
        <w:top w:val="none" w:sz="0" w:space="0" w:color="auto"/>
        <w:left w:val="none" w:sz="0" w:space="0" w:color="auto"/>
        <w:bottom w:val="none" w:sz="0" w:space="0" w:color="auto"/>
        <w:right w:val="none" w:sz="0" w:space="0" w:color="auto"/>
      </w:divBdr>
    </w:div>
    <w:div w:id="1728407346">
      <w:bodyDiv w:val="1"/>
      <w:marLeft w:val="0"/>
      <w:marRight w:val="0"/>
      <w:marTop w:val="0"/>
      <w:marBottom w:val="0"/>
      <w:divBdr>
        <w:top w:val="none" w:sz="0" w:space="0" w:color="auto"/>
        <w:left w:val="none" w:sz="0" w:space="0" w:color="auto"/>
        <w:bottom w:val="none" w:sz="0" w:space="0" w:color="auto"/>
        <w:right w:val="none" w:sz="0" w:space="0" w:color="auto"/>
      </w:divBdr>
    </w:div>
    <w:div w:id="1797068641">
      <w:bodyDiv w:val="1"/>
      <w:marLeft w:val="0"/>
      <w:marRight w:val="0"/>
      <w:marTop w:val="0"/>
      <w:marBottom w:val="0"/>
      <w:divBdr>
        <w:top w:val="none" w:sz="0" w:space="0" w:color="auto"/>
        <w:left w:val="none" w:sz="0" w:space="0" w:color="auto"/>
        <w:bottom w:val="none" w:sz="0" w:space="0" w:color="auto"/>
        <w:right w:val="none" w:sz="0" w:space="0" w:color="auto"/>
      </w:divBdr>
    </w:div>
    <w:div w:id="1896043804">
      <w:bodyDiv w:val="1"/>
      <w:marLeft w:val="0"/>
      <w:marRight w:val="0"/>
      <w:marTop w:val="0"/>
      <w:marBottom w:val="0"/>
      <w:divBdr>
        <w:top w:val="none" w:sz="0" w:space="0" w:color="auto"/>
        <w:left w:val="none" w:sz="0" w:space="0" w:color="auto"/>
        <w:bottom w:val="none" w:sz="0" w:space="0" w:color="auto"/>
        <w:right w:val="none" w:sz="0" w:space="0" w:color="auto"/>
      </w:divBdr>
    </w:div>
    <w:div w:id="2125735225">
      <w:bodyDiv w:val="1"/>
      <w:marLeft w:val="0"/>
      <w:marRight w:val="0"/>
      <w:marTop w:val="0"/>
      <w:marBottom w:val="0"/>
      <w:divBdr>
        <w:top w:val="none" w:sz="0" w:space="0" w:color="auto"/>
        <w:left w:val="none" w:sz="0" w:space="0" w:color="auto"/>
        <w:bottom w:val="none" w:sz="0" w:space="0" w:color="auto"/>
        <w:right w:val="none" w:sz="0" w:space="0" w:color="auto"/>
      </w:divBdr>
      <w:divsChild>
        <w:div w:id="1139031019">
          <w:marLeft w:val="0"/>
          <w:marRight w:val="0"/>
          <w:marTop w:val="240"/>
          <w:marBottom w:val="240"/>
          <w:divBdr>
            <w:top w:val="none" w:sz="0" w:space="0" w:color="auto"/>
            <w:left w:val="none" w:sz="0" w:space="0" w:color="auto"/>
            <w:bottom w:val="none" w:sz="0" w:space="0" w:color="auto"/>
            <w:right w:val="none" w:sz="0" w:space="0" w:color="auto"/>
          </w:divBdr>
        </w:div>
        <w:div w:id="11812398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withcode.com/paper/efficient-neural-vision-systems-based-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6699-C01C-4405-9B58-C23D5696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5</Pages>
  <Words>4506</Words>
  <Characters>25688</Characters>
  <Application>Microsoft Office Word</Application>
  <DocSecurity>0</DocSecurity>
  <Lines>214</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Cohen</dc:creator>
  <cp:keywords/>
  <dc:description/>
  <cp:lastModifiedBy>tamirshoresh@outlook.com</cp:lastModifiedBy>
  <cp:revision>24</cp:revision>
  <dcterms:created xsi:type="dcterms:W3CDTF">2023-01-31T19:09:00Z</dcterms:created>
  <dcterms:modified xsi:type="dcterms:W3CDTF">2023-02-04T17:30:00Z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id="Gsytd7UI"/&gt;&lt;style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