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Neli lugemisvaadet toetavad kauba halduri nimekirju ning kauba kategooriate ja värvivariantide kuvamist. Väljastatavad veerud on loetletud selgesõnaliselt. Seisundite filtreerimisel kasutatakse sisulist koodi, mitte surrogaat-ID-d. Kõik vajalikud tabeliühendused kasutavad USING-süntaksit. Security_barrier hoiab vaate tingimused eraldi välisest päringust; kasutaja õigused määratakse eraldi. Muutmiskeelu reeglid on jaotises 4.8.</w:t>
      </w:r>
    </w:p>
    <w:p>
      <w:pPr>
        <w:pStyle w:val="SQL"/>
      </w:pPr>
      <w:r>
        <w:t>CREATE VIEW v_kaubad_muutmiseks</w:t>
        <w:br/>
        <w:t xml:space="preserve">    (kauba_kood,nimetus,seisundi_nimetus,hind,kirjeldus,pildi_aadress,reg_aeg)</w:t>
        <w:br/>
        <w:t xml:space="preserve">    WITH (security_barrier=true) AS</w:t>
        <w:br/>
        <w:t>SELECT k.kauba_kood,k.nimetus,s.nimetus,k.hind,k.kirjeldus,k.pildi_aadress,k.reg_aeg</w:t>
        <w:br/>
        <w:t>FROM kaup AS k</w:t>
        <w:br/>
        <w:t>INNER JOIN kauba_seisundi_liik AS s USING (kauba_seisundi_liik_id)</w:t>
        <w:br/>
        <w:t>WHERE s.kood IN (1,3);</w:t>
        <w:br/>
        <w:t>COMMENT ON VIEW v_kaubad_muutmiseks IS</w:t>
        <w:br/>
        <w:t xml:space="preserve">    'Kasutusjuht Vaata kõiki ootel või mitteaktiivseid kaupu, OP7.1: halduri muudetavate kaupade nimekiri.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r_v_kaubad_muutmiseks_insert AS</w:t>
        <w:br/>
        <w:t xml:space="preserve">    ON INSERT TO v_kaubad_muutmiseks DO INSTEAD NOTHING;</w:t>
        <w:br/>
        <w:t>CREATE RULE r_v_kaubad_muutmiseks_update AS</w:t>
        <w:br/>
        <w:t xml:space="preserve">    ON UPDATE TO v_kaubad_muutmiseks DO INSTEAD NOTHING;</w:t>
        <w:br/>
        <w:t>CREATE RULE r_v_kaubad_muutmiseks_delete AS</w:t>
        <w:br/>
        <w:t xml:space="preserve">    ON DELETE TO v_kaubad_muutmiseks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loob ajutised andmeread anonüümse ploki alatehingus ja eemaldab need lõpus. Seisundite tehnilised ID-d erinevad nende koodidest. Kontrollitakse vaadete sisu ja korduste puudumist ning kõigi 12 muutmisreegli korral nulli mõjutatud rida ja baastabelite muutumatust.</w:t>
      </w:r>
    </w:p>
    <w:p>
      <w:pPr>
        <w:pStyle w:val="SQL"/>
      </w:pPr>
      <w:r>
        <w:t>DO $kontroll$</w:t>
        <w:br/>
        <w:t>DECLARE</w:t>
        <w:br/>
        <w:t xml:space="preserve">    v_vaade text;</w:t>
        <w:br/>
        <w:t xml:space="preserve">    v_lause text;</w:t>
        <w:br/>
        <w:t xml:space="preserve">    v_ridu bigint;</w:t>
        <w:br/>
        <w:t>BEGIN</w:t>
        <w:br/>
        <w:t xml:space="preserve">    IF (SELECT count(*) FROM pg_catalog.pg_class AS c</w:t>
        <w:br/>
        <w:t xml:space="preserve">        INNER JOIN pg_catalog.pg_namespace AS n ON n.oid=c.relnamespace</w:t>
        <w:br/>
        <w:t xml:space="preserve">        WHERE n.nspname='public' AND c.relkind='v'</w:t>
        <w:br/>
        <w:t xml:space="preserve">          AND c.relname IN ('v_kaubad_muutmiseks','v_kaubad','v_kauba_kategooriad','v_kauba_variandid')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('EST','Eesti');</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('MUST','Must'),('VALGE','Valge');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w:t>
        <w:br/>
        <w:t xml:space="preserve">        INSERT INTO public.kauba_seisundi_liik (kauba_seisundi_liik_id,kood,nimetus)</w:t>
        <w:br/>
        <w:t xml:space="preserve">            VALUES (101,1,'Ootel'),(103,2,'Aktiivne'),(107,3,'Mitteaktiivne'),(109,4,'Lõpetatud');</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w:t>
        <w:br/>
        <w:t xml:space="preserve">        INSERT INTO public.tootaja (isik_id,tootaja_seisundi_liik_id)</w:t>
        <w:br/>
        <w:t xml:space="preserve">            SELECT i.isik_id,s.tootaja_seisundi_liik_id FROM public.isik AS i CROSS JOIN public.tootaja_seisundi_liik AS s;</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w:t>
        <w:br/>
        <w:t xml:space="preserve">        INSERT INTO public.kauba_kategooria_omamine (kaup_id,kauba_kategooria_id)</w:t>
        <w:br/>
        <w:t xml:space="preserve">            SELECT k.kaup_id,c.kauba_kategooria_id FROM public.kaup AS k CROSS JOIN public.kauba_kategooria AS c WHERE k.kauba_kood='ABC001';</w:t>
        <w:br/>
        <w:t xml:space="preserve">        INSERT INTO public.kauba_variant (kaup_id,varv_id)</w:t>
        <w:br/>
        <w:t xml:space="preserve">            SELECT k.kaup_id,v.varv_id FROM public.kaup AS k CROSS JOIN public.varv AS v WHERE k.kauba_kood='ABC001';</w:t>
        <w:br/>
        <w:t xml:space="preserve">        IF (SELECT count(*) FROM public.v_kaubad)&lt;&gt;4</w:t>
        <w:br/>
        <w:t xml:space="preserve">            OR (SELECT count(DISTINCT kauba_kood) FROM public.v_kaubad)&lt;&gt;4</w:t>
        <w:br/>
        <w:t xml:space="preserve">            OR (SELECT count(*) FROM public.v_kaubad_muutmiseks)&lt;&gt;2</w:t>
        <w:br/>
        <w:t xml:space="preserve">            OR EXISTS (SELECT 1 FROM public.v_kaubad_muutmiseks WHERE kauba_kood NOT IN ('ABC001','ABC003'))</w:t>
        <w:br/>
        <w:t xml:space="preserve">            OR (SELECT count(*) FROM public.v_kauba_kategooriad)&lt;&gt;2</w:t>
        <w:br/>
        <w:t xml:space="preserve">            OR (SELECT count(*) FROM public.v_kauba_variandid)&lt;&gt;2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unnest(ARRAY['v_kaubad_muutmiseks','v_kaubad','v_kauba_kategooriad','v_kauba_variandid'])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public.kaup)&lt;&gt;4 OR EXISTS (SELECT 1 FROM public.kaup WHERE kauba_kood='XYZ001')</w:t>
        <w:br/>
        <w:t xml:space="preserve">            OR (SELECT count(*) FROM public.kauba_kategooria_omamine)&lt;&gt;2</w:t>
        <w:br/>
        <w:t xml:space="preserve">            OR (SELECT count(*) FROM public.kauba_variant)&lt;&gt;2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keepNext/>
        <w:rPr>
          <w:rFonts w:asciiTheme="minorHAnsi" w:hAnsiTheme="minorHAnsi" w:cstheme="minorHAnsi"/>
          <w:color w:val="0070C0"/>
        </w:rPr>
      </w:pP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keepNext/>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keepNext/>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pPr>
        <w:keepLines/>
      </w:pPr>
      <w:r>
        <w:t>Järgnevad ANALYZE-laused koguvad kõigi baastabelite planeerijastatistika. Need tuleb käivitada pärast klassifikaatorite ja tehinguandmete laadimist ning uuesti pärast olulist andmemahu muutust.</w:t>
      </w:r>
    </w:p>
    <w:p>
      <w:pPr>
        <w:pStyle w:val="SQL"/>
        <w:keepLines/>
      </w:pPr>
      <w:r>
        <w:t>ANALYZE public.riik;</w:t>
        <w:br/>
        <w:t>ANALYZE public.isiku_seisundi_liik;</w:t>
        <w:br/>
        <w:t>ANALYZE public.tootaja_seisundi_liik;</w:t>
        <w:br/>
        <w:t>ANALYZE public.kliendi_seisundi_liik;</w:t>
        <w:br/>
        <w:t>ANALYZE public.tootaja_roll;</w:t>
        <w:br/>
        <w:t>ANALYZE public.kauba_seisundi_liik;</w:t>
        <w:br/>
        <w:t>ANALYZE public.brand;</w:t>
        <w:br/>
        <w:t>ANALYZE public.diagonaal;</w:t>
        <w:br/>
        <w:t>ANALYZE public.ekraani_resolutsioon;</w:t>
        <w:br/>
        <w:t>ANALYZE public.kaamera;</w:t>
        <w:br/>
        <w:t>ANALYZE public.protsessor;</w:t>
        <w:br/>
        <w:t>ANALYZE public.sisemalu;</w:t>
        <w:br/>
        <w:t>ANALYZE public.varv;</w:t>
        <w:br/>
        <w:t>ANALYZE public.kauba_kategooria_tyyp;</w:t>
        <w:br/>
        <w:t>ANALYZE public.kauba_kategooria;</w:t>
        <w:br/>
        <w:t>ANALYZE public.isik;</w:t>
        <w:br/>
        <w:t>ANALYZE public.kasutajakonto;</w:t>
        <w:br/>
        <w:t>ANALYZE public.tootaja;</w:t>
        <w:br/>
        <w:t>ANALYZE public.tootaja_rolli_omamine;</w:t>
        <w:br/>
        <w:t>ANALYZE public.klient;</w:t>
        <w:br/>
        <w:t>ANALYZE public.kaup;</w:t>
        <w:br/>
        <w:t>ANALYZE public.nutitelefon;</w:t>
        <w:br/>
        <w:t>ANALYZE public.kauba_variant;</w:t>
        <w:br/>
        <w:t>ANALYZE public.kauba_kategooria_omamine;</w:t>
      </w: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pPr>
        <w:keepLines/>
      </w:pPr>
      <w:r>
        <w:t>Päring loeb vaadet v_kaubad, mis ühendab kauba, brändi ja seisundiliigi. Hinnatingimus valib vahemiku 100–1000 ning väljund sorditakse nimetuse ja koodi järgi. JSON-plaan sisaldab tegeliku täitmise ja puhvrite andmeid. Kohalik käivitamine tühjade tabelitega tõendab ainult lause käivitatavust. Lõplik plaan, selle pilt ja konkreetsete plaanisõlmede põhjendatud selgitus tuleb lisada kooliserveri ning tegelike projektiandmete põhjal; neid tulemusi siin veel ei ole.</w:t>
      </w:r>
    </w:p>
    <w:p>
      <w:pPr>
        <w:pStyle w:val="SQL"/>
        <w:keepLines/>
      </w:pPr>
      <w:r>
        <w:t>EXPLAIN (ANALYZE, BUFFERS, VERBOSE, FORMAT JSON)</w:t>
        <w:br/>
        <w:t>SELECT kauba_kood,nimetus,brand_nimetus,seisundi_nimetus,hind,kirjeldus</w:t>
        <w:br/>
        <w:t>FROM public.v_kaubad</w:t>
        <w:br/>
        <w:t>WHERE hind BETWEEN 100 AND 1000</w:t>
        <w:br/>
        <w:t>ORDER BY nimetus,kauba_kood;</w:t>
      </w: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Roll epood_rakendus koondab nelja lugemisvaate kasutusõigused. NOLOGIN-roll ei ole rakenduse sisselogimiskasutaja. Sisselogimiskasutaja sidumine selle rolliga ja autentimise teostus vajavad eraldi seadistust; siin ei määrata ühtegi salasõna.</w:t>
      </w:r>
    </w:p>
    <w:p>
      <w:pPr>
        <w:pStyle w:val="SQL"/>
      </w:pPr>
      <w:r>
        <w:t>CREATE ROLE epood_rakendus NOLOGIN NOSUPERUSER NOCREATEDB NOCREATEROLE</w:t>
        <w:br/>
        <w:t xml:space="preserve">    NOINHERIT NOREPLICATION NOBYPASSRLS;</w:t>
        <w:br/>
        <w:t>COMMENT ON ROLE epood_rakendus IS 'Kaupade halduri rakenduse nelja lugemisvaate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PUBLIC-ilt eemaldatakse projektiandmebaasi liigsed õigused. Uute rutiinide täitmise ja tüüpide kasutamise vaikeõigus eemaldatakse PUBLIC-ilt. Lause current_database() valib üksnes ühenduse jooksva andmebaasi.</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 roll saab skeemi kasutusõiguse, ühendusõiguse ja nelja vaate SELECT-i. Õiguste edasijagamist, baastabelite juurdepääsu, muutmist ega objektide loomist ei lubata. Usaldatud kirjutamisrutiinide õigusi siin ei määrata, sest neid rutiine veel ei ole.</w:t>
      </w:r>
    </w:p>
    <w:p>
      <w:pPr>
        <w:pStyle w:val="SQL"/>
      </w:pPr>
      <w:r>
        <w:t>GRANT USAGE ON SCHEMA public TO epood_rakendus;</w:t>
        <w:br/>
        <w:t>GRANT SELECT ON v_kaubad_muutmiseks,v_kaubad,v_kauba_kategooriad,v_kauba_variandid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Kustutamine on ühes transaktsioonis. Rakenduserolli õigused eemaldatakse enne rolli ja objektide kustutamist; omaniku uute rutiinide ja tüüpide vaikeõigused taastatakse.</w:t>
      </w:r>
    </w:p>
    <w:p>
      <w:pPr>
        <w:pStyle w:val="SQL"/>
      </w:pPr>
      <w:r>
        <w:t>START TRANSACTION;</w:t>
      </w:r>
    </w:p>
    <w:p>
      <w:pPr>
        <w:pStyle w:val="SQL"/>
      </w:pPr>
      <w: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CASCADE eemaldab domeenist sõltuvad nimetuseveerud ja neist sõltuvad vaated. Selle järel kustutatakse ülejäänud projektiobjektid alltoodud järjekorras.</w:t>
      </w:r>
    </w:p>
    <w:p>
      <w:pPr>
        <w:pStyle w:val="SQL"/>
      </w:pPr>
      <w: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Tabelid eemaldatakse pööratud loomise järjekorras. Tabelite IDENTITY-jadad ja indeksid kustuvad koos tabelitega.</w:t>
      </w:r>
    </w:p>
    <w:p>
      <w:pPr>
        <w:pStyle w:val="SQL"/>
      </w:pPr>
      <w: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Projekt ei loo väliseid tabeleid ega nendega seotud objekte.</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neist veergudest sõltuvad vaated juba eemaldanud. IF EXISTS võimaldab alltoodud laused siiski käivitada.</w:t>
      </w:r>
    </w:p>
    <w:p>
      <w:pPr>
        <w:pStyle w:val="SQL"/>
      </w:pPr>
      <w:r>
        <w:t>DROP VIEW IF EXISTS v_kaubad_muutmiseks;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Projektis ei ole veel loodud talletatud rutiine.</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Projekt loob ainult ülal nimetatud õigusterolli. Selle õigused on eelnevalt eemaldatud ning rolli saab kustutada; COMMIT lõpetab objektide kustutamise transaktsiooni.</w:t>
      </w:r>
    </w:p>
    <w:p>
      <w:pPr>
        <w:pStyle w:val="SQL"/>
      </w:pPr>
      <w:r>
        <w:t>DROP ROLE epood_rakendus;</w:t>
      </w:r>
    </w:p>
    <w:p>
      <w:pPr>
        <w:pStyle w:val="SQL"/>
      </w:pPr>
      <w:r>
        <w:t>COMMIT;</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r>
        <w:t>Projekt ei loo laiendusi.</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Eraldi projektiskeemi ei looda; vaikimisi public-skeemi ei kustutata.</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