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03F" w:rsidRPr="00251498" w:rsidRDefault="00706A4D" w:rsidP="00706A4D">
      <w:pPr>
        <w:pStyle w:val="Titel"/>
        <w:rPr>
          <w:lang w:val="en-US"/>
        </w:rPr>
      </w:pPr>
      <w:r w:rsidRPr="00251498">
        <w:rPr>
          <w:lang w:val="en-US"/>
        </w:rPr>
        <w:t>Distributed Asynchronous Calculation of Conway’s Game of Live</w:t>
      </w:r>
    </w:p>
    <w:p w:rsidR="00706A4D" w:rsidRPr="00251498" w:rsidRDefault="00706A4D" w:rsidP="00706A4D">
      <w:pPr>
        <w:pStyle w:val="berschrift1"/>
        <w:rPr>
          <w:lang w:val="en-US"/>
        </w:rPr>
      </w:pPr>
      <w:r w:rsidRPr="00251498">
        <w:rPr>
          <w:lang w:val="en-US"/>
        </w:rPr>
        <w:t>Introduction</w:t>
      </w:r>
    </w:p>
    <w:p w:rsidR="00BA06ED" w:rsidRPr="00251498" w:rsidRDefault="00706A4D" w:rsidP="00706A4D">
      <w:pPr>
        <w:rPr>
          <w:lang w:val="en-US"/>
        </w:rPr>
      </w:pPr>
      <w:r w:rsidRPr="00251498">
        <w:rPr>
          <w:lang w:val="en-US"/>
        </w:rPr>
        <w:t>The Conway’s Game of Live is a simple mini universe</w:t>
      </w:r>
      <w:r w:rsidR="00BA06ED" w:rsidRPr="00251498">
        <w:rPr>
          <w:lang w:val="en-US"/>
        </w:rPr>
        <w:t xml:space="preserve"> which is basically a two-</w:t>
      </w:r>
      <w:r w:rsidRPr="00251498">
        <w:rPr>
          <w:lang w:val="en-US"/>
        </w:rPr>
        <w:t xml:space="preserve">dimensional grid of live or dead cells. The progression of time is modeled by ticks where four rules define the transition between two ticks. </w:t>
      </w:r>
      <w:r w:rsidR="00BA06ED" w:rsidRPr="00251498">
        <w:rPr>
          <w:lang w:val="en-US"/>
        </w:rPr>
        <w:t xml:space="preserve">Following those rules cells become either alive or dead. The goal of this work is to design an algorithm that is able to calculate this mini universe on parallel hardware with high utilization. The result of this calculation is a </w:t>
      </w:r>
      <w:proofErr w:type="spellStart"/>
      <w:r w:rsidR="00C12BF5" w:rsidRPr="00251498">
        <w:rPr>
          <w:lang w:val="en-US"/>
        </w:rPr>
        <w:t>cuboid</w:t>
      </w:r>
      <w:proofErr w:type="spellEnd"/>
      <w:r w:rsidR="00BA06ED" w:rsidRPr="00251498">
        <w:rPr>
          <w:lang w:val="en-US"/>
        </w:rPr>
        <w:t xml:space="preserve"> which consists of multiple layers representing the progression of time of the two-dimensional cell grid. The first layer is given by an arbitrary initial state of the mini universe.</w:t>
      </w:r>
    </w:p>
    <w:p w:rsidR="00BA06ED" w:rsidRPr="00251498" w:rsidRDefault="00BA06ED" w:rsidP="00BA06ED">
      <w:pPr>
        <w:pStyle w:val="berschrift1"/>
        <w:rPr>
          <w:lang w:val="en-US"/>
        </w:rPr>
      </w:pPr>
      <w:r w:rsidRPr="00251498">
        <w:rPr>
          <w:lang w:val="en-US"/>
        </w:rPr>
        <w:t>Definitions</w:t>
      </w:r>
    </w:p>
    <w:p w:rsidR="00BA06ED" w:rsidRPr="00251498" w:rsidRDefault="00BA06ED" w:rsidP="00BA06ED">
      <w:pPr>
        <w:rPr>
          <w:lang w:val="en-US"/>
        </w:rPr>
      </w:pPr>
      <w:r w:rsidRPr="00251498">
        <w:rPr>
          <w:lang w:val="en-US"/>
        </w:rPr>
        <w:t>The following terms will be used to explain our ideas leading to our approach:</w:t>
      </w:r>
    </w:p>
    <w:p w:rsidR="00D5159D" w:rsidRPr="00251498" w:rsidRDefault="00BA06ED" w:rsidP="00BA06ED">
      <w:pPr>
        <w:rPr>
          <w:rFonts w:eastAsiaTheme="minorEastAsia"/>
          <w:lang w:val="en-US"/>
        </w:rPr>
      </w:pPr>
      <m:oMath>
        <m:r>
          <w:rPr>
            <w:rFonts w:ascii="Cambria Math" w:hAnsi="Cambria Math"/>
            <w:lang w:val="en-US"/>
          </w:rPr>
          <m:t>c(x,y,t)</m:t>
        </m:r>
      </m:oMath>
      <w:r w:rsidR="00D5159D" w:rsidRPr="00251498">
        <w:rPr>
          <w:rFonts w:eastAsiaTheme="minorEastAsia"/>
          <w:lang w:val="en-US"/>
        </w:rPr>
        <w:t xml:space="preserve"> </w:t>
      </w:r>
      <w:proofErr w:type="gramStart"/>
      <w:r w:rsidR="00D5159D" w:rsidRPr="00251498">
        <w:rPr>
          <w:rFonts w:eastAsiaTheme="minorEastAsia"/>
          <w:lang w:val="en-US"/>
        </w:rPr>
        <w:t>is</w:t>
      </w:r>
      <w:proofErr w:type="gramEnd"/>
      <w:r w:rsidR="00D5159D" w:rsidRPr="00251498">
        <w:rPr>
          <w:rFonts w:eastAsiaTheme="minorEastAsia"/>
          <w:lang w:val="en-US"/>
        </w:rPr>
        <w:t xml:space="preserve"> the state of a cell at the point </w:t>
      </w:r>
      <m:oMath>
        <m:r>
          <w:rPr>
            <w:rFonts w:ascii="Cambria Math" w:eastAsiaTheme="minorEastAsia" w:hAnsi="Cambria Math"/>
            <w:lang w:val="en-US"/>
          </w:rPr>
          <m:t>x,y</m:t>
        </m:r>
      </m:oMath>
      <w:r w:rsidR="00D5159D" w:rsidRPr="00251498">
        <w:rPr>
          <w:rFonts w:eastAsiaTheme="minorEastAsia"/>
          <w:lang w:val="en-US"/>
        </w:rPr>
        <w:t xml:space="preserve"> at the </w:t>
      </w:r>
      <m:oMath>
        <m:r>
          <w:rPr>
            <w:rFonts w:ascii="Cambria Math" w:eastAsiaTheme="minorEastAsia" w:hAnsi="Cambria Math"/>
            <w:lang w:val="en-US"/>
          </w:rPr>
          <m:t>t</m:t>
        </m:r>
      </m:oMath>
      <w:r w:rsidR="00D5159D" w:rsidRPr="00251498">
        <w:rPr>
          <w:rFonts w:eastAsiaTheme="minorEastAsia"/>
          <w:vertAlign w:val="superscript"/>
          <w:lang w:val="en-US"/>
        </w:rPr>
        <w:t>th</w:t>
      </w:r>
      <w:r w:rsidR="00D5159D" w:rsidRPr="00251498">
        <w:rPr>
          <w:rFonts w:eastAsiaTheme="minorEastAsia"/>
          <w:lang w:val="en-US"/>
        </w:rPr>
        <w:t xml:space="preserve"> tick, which is either live (</w:t>
      </w:r>
      <m:oMath>
        <m:r>
          <w:rPr>
            <w:rFonts w:ascii="Cambria Math" w:eastAsiaTheme="minorEastAsia" w:hAnsi="Cambria Math"/>
            <w:lang w:val="en-US"/>
          </w:rPr>
          <m:t>l</m:t>
        </m:r>
      </m:oMath>
      <w:r w:rsidR="00D5159D" w:rsidRPr="00251498">
        <w:rPr>
          <w:rFonts w:eastAsiaTheme="minorEastAsia"/>
          <w:lang w:val="en-US"/>
        </w:rPr>
        <w:t>) or dead (</w:t>
      </w:r>
      <m:oMath>
        <m:r>
          <w:rPr>
            <w:rFonts w:ascii="Cambria Math" w:eastAsiaTheme="minorEastAsia" w:hAnsi="Cambria Math"/>
            <w:lang w:val="en-US"/>
          </w:rPr>
          <m:t>d</m:t>
        </m:r>
      </m:oMath>
      <w:r w:rsidR="00D5159D" w:rsidRPr="00251498">
        <w:rPr>
          <w:rFonts w:eastAsiaTheme="minorEastAsia"/>
          <w:lang w:val="en-US"/>
        </w:rPr>
        <w:t>).</w:t>
      </w:r>
    </w:p>
    <w:p w:rsidR="00D5159D" w:rsidRPr="00251498" w:rsidRDefault="00D5159D" w:rsidP="00BA06ED">
      <w:pPr>
        <w:rPr>
          <w:rFonts w:eastAsiaTheme="minorEastAsia"/>
          <w:lang w:val="en-US"/>
        </w:rPr>
      </w:pPr>
      <m:oMath>
        <m:r>
          <w:rPr>
            <w:rFonts w:ascii="Cambria Math" w:eastAsiaTheme="minorEastAsia" w:hAnsi="Cambria Math"/>
            <w:lang w:val="en-US"/>
          </w:rPr>
          <m:t>w</m:t>
        </m:r>
      </m:oMath>
      <w:r w:rsidRPr="00251498">
        <w:rPr>
          <w:rFonts w:eastAsiaTheme="minorEastAsia"/>
          <w:lang w:val="en-US"/>
        </w:rPr>
        <w:t xml:space="preserve"> </w:t>
      </w:r>
      <w:proofErr w:type="gramStart"/>
      <w:r w:rsidRPr="00251498">
        <w:rPr>
          <w:rFonts w:eastAsiaTheme="minorEastAsia"/>
          <w:lang w:val="en-US"/>
        </w:rPr>
        <w:t>is</w:t>
      </w:r>
      <w:proofErr w:type="gramEnd"/>
      <w:r w:rsidRPr="00251498">
        <w:rPr>
          <w:rFonts w:eastAsiaTheme="minorEastAsia"/>
          <w:lang w:val="en-US"/>
        </w:rPr>
        <w:t xml:space="preserve"> the width of the grid, </w:t>
      </w:r>
      <m:oMath>
        <m:r>
          <w:rPr>
            <w:rFonts w:ascii="Cambria Math" w:eastAsiaTheme="minorEastAsia" w:hAnsi="Cambria Math"/>
            <w:lang w:val="en-US"/>
          </w:rPr>
          <m:t>h</m:t>
        </m:r>
      </m:oMath>
      <w:r w:rsidRPr="00251498">
        <w:rPr>
          <w:rFonts w:eastAsiaTheme="minorEastAsia"/>
          <w:lang w:val="en-US"/>
        </w:rPr>
        <w:t xml:space="preserve"> is the height. Therefore,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1,…,w</m:t>
            </m:r>
          </m:e>
        </m:d>
        <m:r>
          <w:rPr>
            <w:rFonts w:ascii="Cambria Math" w:eastAsiaTheme="minorEastAsia" w:hAnsi="Cambria Math"/>
            <w:lang w:val="en-US"/>
          </w:rPr>
          <m:t>=X</m:t>
        </m:r>
      </m:oMath>
      <w:r w:rsidRPr="00251498">
        <w:rPr>
          <w:rFonts w:eastAsiaTheme="minorEastAsia"/>
          <w:lang w:val="en-US"/>
        </w:rPr>
        <w:t xml:space="preserve"> </w:t>
      </w:r>
      <w:proofErr w:type="gramStart"/>
      <w:r w:rsidRPr="00251498">
        <w:rPr>
          <w:rFonts w:eastAsiaTheme="minorEastAsia"/>
          <w:lang w:val="en-US"/>
        </w:rPr>
        <w:t xml:space="preserve">and </w:t>
      </w:r>
      <m:oMath>
        <w:proofErr w:type="gramEnd"/>
        <m:r>
          <w:rPr>
            <w:rFonts w:ascii="Cambria Math" w:eastAsiaTheme="minorEastAsia" w:hAnsi="Cambria Math"/>
            <w:lang w:val="en-US"/>
          </w:rPr>
          <m:t>y∈</m:t>
        </m:r>
        <m:d>
          <m:dPr>
            <m:begChr m:val="{"/>
            <m:endChr m:val="}"/>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Theme="minorEastAsia" w:hAnsi="Cambria Math"/>
                <w:lang w:val="en-US"/>
              </w:rPr>
              <m:t>h</m:t>
            </m:r>
          </m:e>
        </m:d>
        <m:r>
          <w:rPr>
            <w:rFonts w:ascii="Cambria Math" w:eastAsiaTheme="minorEastAsia" w:hAnsi="Cambria Math"/>
            <w:lang w:val="en-US"/>
          </w:rPr>
          <m:t>=Y</m:t>
        </m:r>
      </m:oMath>
      <w:r w:rsidRPr="00251498">
        <w:rPr>
          <w:rFonts w:eastAsiaTheme="minorEastAsia"/>
          <w:lang w:val="en-US"/>
        </w:rPr>
        <w:t xml:space="preserve">. </w:t>
      </w:r>
      <m:oMath>
        <m:r>
          <w:rPr>
            <w:rFonts w:ascii="Cambria Math" w:eastAsiaTheme="minorEastAsia" w:hAnsi="Cambria Math"/>
            <w:lang w:val="en-US"/>
          </w:rPr>
          <m:t>T</m:t>
        </m:r>
      </m:oMath>
      <w:r w:rsidRPr="00251498">
        <w:rPr>
          <w:rFonts w:eastAsiaTheme="minorEastAsia"/>
          <w:lang w:val="en-US"/>
        </w:rPr>
        <w:t xml:space="preserve"> </w:t>
      </w:r>
      <w:proofErr w:type="gramStart"/>
      <w:r w:rsidRPr="00251498">
        <w:rPr>
          <w:rFonts w:eastAsiaTheme="minorEastAsia"/>
          <w:lang w:val="en-US"/>
        </w:rPr>
        <w:t>is</w:t>
      </w:r>
      <w:proofErr w:type="gramEnd"/>
      <w:r w:rsidRPr="00251498">
        <w:rPr>
          <w:rFonts w:eastAsiaTheme="minorEastAsia"/>
          <w:lang w:val="en-US"/>
        </w:rPr>
        <w:t xml:space="preserve"> the end of time. Consequently</w:t>
      </w:r>
      <w:proofErr w:type="gramStart"/>
      <w:r w:rsidRPr="00251498">
        <w:rPr>
          <w:rFonts w:eastAsiaTheme="minorEastAsia"/>
          <w:lang w:val="en-US"/>
        </w:rPr>
        <w:t xml:space="preserve">, </w:t>
      </w:r>
      <m:oMath>
        <w:proofErr w:type="gramEnd"/>
        <m:r>
          <w:rPr>
            <w:rFonts w:ascii="Cambria Math" w:eastAsiaTheme="minorEastAsia" w:hAnsi="Cambria Math"/>
            <w:lang w:val="en-US"/>
          </w:rPr>
          <m:t>t∈</m:t>
        </m:r>
        <m:d>
          <m:dPr>
            <m:begChr m:val="{"/>
            <m:endChr m:val="}"/>
            <m:ctrlPr>
              <w:rPr>
                <w:rFonts w:ascii="Cambria Math" w:eastAsiaTheme="minorEastAsia" w:hAnsi="Cambria Math"/>
                <w:i/>
                <w:lang w:val="en-US"/>
              </w:rPr>
            </m:ctrlPr>
          </m:dPr>
          <m:e>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end</m:t>
                </m:r>
              </m:sub>
            </m:sSub>
          </m:e>
        </m:d>
        <m:r>
          <w:rPr>
            <w:rFonts w:ascii="Cambria Math" w:eastAsiaTheme="minorEastAsia" w:hAnsi="Cambria Math"/>
            <w:lang w:val="en-US"/>
          </w:rPr>
          <m:t>=T</m:t>
        </m:r>
      </m:oMath>
      <w:r w:rsidRPr="00251498">
        <w:rPr>
          <w:rFonts w:eastAsiaTheme="minorEastAsia"/>
          <w:lang w:val="en-US"/>
        </w:rPr>
        <w:t>.</w:t>
      </w:r>
    </w:p>
    <w:p w:rsidR="00D5159D" w:rsidRPr="00251498" w:rsidRDefault="00C12BF5" w:rsidP="00BA06ED">
      <w:pPr>
        <w:rPr>
          <w:rFonts w:eastAsiaTheme="minorEastAsia"/>
          <w:lang w:val="en-US"/>
        </w:rPr>
      </w:pPr>
      <m:oMath>
        <m:r>
          <w:rPr>
            <w:rFonts w:ascii="Cambria Math" w:eastAsiaTheme="minorEastAsia" w:hAnsi="Cambria Math"/>
            <w:lang w:val="en-US"/>
          </w:rPr>
          <m:t>F(t)</m:t>
        </m:r>
      </m:oMath>
      <w:r w:rsidRPr="00251498">
        <w:rPr>
          <w:rFonts w:eastAsiaTheme="minorEastAsia"/>
          <w:lang w:val="en-US"/>
        </w:rPr>
        <w:t xml:space="preserve"> </w:t>
      </w:r>
      <w:proofErr w:type="gramStart"/>
      <w:r w:rsidRPr="00251498">
        <w:rPr>
          <w:rFonts w:eastAsiaTheme="minorEastAsia"/>
          <w:lang w:val="en-US"/>
        </w:rPr>
        <w:t>is</w:t>
      </w:r>
      <w:proofErr w:type="gramEnd"/>
      <w:r w:rsidRPr="00251498">
        <w:rPr>
          <w:rFonts w:eastAsiaTheme="minorEastAsia"/>
          <w:lang w:val="en-US"/>
        </w:rPr>
        <w:t xml:space="preserve"> a </w:t>
      </w:r>
      <m:oMath>
        <m:r>
          <w:rPr>
            <w:rFonts w:ascii="Cambria Math" w:eastAsiaTheme="minorEastAsia" w:hAnsi="Cambria Math"/>
            <w:lang w:val="en-US"/>
          </w:rPr>
          <m:t>h×w</m:t>
        </m:r>
      </m:oMath>
      <w:r w:rsidRPr="00251498">
        <w:rPr>
          <w:rFonts w:eastAsiaTheme="minorEastAsia"/>
          <w:lang w:val="en-US"/>
        </w:rPr>
        <w:t xml:space="preserve"> matrix representing the field </w:t>
      </w:r>
      <m:oMath>
        <m:r>
          <w:rPr>
            <w:rFonts w:ascii="Cambria Math" w:eastAsiaTheme="minorEastAsia" w:hAnsi="Cambria Math"/>
            <w:lang w:val="en-US"/>
          </w:rPr>
          <m:t>c(X,Y)</m:t>
        </m:r>
      </m:oMath>
      <w:r w:rsidR="000E7F89">
        <w:rPr>
          <w:rFonts w:eastAsiaTheme="minorEastAsia"/>
          <w:lang w:val="en-US"/>
        </w:rPr>
        <w:t xml:space="preserve"> </w:t>
      </w:r>
      <w:r w:rsidRPr="00251498">
        <w:rPr>
          <w:rFonts w:eastAsiaTheme="minorEastAsia"/>
          <w:lang w:val="en-US"/>
        </w:rPr>
        <w:t xml:space="preserve">at the </w:t>
      </w:r>
      <m:oMath>
        <m:r>
          <w:rPr>
            <w:rFonts w:ascii="Cambria Math" w:eastAsiaTheme="minorEastAsia" w:hAnsi="Cambria Math"/>
            <w:lang w:val="en-US"/>
          </w:rPr>
          <m:t>t</m:t>
        </m:r>
      </m:oMath>
      <w:r w:rsidRPr="00251498">
        <w:rPr>
          <w:rFonts w:eastAsiaTheme="minorEastAsia"/>
          <w:vertAlign w:val="superscript"/>
          <w:lang w:val="en-US"/>
        </w:rPr>
        <w:t>th</w:t>
      </w:r>
      <w:r w:rsidRPr="00251498">
        <w:rPr>
          <w:rFonts w:eastAsiaTheme="minorEastAsia"/>
          <w:lang w:val="en-US"/>
        </w:rPr>
        <w:t xml:space="preserve"> tick. The successor </w:t>
      </w:r>
      <m:oMath>
        <m:r>
          <w:rPr>
            <w:rFonts w:ascii="Cambria Math" w:eastAsiaTheme="minorEastAsia" w:hAnsi="Cambria Math"/>
            <w:lang w:val="en-US"/>
          </w:rPr>
          <m:t>F(t+1)</m:t>
        </m:r>
      </m:oMath>
      <w:r w:rsidRPr="00251498">
        <w:rPr>
          <w:rFonts w:eastAsiaTheme="minorEastAsia"/>
          <w:lang w:val="en-US"/>
        </w:rPr>
        <w:t xml:space="preserve"> of the field </w:t>
      </w:r>
      <m:oMath>
        <m:r>
          <w:rPr>
            <w:rFonts w:ascii="Cambria Math" w:eastAsiaTheme="minorEastAsia" w:hAnsi="Cambria Math"/>
            <w:lang w:val="en-US"/>
          </w:rPr>
          <m:t>F(t)</m:t>
        </m:r>
      </m:oMath>
      <w:r w:rsidRPr="00251498">
        <w:rPr>
          <w:rFonts w:eastAsiaTheme="minorEastAsia"/>
          <w:lang w:val="en-US"/>
        </w:rPr>
        <w:t xml:space="preserve"> is calculated using Conway’</w:t>
      </w:r>
      <w:r w:rsidR="00002386" w:rsidRPr="00251498">
        <w:rPr>
          <w:rFonts w:eastAsiaTheme="minorEastAsia"/>
          <w:lang w:val="en-US"/>
        </w:rPr>
        <w:t xml:space="preserve">s rules </w:t>
      </w:r>
      <m:oMath>
        <m:r>
          <w:rPr>
            <w:rFonts w:ascii="Cambria Math" w:eastAsiaTheme="minorEastAsia" w:hAnsi="Cambria Math"/>
            <w:lang w:val="en-US"/>
          </w:rPr>
          <m:t>r</m:t>
        </m:r>
      </m:oMath>
      <w:r w:rsidR="00002386" w:rsidRPr="00251498">
        <w:rPr>
          <w:rFonts w:eastAsiaTheme="minorEastAsia"/>
          <w:lang w:val="en-US"/>
        </w:rPr>
        <w:t xml:space="preserve"> use. We call this process a </w:t>
      </w:r>
      <w:proofErr w:type="gramStart"/>
      <w:r w:rsidR="00002386" w:rsidRPr="00251498">
        <w:rPr>
          <w:rFonts w:eastAsiaTheme="minorEastAsia"/>
          <w:lang w:val="en-US"/>
        </w:rPr>
        <w:t xml:space="preserve">transition </w:t>
      </w:r>
      <m:oMath>
        <w:proofErr w:type="gramEn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box>
          <m:boxPr>
            <m:opEmu m:val="on"/>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r>
                  <w:rPr>
                    <w:rFonts w:ascii="Cambria Math" w:eastAsiaTheme="minorEastAsia" w:hAnsi="Cambria Math"/>
                    <w:lang w:val="en-US"/>
                  </w:rPr>
                  <m:t>r</m:t>
                </m:r>
              </m:e>
            </m:groupChr>
          </m:e>
        </m:box>
        <m:r>
          <w:rPr>
            <w:rFonts w:ascii="Cambria Math" w:eastAsiaTheme="minorEastAsia" w:hAnsi="Cambria Math"/>
            <w:lang w:val="en-US"/>
          </w:rPr>
          <m:t>F(t+1)</m:t>
        </m:r>
      </m:oMath>
      <w:r w:rsidR="00002386" w:rsidRPr="00251498">
        <w:rPr>
          <w:rFonts w:eastAsiaTheme="minorEastAsia"/>
          <w:lang w:val="en-US"/>
        </w:rPr>
        <w:t xml:space="preserve">, which applies the rules </w:t>
      </w:r>
      <m:oMath>
        <m:r>
          <w:rPr>
            <w:rFonts w:ascii="Cambria Math" w:eastAsiaTheme="minorEastAsia" w:hAnsi="Cambria Math"/>
            <w:lang w:val="en-US"/>
          </w:rPr>
          <m:t>r</m:t>
        </m:r>
      </m:oMath>
      <w:r w:rsidR="00002386" w:rsidRPr="00251498">
        <w:rPr>
          <w:rFonts w:eastAsiaTheme="minorEastAsia"/>
          <w:lang w:val="en-US"/>
        </w:rPr>
        <w:t>.</w:t>
      </w:r>
      <w:r w:rsidR="003D3617" w:rsidRPr="00251498">
        <w:rPr>
          <w:rFonts w:eastAsiaTheme="minorEastAsia"/>
          <w:lang w:val="en-US"/>
        </w:rPr>
        <w:t xml:space="preserve"> This will construct the </w:t>
      </w:r>
      <w:proofErr w:type="spellStart"/>
      <w:r w:rsidR="003D3617" w:rsidRPr="00251498">
        <w:rPr>
          <w:rFonts w:eastAsiaTheme="minorEastAsia"/>
          <w:lang w:val="en-US"/>
        </w:rPr>
        <w:t>cuboid</w:t>
      </w:r>
      <w:proofErr w:type="spellEnd"/>
      <w:r w:rsidR="003D3617" w:rsidRPr="00251498">
        <w:rPr>
          <w:rFonts w:eastAsiaTheme="minorEastAsia"/>
          <w:lang w:val="en-US"/>
        </w:rPr>
        <w:t xml:space="preserve">, which we call the </w:t>
      </w:r>
      <w:proofErr w:type="gramStart"/>
      <w:r w:rsidR="003D3617" w:rsidRPr="00251498">
        <w:rPr>
          <w:rFonts w:eastAsiaTheme="minorEastAsia"/>
          <w:lang w:val="en-US"/>
        </w:rPr>
        <w:t xml:space="preserve">universe </w:t>
      </w:r>
      <m:oMath>
        <w:proofErr w:type="gramEnd"/>
        <m:r>
          <w:rPr>
            <w:rFonts w:ascii="Cambria Math" w:eastAsiaTheme="minorEastAsia" w:hAnsi="Cambria Math"/>
            <w:lang w:val="en-US"/>
          </w:rPr>
          <m:t>U</m:t>
        </m:r>
      </m:oMath>
      <w:r w:rsidR="003D3617" w:rsidRPr="00251498">
        <w:rPr>
          <w:rFonts w:eastAsiaTheme="minorEastAsia"/>
          <w:lang w:val="en-US"/>
        </w:rPr>
        <w:t xml:space="preserve">, consisting of all fields </w:t>
      </w:r>
      <m:oMath>
        <m:r>
          <w:rPr>
            <w:rFonts w:ascii="Cambria Math" w:eastAsiaTheme="minorEastAsia" w:hAnsi="Cambria Math"/>
            <w:lang w:val="en-US"/>
          </w:rPr>
          <m:t>F(</m:t>
        </m:r>
        <m:r>
          <w:rPr>
            <w:rFonts w:ascii="Cambria Math" w:eastAsiaTheme="minorEastAsia" w:hAnsi="Cambria Math"/>
            <w:lang w:val="en-US"/>
          </w:rPr>
          <m:t>T)</m:t>
        </m:r>
      </m:oMath>
    </w:p>
    <w:p w:rsidR="00BA06ED" w:rsidRPr="00251498" w:rsidRDefault="00BA06ED" w:rsidP="00BA06ED">
      <w:pPr>
        <w:pStyle w:val="berschrift1"/>
        <w:rPr>
          <w:lang w:val="en-US"/>
        </w:rPr>
      </w:pPr>
      <w:r w:rsidRPr="00251498">
        <w:rPr>
          <w:lang w:val="en-US"/>
        </w:rPr>
        <w:t>Approach</w:t>
      </w:r>
    </w:p>
    <w:p w:rsidR="009248A4" w:rsidRPr="00251498" w:rsidRDefault="003D3617" w:rsidP="00BA06ED">
      <w:pPr>
        <w:rPr>
          <w:rFonts w:eastAsiaTheme="minorEastAsia"/>
          <w:lang w:val="en-US"/>
        </w:rPr>
      </w:pPr>
      <w:r w:rsidRPr="00251498">
        <w:rPr>
          <w:lang w:val="en-US"/>
        </w:rPr>
        <w:t xml:space="preserve">A simple approach for calculating the Game of Live is the division of the </w:t>
      </w:r>
      <w:r w:rsidRPr="00251498">
        <w:rPr>
          <w:rFonts w:eastAsiaTheme="minorEastAsia"/>
          <w:lang w:val="en-US"/>
        </w:rPr>
        <w:t xml:space="preserve">universe </w:t>
      </w:r>
      <m:oMath>
        <m:r>
          <w:rPr>
            <w:rFonts w:ascii="Cambria Math" w:hAnsi="Cambria Math"/>
            <w:lang w:val="en-US"/>
          </w:rPr>
          <m:t>U</m:t>
        </m:r>
      </m:oMath>
      <w:r w:rsidRPr="00251498">
        <w:rPr>
          <w:lang w:val="en-US"/>
        </w:rPr>
        <w:t xml:space="preserve"> into </w:t>
      </w:r>
      <m:oMath>
        <m:r>
          <w:rPr>
            <w:rFonts w:ascii="Cambria Math" w:hAnsi="Cambria Math"/>
            <w:lang w:val="en-US"/>
          </w:rPr>
          <m:t>n</m:t>
        </m:r>
      </m:oMath>
      <w:r w:rsidRPr="00251498">
        <w:rPr>
          <w:rFonts w:eastAsiaTheme="minorEastAsia"/>
          <w:lang w:val="en-US"/>
        </w:rPr>
        <w:t xml:space="preserve"> little </w:t>
      </w:r>
      <w:r w:rsidRPr="00251498">
        <w:rPr>
          <w:lang w:val="en-US"/>
        </w:rPr>
        <w:t>cuboids (</w:t>
      </w:r>
      <w:proofErr w:type="spellStart"/>
      <w:r w:rsidRPr="00251498">
        <w:rPr>
          <w:lang w:val="en-US"/>
        </w:rPr>
        <w:t>subuniverse</w:t>
      </w:r>
      <w:r w:rsidR="00BA4345">
        <w:rPr>
          <w:lang w:val="en-US"/>
        </w:rPr>
        <w:t>s</w:t>
      </w:r>
      <w:proofErr w:type="spellEnd"/>
      <w:r w:rsidRPr="00251498">
        <w:rPr>
          <w:lang w:val="en-US"/>
        </w:rPr>
        <w:t xml:space="preserve">), each responsible for a subspace of U. We call those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oMath>
      <w:r w:rsidRPr="00251498">
        <w:rPr>
          <w:rFonts w:eastAsiaTheme="minorEastAsia"/>
          <w:lang w:val="en-US"/>
        </w:rPr>
        <w:t xml:space="preserve"> (</w:t>
      </w:r>
      <w:proofErr w:type="gramStart"/>
      <w:r w:rsidRPr="00251498">
        <w:rPr>
          <w:rFonts w:eastAsiaTheme="minorEastAsia"/>
          <w:lang w:val="en-US"/>
        </w:rPr>
        <w:t xml:space="preserve">where </w:t>
      </w:r>
      <m:oMath>
        <w:proofErr w:type="gramEnd"/>
        <m:r>
          <w:rPr>
            <w:rFonts w:ascii="Cambria Math" w:eastAsiaTheme="minorEastAsia" w:hAnsi="Cambria Math"/>
            <w:lang w:val="en-US"/>
          </w:rPr>
          <m:t>i∈</m:t>
        </m:r>
        <m:d>
          <m:dPr>
            <m:begChr m:val="{"/>
            <m:endChr m:val="}"/>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=I</m:t>
        </m:r>
      </m:oMath>
      <w:r w:rsidR="009248A4" w:rsidRPr="00251498">
        <w:rPr>
          <w:rFonts w:eastAsiaTheme="minorEastAsia"/>
          <w:lang w:val="en-US"/>
        </w:rPr>
        <w:t>). Those consist</w:t>
      </w:r>
      <w:r w:rsidRPr="00251498">
        <w:rPr>
          <w:rFonts w:eastAsiaTheme="minorEastAsia"/>
          <w:lang w:val="en-US"/>
        </w:rPr>
        <w:t xml:space="preserve"> of subfields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oMath>
      <w:r w:rsidRPr="00251498">
        <w:rPr>
          <w:rFonts w:eastAsiaTheme="minorEastAsia"/>
          <w:lang w:val="en-US"/>
        </w:rPr>
        <w:t xml:space="preserve"> of contiguous cells. A subuniverse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oMath>
      <w:r w:rsidR="009248A4" w:rsidRPr="00251498">
        <w:rPr>
          <w:rFonts w:eastAsiaTheme="minorEastAsia"/>
          <w:lang w:val="en-US"/>
        </w:rPr>
        <w:t xml:space="preserve"> is also a stack of subfields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oMath>
      <w:r w:rsidR="009248A4" w:rsidRPr="00251498">
        <w:rPr>
          <w:rFonts w:eastAsiaTheme="minorEastAsia"/>
          <w:lang w:val="en-US"/>
        </w:rPr>
        <w:t xml:space="preserve"> for all </w:t>
      </w:r>
      <w:proofErr w:type="gramStart"/>
      <w:r w:rsidR="009248A4" w:rsidRPr="00251498">
        <w:rPr>
          <w:rFonts w:eastAsiaTheme="minorEastAsia"/>
          <w:lang w:val="en-US"/>
        </w:rPr>
        <w:t xml:space="preserve">ticks </w:t>
      </w:r>
      <m:oMath>
        <w:proofErr w:type="gramEnd"/>
        <m:r>
          <w:rPr>
            <w:rFonts w:ascii="Cambria Math" w:eastAsiaTheme="minorEastAsia" w:hAnsi="Cambria Math"/>
            <w:lang w:val="en-US"/>
          </w:rPr>
          <m:t>t∈</m:t>
        </m:r>
        <m:r>
          <w:rPr>
            <w:rFonts w:ascii="Cambria Math" w:eastAsiaTheme="minorEastAsia" w:hAnsi="Cambria Math"/>
            <w:lang w:val="en-US"/>
          </w:rPr>
          <m:t>T</m:t>
        </m:r>
      </m:oMath>
      <w:r w:rsidR="009248A4" w:rsidRPr="00251498">
        <w:rPr>
          <w:rFonts w:eastAsiaTheme="minorEastAsia"/>
          <w:lang w:val="en-US"/>
        </w:rPr>
        <w:t xml:space="preserve">. Each subuniverse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oMath>
      <w:r w:rsidR="009248A4" w:rsidRPr="00251498">
        <w:rPr>
          <w:rFonts w:eastAsiaTheme="minorEastAsia"/>
          <w:lang w:val="en-US"/>
        </w:rPr>
        <w:t xml:space="preserve"> can be assigned to a node, which develops each layer (field). Unfortunately, a field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t</m:t>
            </m:r>
          </m:e>
        </m:d>
      </m:oMath>
      <w:r w:rsidR="009248A4" w:rsidRPr="00251498">
        <w:rPr>
          <w:rFonts w:eastAsiaTheme="minorEastAsia"/>
          <w:lang w:val="en-US"/>
        </w:rPr>
        <w:t xml:space="preserve"> may depend on another field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r>
          <w:rPr>
            <w:rFonts w:ascii="Cambria Math" w:eastAsiaTheme="minorEastAsia" w:hAnsi="Cambria Math"/>
            <w:lang w:val="en-US"/>
          </w:rPr>
          <m:t>(t-1)</m:t>
        </m:r>
      </m:oMath>
      <w:r w:rsidR="009248A4" w:rsidRPr="00251498">
        <w:rPr>
          <w:rFonts w:eastAsiaTheme="minorEastAsia"/>
          <w:lang w:val="en-US"/>
        </w:rPr>
        <w:t xml:space="preserve"> which requires message exchange between nodes.</w:t>
      </w:r>
    </w:p>
    <w:p w:rsidR="009248A4" w:rsidRPr="00251498" w:rsidRDefault="009248A4" w:rsidP="00BA06ED">
      <w:pPr>
        <w:rPr>
          <w:rFonts w:eastAsiaTheme="minorEastAsia"/>
          <w:lang w:val="en-US"/>
        </w:rPr>
      </w:pPr>
      <w:r w:rsidRPr="00251498">
        <w:rPr>
          <w:rFonts w:eastAsiaTheme="minorEastAsia"/>
          <w:lang w:val="en-US"/>
        </w:rPr>
        <w:t xml:space="preserve">The simple approach would be that every node calculates the same tick of its respective </w:t>
      </w:r>
      <w:proofErr w:type="spellStart"/>
      <w:proofErr w:type="gramStart"/>
      <w:r w:rsidRPr="00251498">
        <w:rPr>
          <w:rFonts w:eastAsiaTheme="minorEastAsia"/>
          <w:lang w:val="en-US"/>
        </w:rPr>
        <w:t>subuniverse</w:t>
      </w:r>
      <w:proofErr w:type="spellEnd"/>
      <w:r w:rsidRPr="00251498">
        <w:rPr>
          <w:rFonts w:eastAsiaTheme="minorEastAsia"/>
          <w:lang w:val="en-US"/>
        </w:rPr>
        <w:t xml:space="preserve"> </w:t>
      </w:r>
      <m:oMath>
        <w:proofErr w:type="gramEn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oMath>
      <w:r w:rsidRPr="00251498">
        <w:rPr>
          <w:rFonts w:eastAsiaTheme="minorEastAsia"/>
          <w:lang w:val="en-US"/>
        </w:rPr>
        <w:t xml:space="preserve">. Thus, this is a synchronized approach. This way the entire field </w:t>
      </w:r>
      <m:oMath>
        <m:r>
          <w:rPr>
            <w:rFonts w:ascii="Cambria Math" w:eastAsiaTheme="minorEastAsia" w:hAnsi="Cambria Math"/>
            <w:lang w:val="en-US"/>
          </w:rPr>
          <m:t>F(t)</m:t>
        </m:r>
      </m:oMath>
      <w:r w:rsidRPr="00251498">
        <w:rPr>
          <w:rFonts w:eastAsiaTheme="minorEastAsia"/>
          <w:lang w:val="en-US"/>
        </w:rPr>
        <w:t xml:space="preserve"> is calculated. When every node is done, the next tick is calculated. Since some subfields can be calculated faster than others it could cause idling nodes.</w:t>
      </w:r>
    </w:p>
    <w:p w:rsidR="009248A4" w:rsidRPr="00251498" w:rsidRDefault="009248A4" w:rsidP="00BA06ED">
      <w:pPr>
        <w:rPr>
          <w:rFonts w:eastAsiaTheme="minorEastAsia"/>
          <w:lang w:val="en-US"/>
        </w:rPr>
      </w:pPr>
      <w:r w:rsidRPr="00251498">
        <w:rPr>
          <w:rFonts w:eastAsiaTheme="minorEastAsia"/>
          <w:lang w:val="en-US"/>
        </w:rPr>
        <w:t xml:space="preserve">The progression of the field development is depicted in </w:t>
      </w:r>
      <w:r w:rsidR="00251498" w:rsidRPr="00251498">
        <w:rPr>
          <w:rFonts w:eastAsiaTheme="minorEastAsia"/>
          <w:lang w:val="en-US"/>
        </w:rPr>
        <w:fldChar w:fldCharType="begin"/>
      </w:r>
      <w:r w:rsidR="00251498" w:rsidRPr="00251498">
        <w:rPr>
          <w:rFonts w:eastAsiaTheme="minorEastAsia"/>
          <w:lang w:val="en-US"/>
        </w:rPr>
        <w:instrText xml:space="preserve"> REF _Ref355283683 \h </w:instrText>
      </w:r>
      <w:r w:rsidR="00251498" w:rsidRPr="00251498">
        <w:rPr>
          <w:rFonts w:eastAsiaTheme="minorEastAsia"/>
          <w:lang w:val="en-US"/>
        </w:rPr>
      </w:r>
      <w:r w:rsidR="00251498" w:rsidRPr="00251498">
        <w:rPr>
          <w:rFonts w:eastAsiaTheme="minorEastAsia"/>
          <w:lang w:val="en-US"/>
        </w:rPr>
        <w:fldChar w:fldCharType="separate"/>
      </w:r>
      <w:r w:rsidR="004D1B44" w:rsidRPr="00251498">
        <w:rPr>
          <w:lang w:val="en-US"/>
        </w:rPr>
        <w:t xml:space="preserve">Figure </w:t>
      </w:r>
      <w:r w:rsidR="004D1B44">
        <w:rPr>
          <w:noProof/>
          <w:lang w:val="en-US"/>
        </w:rPr>
        <w:t>1</w:t>
      </w:r>
      <w:r w:rsidR="00251498" w:rsidRPr="00251498">
        <w:rPr>
          <w:rFonts w:eastAsiaTheme="minorEastAsia"/>
          <w:lang w:val="en-US"/>
        </w:rPr>
        <w:fldChar w:fldCharType="end"/>
      </w:r>
      <w:r w:rsidRPr="00251498">
        <w:rPr>
          <w:rFonts w:eastAsiaTheme="minorEastAsia"/>
          <w:lang w:val="en-US"/>
        </w:rPr>
        <w:t xml:space="preserve">. For simplicity, only one space dimension is shown. </w:t>
      </w:r>
      <w:r w:rsidR="00741E58" w:rsidRPr="00251498">
        <w:rPr>
          <w:rFonts w:eastAsiaTheme="minorEastAsia"/>
          <w:lang w:val="en-US"/>
        </w:rPr>
        <w:t>The other dimension is the timeline of the ticks. Colored cells have already been calculated. Note that cells depend on neighboring cells from the layer underneath.</w:t>
      </w:r>
    </w:p>
    <w:p w:rsidR="00251498" w:rsidRPr="00251498" w:rsidRDefault="00251498" w:rsidP="00251498">
      <w:pPr>
        <w:keepNext/>
        <w:rPr>
          <w:lang w:val="en-US"/>
        </w:rPr>
      </w:pPr>
      <w:r w:rsidRPr="00251498">
        <w:rPr>
          <w:rFonts w:eastAsiaTheme="minorEastAsia"/>
          <w:noProof/>
          <w:lang w:val="en-US" w:eastAsia="de-DE"/>
        </w:rPr>
        <w:lastRenderedPageBreak/>
        <w:drawing>
          <wp:inline distT="0" distB="0" distL="0" distR="0">
            <wp:extent cx="5760732" cy="3602743"/>
            <wp:effectExtent l="0" t="0" r="0" b="0"/>
            <wp:docPr id="1" name="Grafik 0" descr="synchron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nous.png"/>
                    <pic:cNvPicPr/>
                  </pic:nvPicPr>
                  <pic:blipFill>
                    <a:blip r:embed="rId6" cstate="print"/>
                    <a:stretch>
                      <a:fillRect/>
                    </a:stretch>
                  </pic:blipFill>
                  <pic:spPr>
                    <a:xfrm>
                      <a:off x="0" y="0"/>
                      <a:ext cx="5760732" cy="3602743"/>
                    </a:xfrm>
                    <a:prstGeom prst="rect">
                      <a:avLst/>
                    </a:prstGeom>
                  </pic:spPr>
                </pic:pic>
              </a:graphicData>
            </a:graphic>
          </wp:inline>
        </w:drawing>
      </w:r>
    </w:p>
    <w:p w:rsidR="00251498" w:rsidRPr="00251498" w:rsidRDefault="00251498" w:rsidP="00251498">
      <w:pPr>
        <w:pStyle w:val="Beschriftung"/>
        <w:jc w:val="center"/>
        <w:rPr>
          <w:lang w:val="en-US"/>
        </w:rPr>
      </w:pPr>
      <w:bookmarkStart w:id="0" w:name="_Ref355283683"/>
      <w:r w:rsidRPr="00251498">
        <w:rPr>
          <w:lang w:val="en-US"/>
        </w:rPr>
        <w:t xml:space="preserve">Figure </w:t>
      </w:r>
      <w:r w:rsidRPr="00251498">
        <w:rPr>
          <w:lang w:val="en-US"/>
        </w:rPr>
        <w:fldChar w:fldCharType="begin"/>
      </w:r>
      <w:r w:rsidRPr="00251498">
        <w:rPr>
          <w:lang w:val="en-US"/>
        </w:rPr>
        <w:instrText xml:space="preserve"> SEQ Figure \* ARABIC </w:instrText>
      </w:r>
      <w:r w:rsidRPr="00251498">
        <w:rPr>
          <w:lang w:val="en-US"/>
        </w:rPr>
        <w:fldChar w:fldCharType="separate"/>
      </w:r>
      <w:r w:rsidR="004D1B44">
        <w:rPr>
          <w:noProof/>
          <w:lang w:val="en-US"/>
        </w:rPr>
        <w:t>1</w:t>
      </w:r>
      <w:r w:rsidRPr="00251498">
        <w:rPr>
          <w:lang w:val="en-US"/>
        </w:rPr>
        <w:fldChar w:fldCharType="end"/>
      </w:r>
      <w:bookmarkEnd w:id="0"/>
      <w:r w:rsidRPr="00251498">
        <w:rPr>
          <w:lang w:val="en-US"/>
        </w:rPr>
        <w:t>: Synchronous tick calculation</w:t>
      </w:r>
    </w:p>
    <w:p w:rsidR="00741E58" w:rsidRPr="00251498" w:rsidRDefault="00741E58" w:rsidP="00BA06ED">
      <w:pPr>
        <w:rPr>
          <w:rFonts w:eastAsiaTheme="minorEastAsia"/>
          <w:lang w:val="en-US"/>
        </w:rPr>
      </w:pPr>
      <w:r w:rsidRPr="00251498">
        <w:rPr>
          <w:rFonts w:eastAsiaTheme="minorEastAsia"/>
          <w:lang w:val="en-US"/>
        </w:rPr>
        <w:t xml:space="preserve">One strategy to avoid idle time is to calculate border cells before core cells. Therefore those can be messaged to other nodes which rely on this data. If </w:t>
      </w:r>
      <w:r w:rsidR="00E03455">
        <w:rPr>
          <w:rFonts w:eastAsiaTheme="minorEastAsia"/>
          <w:lang w:val="en-US"/>
        </w:rPr>
        <w:t>a</w:t>
      </w:r>
      <w:r w:rsidRPr="00251498">
        <w:rPr>
          <w:rFonts w:eastAsiaTheme="minorEastAsia"/>
          <w:lang w:val="en-US"/>
        </w:rPr>
        <w:t xml:space="preserve"> node cannot calculate its border because the necessary data is not yet available it can calculate core cells.</w:t>
      </w:r>
    </w:p>
    <w:p w:rsidR="00741E58" w:rsidRPr="00251498" w:rsidRDefault="00741E58" w:rsidP="00BA06ED">
      <w:pPr>
        <w:rPr>
          <w:rFonts w:eastAsiaTheme="minorEastAsia"/>
          <w:lang w:val="en-US"/>
        </w:rPr>
      </w:pPr>
      <w:r w:rsidRPr="00251498">
        <w:rPr>
          <w:rFonts w:eastAsiaTheme="minorEastAsia"/>
          <w:lang w:val="en-US"/>
        </w:rPr>
        <w:t>Based on this idea the progression of the calculation could</w:t>
      </w:r>
      <w:r w:rsidR="00251498" w:rsidRPr="00251498">
        <w:rPr>
          <w:rFonts w:eastAsiaTheme="minorEastAsia"/>
          <w:lang w:val="en-US"/>
        </w:rPr>
        <w:t xml:space="preserve"> be</w:t>
      </w:r>
      <w:r w:rsidRPr="00251498">
        <w:rPr>
          <w:rFonts w:eastAsiaTheme="minorEastAsia"/>
          <w:lang w:val="en-US"/>
        </w:rPr>
        <w:t xml:space="preserve"> like in </w:t>
      </w:r>
      <w:r w:rsidR="00251498" w:rsidRPr="00251498">
        <w:rPr>
          <w:rFonts w:eastAsiaTheme="minorEastAsia"/>
          <w:lang w:val="en-US"/>
        </w:rPr>
        <w:fldChar w:fldCharType="begin"/>
      </w:r>
      <w:r w:rsidR="00251498" w:rsidRPr="00251498">
        <w:rPr>
          <w:rFonts w:eastAsiaTheme="minorEastAsia"/>
          <w:lang w:val="en-US"/>
        </w:rPr>
        <w:instrText xml:space="preserve"> REF _Ref355283693 \h </w:instrText>
      </w:r>
      <w:r w:rsidR="00251498" w:rsidRPr="00251498">
        <w:rPr>
          <w:rFonts w:eastAsiaTheme="minorEastAsia"/>
          <w:lang w:val="en-US"/>
        </w:rPr>
      </w:r>
      <w:r w:rsidR="00251498" w:rsidRPr="00251498">
        <w:rPr>
          <w:rFonts w:eastAsiaTheme="minorEastAsia"/>
          <w:lang w:val="en-US"/>
        </w:rPr>
        <w:fldChar w:fldCharType="separate"/>
      </w:r>
      <w:r w:rsidR="004D1B44" w:rsidRPr="00251498">
        <w:rPr>
          <w:lang w:val="en-US"/>
        </w:rPr>
        <w:t xml:space="preserve">Figure </w:t>
      </w:r>
      <w:r w:rsidR="004D1B44">
        <w:rPr>
          <w:noProof/>
          <w:lang w:val="en-US"/>
        </w:rPr>
        <w:t>2</w:t>
      </w:r>
      <w:r w:rsidR="00251498" w:rsidRPr="00251498">
        <w:rPr>
          <w:rFonts w:eastAsiaTheme="minorEastAsia"/>
          <w:lang w:val="en-US"/>
        </w:rPr>
        <w:fldChar w:fldCharType="end"/>
      </w:r>
      <w:r w:rsidRPr="00251498">
        <w:rPr>
          <w:rFonts w:eastAsiaTheme="minorEastAsia"/>
          <w:lang w:val="en-US"/>
        </w:rPr>
        <w:t xml:space="preserve">. Here, the nodes are not </w:t>
      </w:r>
      <w:r w:rsidR="00A431AD">
        <w:rPr>
          <w:rFonts w:eastAsiaTheme="minorEastAsia"/>
          <w:lang w:val="en-US"/>
        </w:rPr>
        <w:t>necessaril</w:t>
      </w:r>
      <w:r w:rsidRPr="00251498">
        <w:rPr>
          <w:rFonts w:eastAsiaTheme="minorEastAsia"/>
          <w:lang w:val="en-US"/>
        </w:rPr>
        <w:t xml:space="preserve">y on the same level. A node doesn’t have to idle only because needed border material isn’t </w:t>
      </w:r>
      <w:r w:rsidR="00FC1640" w:rsidRPr="00251498">
        <w:rPr>
          <w:rFonts w:eastAsiaTheme="minorEastAsia"/>
          <w:lang w:val="en-US"/>
        </w:rPr>
        <w:t>available.</w:t>
      </w:r>
    </w:p>
    <w:p w:rsidR="00251498" w:rsidRPr="00251498" w:rsidRDefault="00251498" w:rsidP="00251498">
      <w:pPr>
        <w:keepNext/>
        <w:rPr>
          <w:lang w:val="en-US"/>
        </w:rPr>
      </w:pPr>
      <w:r w:rsidRPr="00251498">
        <w:rPr>
          <w:rFonts w:eastAsiaTheme="minorEastAsia"/>
          <w:noProof/>
          <w:lang w:val="en-US" w:eastAsia="de-DE"/>
        </w:rPr>
        <w:lastRenderedPageBreak/>
        <w:drawing>
          <wp:inline distT="0" distB="0" distL="0" distR="0">
            <wp:extent cx="5760732" cy="3602743"/>
            <wp:effectExtent l="0" t="0" r="0" b="0"/>
            <wp:docPr id="2" name="Grafik 1" descr="asynchron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nchronous.png"/>
                    <pic:cNvPicPr/>
                  </pic:nvPicPr>
                  <pic:blipFill>
                    <a:blip r:embed="rId7" cstate="print"/>
                    <a:stretch>
                      <a:fillRect/>
                    </a:stretch>
                  </pic:blipFill>
                  <pic:spPr>
                    <a:xfrm>
                      <a:off x="0" y="0"/>
                      <a:ext cx="5760732" cy="3602743"/>
                    </a:xfrm>
                    <a:prstGeom prst="rect">
                      <a:avLst/>
                    </a:prstGeom>
                  </pic:spPr>
                </pic:pic>
              </a:graphicData>
            </a:graphic>
          </wp:inline>
        </w:drawing>
      </w:r>
    </w:p>
    <w:p w:rsidR="00251498" w:rsidRPr="00251498" w:rsidRDefault="00251498" w:rsidP="00251498">
      <w:pPr>
        <w:pStyle w:val="Beschriftung"/>
        <w:jc w:val="center"/>
        <w:rPr>
          <w:lang w:val="en-US"/>
        </w:rPr>
      </w:pPr>
      <w:bookmarkStart w:id="1" w:name="_Ref355283693"/>
      <w:r w:rsidRPr="00251498">
        <w:rPr>
          <w:lang w:val="en-US"/>
        </w:rPr>
        <w:t xml:space="preserve">Figure </w:t>
      </w:r>
      <w:r w:rsidRPr="00251498">
        <w:rPr>
          <w:lang w:val="en-US"/>
        </w:rPr>
        <w:fldChar w:fldCharType="begin"/>
      </w:r>
      <w:r w:rsidRPr="00251498">
        <w:rPr>
          <w:lang w:val="en-US"/>
        </w:rPr>
        <w:instrText xml:space="preserve"> SEQ Figure \* ARABIC </w:instrText>
      </w:r>
      <w:r w:rsidRPr="00251498">
        <w:rPr>
          <w:lang w:val="en-US"/>
        </w:rPr>
        <w:fldChar w:fldCharType="separate"/>
      </w:r>
      <w:r w:rsidR="004D1B44">
        <w:rPr>
          <w:noProof/>
          <w:lang w:val="en-US"/>
        </w:rPr>
        <w:t>2</w:t>
      </w:r>
      <w:r w:rsidRPr="00251498">
        <w:rPr>
          <w:lang w:val="en-US"/>
        </w:rPr>
        <w:fldChar w:fldCharType="end"/>
      </w:r>
      <w:bookmarkEnd w:id="1"/>
      <w:r w:rsidRPr="00251498">
        <w:rPr>
          <w:lang w:val="en-US"/>
        </w:rPr>
        <w:t>: Asynchronous tick calculation</w:t>
      </w:r>
    </w:p>
    <w:p w:rsidR="00FC1640" w:rsidRPr="00251498" w:rsidRDefault="00FC1640" w:rsidP="00BA06ED">
      <w:pPr>
        <w:rPr>
          <w:rFonts w:eastAsiaTheme="minorEastAsia"/>
          <w:lang w:val="en-US"/>
        </w:rPr>
      </w:pPr>
      <w:r w:rsidRPr="00251498">
        <w:rPr>
          <w:rFonts w:eastAsiaTheme="minorEastAsia"/>
          <w:lang w:val="en-US"/>
        </w:rPr>
        <w:t xml:space="preserve">We propose to calculate always the border if possible otherwise cells near the border. This way, after the border of an adjacent </w:t>
      </w:r>
      <w:proofErr w:type="spellStart"/>
      <w:r w:rsidRPr="00251498">
        <w:rPr>
          <w:rFonts w:eastAsiaTheme="minorEastAsia"/>
          <w:lang w:val="en-US"/>
        </w:rPr>
        <w:t>subuniverse</w:t>
      </w:r>
      <w:proofErr w:type="spellEnd"/>
      <w:r w:rsidRPr="00251498">
        <w:rPr>
          <w:rFonts w:eastAsiaTheme="minorEastAsia"/>
          <w:lang w:val="en-US"/>
        </w:rPr>
        <w:t xml:space="preserve"> is available again, the node can calculate its own border as fast as possible.</w:t>
      </w:r>
    </w:p>
    <w:p w:rsidR="00251498" w:rsidRPr="00251498" w:rsidRDefault="00251498" w:rsidP="00251498">
      <w:pPr>
        <w:keepNext/>
        <w:rPr>
          <w:lang w:val="en-US"/>
        </w:rPr>
      </w:pPr>
      <w:r w:rsidRPr="00251498">
        <w:rPr>
          <w:rFonts w:eastAsiaTheme="minorEastAsia"/>
          <w:noProof/>
          <w:lang w:val="en-US" w:eastAsia="de-DE"/>
        </w:rPr>
        <w:drawing>
          <wp:inline distT="0" distB="0" distL="0" distR="0">
            <wp:extent cx="5760732" cy="3602743"/>
            <wp:effectExtent l="0" t="0" r="0" b="0"/>
            <wp:docPr id="3" name="Grafik 2" descr="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png"/>
                    <pic:cNvPicPr/>
                  </pic:nvPicPr>
                  <pic:blipFill>
                    <a:blip r:embed="rId8" cstate="print"/>
                    <a:stretch>
                      <a:fillRect/>
                    </a:stretch>
                  </pic:blipFill>
                  <pic:spPr>
                    <a:xfrm>
                      <a:off x="0" y="0"/>
                      <a:ext cx="5760732" cy="3602743"/>
                    </a:xfrm>
                    <a:prstGeom prst="rect">
                      <a:avLst/>
                    </a:prstGeom>
                  </pic:spPr>
                </pic:pic>
              </a:graphicData>
            </a:graphic>
          </wp:inline>
        </w:drawing>
      </w:r>
    </w:p>
    <w:p w:rsidR="00251498" w:rsidRPr="00251498" w:rsidRDefault="00251498" w:rsidP="00251498">
      <w:pPr>
        <w:pStyle w:val="Beschriftung"/>
        <w:jc w:val="center"/>
        <w:rPr>
          <w:noProof/>
          <w:lang w:val="en-US"/>
        </w:rPr>
      </w:pPr>
      <w:r w:rsidRPr="00251498">
        <w:rPr>
          <w:lang w:val="en-US"/>
        </w:rPr>
        <w:t xml:space="preserve">Figure </w:t>
      </w:r>
      <w:r w:rsidRPr="00251498">
        <w:rPr>
          <w:lang w:val="en-US"/>
        </w:rPr>
        <w:fldChar w:fldCharType="begin"/>
      </w:r>
      <w:r w:rsidRPr="00251498">
        <w:rPr>
          <w:lang w:val="en-US"/>
        </w:rPr>
        <w:instrText xml:space="preserve"> SEQ Figure \* ARABIC </w:instrText>
      </w:r>
      <w:r w:rsidRPr="00251498">
        <w:rPr>
          <w:lang w:val="en-US"/>
        </w:rPr>
        <w:fldChar w:fldCharType="separate"/>
      </w:r>
      <w:r w:rsidR="004D1B44">
        <w:rPr>
          <w:noProof/>
          <w:lang w:val="en-US"/>
        </w:rPr>
        <w:t>3</w:t>
      </w:r>
      <w:r w:rsidRPr="00251498">
        <w:rPr>
          <w:lang w:val="en-US"/>
        </w:rPr>
        <w:fldChar w:fldCharType="end"/>
      </w:r>
      <w:r w:rsidRPr="00251498">
        <w:rPr>
          <w:lang w:val="en-US"/>
        </w:rPr>
        <w:t>: Strategy</w:t>
      </w:r>
      <w:r w:rsidRPr="00251498">
        <w:rPr>
          <w:noProof/>
          <w:lang w:val="en-US"/>
        </w:rPr>
        <w:t xml:space="preserve"> - first border then core</w:t>
      </w:r>
    </w:p>
    <w:p w:rsidR="00251498" w:rsidRPr="00251498" w:rsidRDefault="00251498" w:rsidP="00251498">
      <w:pPr>
        <w:rPr>
          <w:lang w:val="en-US"/>
        </w:rPr>
      </w:pPr>
      <w:r w:rsidRPr="00251498">
        <w:rPr>
          <w:lang w:val="en-US"/>
        </w:rPr>
        <w:lastRenderedPageBreak/>
        <w:t>However, the transmission of border data could still be a bottleneck. Rather than just transmitting a cell-thick border the nodes could also share a border</w:t>
      </w:r>
      <w:r w:rsidR="00BA4345">
        <w:rPr>
          <w:lang w:val="en-US"/>
        </w:rPr>
        <w:t xml:space="preserve"> width a width of multiple cells</w:t>
      </w:r>
      <w:r w:rsidRPr="00251498">
        <w:rPr>
          <w:lang w:val="en-US"/>
        </w:rPr>
        <w:t xml:space="preserve">. </w:t>
      </w:r>
      <w:r w:rsidR="00BA4345">
        <w:rPr>
          <w:lang w:val="en-US"/>
        </w:rPr>
        <w:t>Another solution is that</w:t>
      </w:r>
      <w:r w:rsidRPr="00251498">
        <w:rPr>
          <w:lang w:val="en-US"/>
        </w:rPr>
        <w:t xml:space="preserve"> some threads are purely destined for calculating the border between ordinary </w:t>
      </w:r>
      <w:proofErr w:type="spellStart"/>
      <w:r w:rsidRPr="00251498">
        <w:rPr>
          <w:lang w:val="en-US"/>
        </w:rPr>
        <w:t>subuniverses</w:t>
      </w:r>
      <w:proofErr w:type="spellEnd"/>
      <w:r w:rsidRPr="00251498">
        <w:rPr>
          <w:lang w:val="en-US"/>
        </w:rPr>
        <w:t xml:space="preserve">, depicted in </w:t>
      </w:r>
      <w:r w:rsidRPr="00251498">
        <w:rPr>
          <w:lang w:val="en-US"/>
        </w:rPr>
        <w:fldChar w:fldCharType="begin"/>
      </w:r>
      <w:r w:rsidRPr="00251498">
        <w:rPr>
          <w:lang w:val="en-US"/>
        </w:rPr>
        <w:instrText xml:space="preserve"> REF _Ref355284331 \h </w:instrText>
      </w:r>
      <w:r w:rsidRPr="00251498">
        <w:rPr>
          <w:lang w:val="en-US"/>
        </w:rPr>
      </w:r>
      <w:r w:rsidRPr="00251498">
        <w:rPr>
          <w:lang w:val="en-US"/>
        </w:rPr>
        <w:fldChar w:fldCharType="separate"/>
      </w:r>
      <w:r w:rsidR="004D1B44" w:rsidRPr="00251498">
        <w:rPr>
          <w:lang w:val="en-US"/>
        </w:rPr>
        <w:t xml:space="preserve">Figure </w:t>
      </w:r>
      <w:r w:rsidR="004D1B44">
        <w:rPr>
          <w:noProof/>
          <w:lang w:val="en-US"/>
        </w:rPr>
        <w:t>4</w:t>
      </w:r>
      <w:r w:rsidRPr="00251498">
        <w:rPr>
          <w:lang w:val="en-US"/>
        </w:rPr>
        <w:fldChar w:fldCharType="end"/>
      </w:r>
      <w:r w:rsidRPr="00251498">
        <w:rPr>
          <w:lang w:val="en-US"/>
        </w:rPr>
        <w:t xml:space="preserve">. For instance </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oMath>
      <w:r w:rsidRPr="00251498">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oMath>
      <w:r w:rsidRPr="00251498">
        <w:rPr>
          <w:rFonts w:eastAsiaTheme="minorEastAsia"/>
          <w:lang w:val="en-US"/>
        </w:rPr>
        <w:t xml:space="preserve"> have calculated the brownish area. Now they have to wait </w:t>
      </w:r>
      <w:r w:rsidR="00BA4345" w:rsidRPr="00251498">
        <w:rPr>
          <w:rFonts w:eastAsiaTheme="minorEastAsia"/>
          <w:lang w:val="en-US"/>
        </w:rPr>
        <w:t>constantly for</w:t>
      </w:r>
      <w:r w:rsidR="00BA4345">
        <w:rPr>
          <w:rFonts w:eastAsiaTheme="minorEastAsia"/>
          <w:lang w:val="en-US"/>
        </w:rPr>
        <w:t xml:space="preserve"> each other. A</w:t>
      </w:r>
      <w:r w:rsidRPr="00251498">
        <w:rPr>
          <w:rFonts w:eastAsiaTheme="minorEastAsia"/>
          <w:lang w:val="en-US"/>
        </w:rPr>
        <w:t xml:space="preserve">nother thread could calculate the orange area based on the yellow data </w:t>
      </w:r>
      <w:proofErr w:type="gramStart"/>
      <w:r w:rsidRPr="00251498">
        <w:rPr>
          <w:rFonts w:eastAsiaTheme="minorEastAsia"/>
          <w:lang w:val="en-US"/>
        </w:rPr>
        <w:t xml:space="preserve">while </w:t>
      </w:r>
      <m:oMath>
        <w:proofErr w:type="gramEn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oMath>
      <w:r w:rsidRPr="00251498">
        <w:rPr>
          <w:rFonts w:eastAsiaTheme="minorEastAsia"/>
          <w:lang w:val="en-US"/>
        </w:rPr>
        <w:t xml:space="preserve">’s and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oMath>
      <w:r w:rsidRPr="00251498">
        <w:rPr>
          <w:rFonts w:eastAsiaTheme="minorEastAsia"/>
          <w:lang w:val="en-US"/>
        </w:rPr>
        <w:t xml:space="preserve">’s cores are calculated. After the orange area has been calculated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oMath>
      <w:r w:rsidRPr="00251498">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oMath>
      <w:r w:rsidRPr="00251498">
        <w:rPr>
          <w:rFonts w:eastAsiaTheme="minorEastAsia"/>
          <w:lang w:val="en-US"/>
        </w:rPr>
        <w:t xml:space="preserve"> can proceed calculating the border areas.</w:t>
      </w:r>
    </w:p>
    <w:p w:rsidR="00251498" w:rsidRPr="00251498" w:rsidRDefault="00251498" w:rsidP="00251498">
      <w:pPr>
        <w:keepNext/>
        <w:rPr>
          <w:lang w:val="en-US"/>
        </w:rPr>
      </w:pPr>
      <w:r w:rsidRPr="00251498">
        <w:rPr>
          <w:noProof/>
          <w:lang w:val="en-US" w:eastAsia="de-DE"/>
        </w:rPr>
        <w:drawing>
          <wp:inline distT="0" distB="0" distL="0" distR="0">
            <wp:extent cx="5760732" cy="3602743"/>
            <wp:effectExtent l="0" t="0" r="0" b="0"/>
            <wp:docPr id="4" name="Grafik 3" descr="enhanced 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 strategy.png"/>
                    <pic:cNvPicPr/>
                  </pic:nvPicPr>
                  <pic:blipFill>
                    <a:blip r:embed="rId9" cstate="print"/>
                    <a:stretch>
                      <a:fillRect/>
                    </a:stretch>
                  </pic:blipFill>
                  <pic:spPr>
                    <a:xfrm>
                      <a:off x="0" y="0"/>
                      <a:ext cx="5760732" cy="3602743"/>
                    </a:xfrm>
                    <a:prstGeom prst="rect">
                      <a:avLst/>
                    </a:prstGeom>
                  </pic:spPr>
                </pic:pic>
              </a:graphicData>
            </a:graphic>
          </wp:inline>
        </w:drawing>
      </w:r>
    </w:p>
    <w:p w:rsidR="00251498" w:rsidRPr="00251498" w:rsidRDefault="00251498" w:rsidP="00251498">
      <w:pPr>
        <w:pStyle w:val="Beschriftung"/>
        <w:jc w:val="center"/>
        <w:rPr>
          <w:lang w:val="en-US"/>
        </w:rPr>
      </w:pPr>
      <w:bookmarkStart w:id="2" w:name="_Ref355284331"/>
      <w:r w:rsidRPr="00251498">
        <w:rPr>
          <w:lang w:val="en-US"/>
        </w:rPr>
        <w:t xml:space="preserve">Figure </w:t>
      </w:r>
      <w:r w:rsidRPr="00251498">
        <w:rPr>
          <w:lang w:val="en-US"/>
        </w:rPr>
        <w:fldChar w:fldCharType="begin"/>
      </w:r>
      <w:r w:rsidRPr="00251498">
        <w:rPr>
          <w:lang w:val="en-US"/>
        </w:rPr>
        <w:instrText xml:space="preserve"> SEQ Figure \* ARABIC </w:instrText>
      </w:r>
      <w:r w:rsidRPr="00251498">
        <w:rPr>
          <w:lang w:val="en-US"/>
        </w:rPr>
        <w:fldChar w:fldCharType="separate"/>
      </w:r>
      <w:r w:rsidR="004D1B44">
        <w:rPr>
          <w:noProof/>
          <w:lang w:val="en-US"/>
        </w:rPr>
        <w:t>4</w:t>
      </w:r>
      <w:r w:rsidRPr="00251498">
        <w:rPr>
          <w:lang w:val="en-US"/>
        </w:rPr>
        <w:fldChar w:fldCharType="end"/>
      </w:r>
      <w:bookmarkEnd w:id="2"/>
      <w:r w:rsidRPr="00251498">
        <w:rPr>
          <w:lang w:val="en-US"/>
        </w:rPr>
        <w:t>: Intermediate universes</w:t>
      </w:r>
    </w:p>
    <w:p w:rsidR="00251498" w:rsidRPr="00251498" w:rsidRDefault="00251498" w:rsidP="00251498">
      <w:pPr>
        <w:rPr>
          <w:lang w:val="en-US"/>
        </w:rPr>
      </w:pPr>
      <w:r w:rsidRPr="00251498">
        <w:rPr>
          <w:lang w:val="en-US"/>
        </w:rPr>
        <w:t xml:space="preserve"> </w:t>
      </w:r>
    </w:p>
    <w:sectPr w:rsidR="00251498" w:rsidRPr="00251498" w:rsidSect="006F00DD">
      <w:headerReference w:type="default" r:id="rId1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25C" w:rsidRDefault="00A8125C" w:rsidP="002A2B98">
      <w:pPr>
        <w:spacing w:after="0" w:line="240" w:lineRule="auto"/>
      </w:pPr>
      <w:r>
        <w:separator/>
      </w:r>
    </w:p>
  </w:endnote>
  <w:endnote w:type="continuationSeparator" w:id="0">
    <w:p w:rsidR="00A8125C" w:rsidRDefault="00A8125C" w:rsidP="002A2B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25C" w:rsidRDefault="00A8125C" w:rsidP="002A2B98">
      <w:pPr>
        <w:spacing w:after="0" w:line="240" w:lineRule="auto"/>
      </w:pPr>
      <w:r>
        <w:separator/>
      </w:r>
    </w:p>
  </w:footnote>
  <w:footnote w:type="continuationSeparator" w:id="0">
    <w:p w:rsidR="00A8125C" w:rsidRDefault="00A8125C" w:rsidP="002A2B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B98" w:rsidRDefault="002A2B98" w:rsidP="002A2B98">
    <w:pPr>
      <w:pStyle w:val="Kopfzeile"/>
      <w:tabs>
        <w:tab w:val="clear" w:pos="4536"/>
      </w:tabs>
    </w:pPr>
    <w:r w:rsidRPr="002A2B98">
      <w:rPr>
        <w:lang w:val="en-US"/>
      </w:rPr>
      <w:t>Parallel Programming – Assignment 2 Exercise 2</w:t>
    </w:r>
    <w:r>
      <w:rPr>
        <w:lang w:val="en-US"/>
      </w:rPr>
      <w:tab/>
    </w:r>
    <w:proofErr w:type="spellStart"/>
    <w:r>
      <w:t>Tammo</w:t>
    </w:r>
    <w:proofErr w:type="spellEnd"/>
    <w:r>
      <w:t xml:space="preserve"> Johannes Herbert </w:t>
    </w:r>
    <w:r w:rsidRPr="00D50C32">
      <w:t>(319391)</w:t>
    </w:r>
  </w:p>
  <w:p w:rsidR="002A2B98" w:rsidRDefault="002A2B98" w:rsidP="002A2B98">
    <w:pPr>
      <w:pStyle w:val="Kopfzeile"/>
      <w:tabs>
        <w:tab w:val="clear" w:pos="4536"/>
      </w:tabs>
    </w:pPr>
    <w:r>
      <w:tab/>
      <w:t>Rico Jasper (319396)</w:t>
    </w:r>
  </w:p>
  <w:p w:rsidR="002A2B98" w:rsidRPr="002A2B98" w:rsidRDefault="002A2B98" w:rsidP="002A2B98">
    <w:pPr>
      <w:pStyle w:val="Kopfzeile"/>
      <w:tabs>
        <w:tab w:val="clear" w:pos="4536"/>
      </w:tabs>
      <w:rPr>
        <w:lang w:val="en-US"/>
      </w:rPr>
    </w:pPr>
    <w:r>
      <w:tab/>
      <w:t xml:space="preserve">Erik </w:t>
    </w:r>
    <w:proofErr w:type="spellStart"/>
    <w:r>
      <w:t>Rudisch</w:t>
    </w:r>
    <w:proofErr w:type="spellEnd"/>
    <w:r>
      <w:t xml:space="preserve"> (343930)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rsids>
    <w:rsidRoot w:val="00706A4D"/>
    <w:rsid w:val="00000436"/>
    <w:rsid w:val="00002386"/>
    <w:rsid w:val="0001300E"/>
    <w:rsid w:val="000167F0"/>
    <w:rsid w:val="00021A55"/>
    <w:rsid w:val="00024D52"/>
    <w:rsid w:val="00027722"/>
    <w:rsid w:val="0004380F"/>
    <w:rsid w:val="000447DD"/>
    <w:rsid w:val="00045A44"/>
    <w:rsid w:val="00047514"/>
    <w:rsid w:val="00050589"/>
    <w:rsid w:val="0005344C"/>
    <w:rsid w:val="00053510"/>
    <w:rsid w:val="0006041C"/>
    <w:rsid w:val="00082272"/>
    <w:rsid w:val="00091B7C"/>
    <w:rsid w:val="000932DF"/>
    <w:rsid w:val="000966C3"/>
    <w:rsid w:val="000A0370"/>
    <w:rsid w:val="000A22EE"/>
    <w:rsid w:val="000A589E"/>
    <w:rsid w:val="000B07D4"/>
    <w:rsid w:val="000B10F1"/>
    <w:rsid w:val="000B33CA"/>
    <w:rsid w:val="000B5CDE"/>
    <w:rsid w:val="000C4EEA"/>
    <w:rsid w:val="000E4159"/>
    <w:rsid w:val="000E7F89"/>
    <w:rsid w:val="000F1675"/>
    <w:rsid w:val="000F7A25"/>
    <w:rsid w:val="00105B70"/>
    <w:rsid w:val="001072DB"/>
    <w:rsid w:val="0011153F"/>
    <w:rsid w:val="0011645F"/>
    <w:rsid w:val="0011721F"/>
    <w:rsid w:val="0013027A"/>
    <w:rsid w:val="00135274"/>
    <w:rsid w:val="00135A6D"/>
    <w:rsid w:val="001461C8"/>
    <w:rsid w:val="0015034D"/>
    <w:rsid w:val="001539BC"/>
    <w:rsid w:val="00164F09"/>
    <w:rsid w:val="00176B94"/>
    <w:rsid w:val="001913B9"/>
    <w:rsid w:val="00192307"/>
    <w:rsid w:val="00194CCE"/>
    <w:rsid w:val="001967E9"/>
    <w:rsid w:val="001A281D"/>
    <w:rsid w:val="001A6EBD"/>
    <w:rsid w:val="001B18D4"/>
    <w:rsid w:val="001B4D6F"/>
    <w:rsid w:val="001B4E8E"/>
    <w:rsid w:val="001B573A"/>
    <w:rsid w:val="001C2DDD"/>
    <w:rsid w:val="001C3C7B"/>
    <w:rsid w:val="001D0311"/>
    <w:rsid w:val="001D0FE7"/>
    <w:rsid w:val="001D5454"/>
    <w:rsid w:val="001E1B2F"/>
    <w:rsid w:val="001E2C94"/>
    <w:rsid w:val="001E3057"/>
    <w:rsid w:val="001E48C3"/>
    <w:rsid w:val="001F3474"/>
    <w:rsid w:val="001F61EA"/>
    <w:rsid w:val="00203223"/>
    <w:rsid w:val="00204603"/>
    <w:rsid w:val="002106C5"/>
    <w:rsid w:val="00221166"/>
    <w:rsid w:val="00223304"/>
    <w:rsid w:val="002315D9"/>
    <w:rsid w:val="00231D6E"/>
    <w:rsid w:val="002469AF"/>
    <w:rsid w:val="00251498"/>
    <w:rsid w:val="00261DAF"/>
    <w:rsid w:val="002624B4"/>
    <w:rsid w:val="00265695"/>
    <w:rsid w:val="00267A8A"/>
    <w:rsid w:val="00270A02"/>
    <w:rsid w:val="00277B83"/>
    <w:rsid w:val="00283166"/>
    <w:rsid w:val="00283362"/>
    <w:rsid w:val="00286CD1"/>
    <w:rsid w:val="00290AFB"/>
    <w:rsid w:val="00296825"/>
    <w:rsid w:val="002A2986"/>
    <w:rsid w:val="002A2B98"/>
    <w:rsid w:val="002A56BD"/>
    <w:rsid w:val="002A68C3"/>
    <w:rsid w:val="002A701B"/>
    <w:rsid w:val="002B3240"/>
    <w:rsid w:val="002B6960"/>
    <w:rsid w:val="002B74DE"/>
    <w:rsid w:val="002C2EE8"/>
    <w:rsid w:val="002D1331"/>
    <w:rsid w:val="002D448C"/>
    <w:rsid w:val="002D61E1"/>
    <w:rsid w:val="0031103F"/>
    <w:rsid w:val="00314580"/>
    <w:rsid w:val="003171C4"/>
    <w:rsid w:val="00325DEF"/>
    <w:rsid w:val="0034175F"/>
    <w:rsid w:val="00351B08"/>
    <w:rsid w:val="0036699F"/>
    <w:rsid w:val="00372CFD"/>
    <w:rsid w:val="00380136"/>
    <w:rsid w:val="00382664"/>
    <w:rsid w:val="0038447C"/>
    <w:rsid w:val="003A3034"/>
    <w:rsid w:val="003A352D"/>
    <w:rsid w:val="003B10A5"/>
    <w:rsid w:val="003B12EC"/>
    <w:rsid w:val="003B3E36"/>
    <w:rsid w:val="003B5ECF"/>
    <w:rsid w:val="003C0272"/>
    <w:rsid w:val="003C58E0"/>
    <w:rsid w:val="003D206B"/>
    <w:rsid w:val="003D3617"/>
    <w:rsid w:val="003E0106"/>
    <w:rsid w:val="003E0897"/>
    <w:rsid w:val="003F02E0"/>
    <w:rsid w:val="003F17F9"/>
    <w:rsid w:val="003F3D0E"/>
    <w:rsid w:val="003F69FE"/>
    <w:rsid w:val="003F7F9F"/>
    <w:rsid w:val="00402F3A"/>
    <w:rsid w:val="00411DFB"/>
    <w:rsid w:val="004155A5"/>
    <w:rsid w:val="0041751C"/>
    <w:rsid w:val="0042315D"/>
    <w:rsid w:val="00426E9B"/>
    <w:rsid w:val="00430944"/>
    <w:rsid w:val="00432E70"/>
    <w:rsid w:val="004409B9"/>
    <w:rsid w:val="004430F3"/>
    <w:rsid w:val="004516DF"/>
    <w:rsid w:val="00451D0E"/>
    <w:rsid w:val="00452212"/>
    <w:rsid w:val="00452231"/>
    <w:rsid w:val="004524DB"/>
    <w:rsid w:val="004556CB"/>
    <w:rsid w:val="0046759F"/>
    <w:rsid w:val="00473473"/>
    <w:rsid w:val="004772F0"/>
    <w:rsid w:val="00486481"/>
    <w:rsid w:val="00495B27"/>
    <w:rsid w:val="004978BC"/>
    <w:rsid w:val="004C01DD"/>
    <w:rsid w:val="004C64E0"/>
    <w:rsid w:val="004C6C45"/>
    <w:rsid w:val="004C7AD0"/>
    <w:rsid w:val="004D1B44"/>
    <w:rsid w:val="004D1BB7"/>
    <w:rsid w:val="004E1B47"/>
    <w:rsid w:val="004F53F4"/>
    <w:rsid w:val="004F62B7"/>
    <w:rsid w:val="00501EBA"/>
    <w:rsid w:val="005022A6"/>
    <w:rsid w:val="005057AE"/>
    <w:rsid w:val="00514D06"/>
    <w:rsid w:val="005232F1"/>
    <w:rsid w:val="00524B2A"/>
    <w:rsid w:val="00527D20"/>
    <w:rsid w:val="005319A2"/>
    <w:rsid w:val="005321AC"/>
    <w:rsid w:val="005326A8"/>
    <w:rsid w:val="0054565B"/>
    <w:rsid w:val="00551082"/>
    <w:rsid w:val="00557323"/>
    <w:rsid w:val="00560EB1"/>
    <w:rsid w:val="00567A25"/>
    <w:rsid w:val="005737D3"/>
    <w:rsid w:val="005778DA"/>
    <w:rsid w:val="00581B47"/>
    <w:rsid w:val="005857FE"/>
    <w:rsid w:val="005943DF"/>
    <w:rsid w:val="005959E2"/>
    <w:rsid w:val="005A1CF1"/>
    <w:rsid w:val="005A27EE"/>
    <w:rsid w:val="005A39DA"/>
    <w:rsid w:val="005A433A"/>
    <w:rsid w:val="005A439E"/>
    <w:rsid w:val="005B1234"/>
    <w:rsid w:val="005B3F40"/>
    <w:rsid w:val="005C00FC"/>
    <w:rsid w:val="005C2520"/>
    <w:rsid w:val="005C7B8C"/>
    <w:rsid w:val="005D66EB"/>
    <w:rsid w:val="005D6D61"/>
    <w:rsid w:val="005E4312"/>
    <w:rsid w:val="005E4627"/>
    <w:rsid w:val="005E4925"/>
    <w:rsid w:val="005F0410"/>
    <w:rsid w:val="005F3718"/>
    <w:rsid w:val="006111FF"/>
    <w:rsid w:val="00611240"/>
    <w:rsid w:val="00613920"/>
    <w:rsid w:val="0061414A"/>
    <w:rsid w:val="00614EA4"/>
    <w:rsid w:val="00620CF6"/>
    <w:rsid w:val="00621853"/>
    <w:rsid w:val="00626599"/>
    <w:rsid w:val="006317DA"/>
    <w:rsid w:val="00633863"/>
    <w:rsid w:val="00644AF3"/>
    <w:rsid w:val="00651811"/>
    <w:rsid w:val="00660FDF"/>
    <w:rsid w:val="006756C9"/>
    <w:rsid w:val="00680427"/>
    <w:rsid w:val="0068070E"/>
    <w:rsid w:val="006907EB"/>
    <w:rsid w:val="00691270"/>
    <w:rsid w:val="00693776"/>
    <w:rsid w:val="00693C79"/>
    <w:rsid w:val="00694EFE"/>
    <w:rsid w:val="00695F33"/>
    <w:rsid w:val="0069674A"/>
    <w:rsid w:val="006A27B1"/>
    <w:rsid w:val="006A4C5B"/>
    <w:rsid w:val="006B139D"/>
    <w:rsid w:val="006C50B7"/>
    <w:rsid w:val="006D3311"/>
    <w:rsid w:val="006E10AC"/>
    <w:rsid w:val="006F00DD"/>
    <w:rsid w:val="006F7B26"/>
    <w:rsid w:val="00700E19"/>
    <w:rsid w:val="00704DE3"/>
    <w:rsid w:val="007055DE"/>
    <w:rsid w:val="00706A4D"/>
    <w:rsid w:val="00711447"/>
    <w:rsid w:val="00712BC9"/>
    <w:rsid w:val="00713002"/>
    <w:rsid w:val="0072149B"/>
    <w:rsid w:val="007249CE"/>
    <w:rsid w:val="007261A7"/>
    <w:rsid w:val="0072701A"/>
    <w:rsid w:val="00735D61"/>
    <w:rsid w:val="00736AC1"/>
    <w:rsid w:val="00741E58"/>
    <w:rsid w:val="0074784E"/>
    <w:rsid w:val="00755F27"/>
    <w:rsid w:val="00761B79"/>
    <w:rsid w:val="00762BA5"/>
    <w:rsid w:val="00764B78"/>
    <w:rsid w:val="00765FA5"/>
    <w:rsid w:val="00770DDC"/>
    <w:rsid w:val="00771089"/>
    <w:rsid w:val="00774945"/>
    <w:rsid w:val="00780573"/>
    <w:rsid w:val="007913D0"/>
    <w:rsid w:val="00791BDB"/>
    <w:rsid w:val="00792382"/>
    <w:rsid w:val="007A2FBB"/>
    <w:rsid w:val="007B186D"/>
    <w:rsid w:val="007B3FB3"/>
    <w:rsid w:val="007B68C3"/>
    <w:rsid w:val="007C17CE"/>
    <w:rsid w:val="007C5F87"/>
    <w:rsid w:val="007D4BC9"/>
    <w:rsid w:val="007D4E79"/>
    <w:rsid w:val="007E0375"/>
    <w:rsid w:val="007E217E"/>
    <w:rsid w:val="007E5F83"/>
    <w:rsid w:val="007F1207"/>
    <w:rsid w:val="007F1288"/>
    <w:rsid w:val="007F3A87"/>
    <w:rsid w:val="007F4EB3"/>
    <w:rsid w:val="007F6BEE"/>
    <w:rsid w:val="007F72FE"/>
    <w:rsid w:val="00813D39"/>
    <w:rsid w:val="008147AF"/>
    <w:rsid w:val="00815A86"/>
    <w:rsid w:val="00816175"/>
    <w:rsid w:val="00817219"/>
    <w:rsid w:val="0082070D"/>
    <w:rsid w:val="008222A1"/>
    <w:rsid w:val="008228E1"/>
    <w:rsid w:val="00822B5D"/>
    <w:rsid w:val="00823EAB"/>
    <w:rsid w:val="00827277"/>
    <w:rsid w:val="008276E2"/>
    <w:rsid w:val="008304D1"/>
    <w:rsid w:val="008321CD"/>
    <w:rsid w:val="00832EF4"/>
    <w:rsid w:val="00833CC5"/>
    <w:rsid w:val="0083709F"/>
    <w:rsid w:val="00841647"/>
    <w:rsid w:val="00872594"/>
    <w:rsid w:val="008729BE"/>
    <w:rsid w:val="0087538B"/>
    <w:rsid w:val="0089780F"/>
    <w:rsid w:val="008A41AC"/>
    <w:rsid w:val="008A53D0"/>
    <w:rsid w:val="008A6227"/>
    <w:rsid w:val="008C1EFE"/>
    <w:rsid w:val="008C6783"/>
    <w:rsid w:val="008E0EA6"/>
    <w:rsid w:val="008F2FCB"/>
    <w:rsid w:val="0090143E"/>
    <w:rsid w:val="00901D8F"/>
    <w:rsid w:val="00901DC8"/>
    <w:rsid w:val="0091138F"/>
    <w:rsid w:val="0091142A"/>
    <w:rsid w:val="0092278C"/>
    <w:rsid w:val="009248A4"/>
    <w:rsid w:val="00931C91"/>
    <w:rsid w:val="0093622E"/>
    <w:rsid w:val="00941B7D"/>
    <w:rsid w:val="00943841"/>
    <w:rsid w:val="00946552"/>
    <w:rsid w:val="009478CC"/>
    <w:rsid w:val="00953F87"/>
    <w:rsid w:val="00963387"/>
    <w:rsid w:val="0097017B"/>
    <w:rsid w:val="00970DC7"/>
    <w:rsid w:val="00975745"/>
    <w:rsid w:val="009834FE"/>
    <w:rsid w:val="00985949"/>
    <w:rsid w:val="00987982"/>
    <w:rsid w:val="00994938"/>
    <w:rsid w:val="009957CE"/>
    <w:rsid w:val="009B1C18"/>
    <w:rsid w:val="009C1606"/>
    <w:rsid w:val="009C58FF"/>
    <w:rsid w:val="009D369B"/>
    <w:rsid w:val="009E1EE0"/>
    <w:rsid w:val="009E74B3"/>
    <w:rsid w:val="009F0426"/>
    <w:rsid w:val="009F0DF1"/>
    <w:rsid w:val="009F7BCA"/>
    <w:rsid w:val="00A02C15"/>
    <w:rsid w:val="00A1563F"/>
    <w:rsid w:val="00A15C14"/>
    <w:rsid w:val="00A20F78"/>
    <w:rsid w:val="00A21693"/>
    <w:rsid w:val="00A23574"/>
    <w:rsid w:val="00A240D6"/>
    <w:rsid w:val="00A25616"/>
    <w:rsid w:val="00A2768C"/>
    <w:rsid w:val="00A431AD"/>
    <w:rsid w:val="00A435BA"/>
    <w:rsid w:val="00A44548"/>
    <w:rsid w:val="00A46233"/>
    <w:rsid w:val="00A50065"/>
    <w:rsid w:val="00A51D9C"/>
    <w:rsid w:val="00A52564"/>
    <w:rsid w:val="00A578CE"/>
    <w:rsid w:val="00A61A68"/>
    <w:rsid w:val="00A66A25"/>
    <w:rsid w:val="00A8125C"/>
    <w:rsid w:val="00A90BBD"/>
    <w:rsid w:val="00A9185A"/>
    <w:rsid w:val="00AA562A"/>
    <w:rsid w:val="00AA6B5F"/>
    <w:rsid w:val="00AB290D"/>
    <w:rsid w:val="00AB4EA0"/>
    <w:rsid w:val="00AB65E5"/>
    <w:rsid w:val="00AB6717"/>
    <w:rsid w:val="00AB6C4B"/>
    <w:rsid w:val="00AB7149"/>
    <w:rsid w:val="00AC05C6"/>
    <w:rsid w:val="00AC2067"/>
    <w:rsid w:val="00AC2C92"/>
    <w:rsid w:val="00AD6C76"/>
    <w:rsid w:val="00AE0146"/>
    <w:rsid w:val="00AE214F"/>
    <w:rsid w:val="00AE3EB2"/>
    <w:rsid w:val="00AF013A"/>
    <w:rsid w:val="00AF2CC2"/>
    <w:rsid w:val="00AF5698"/>
    <w:rsid w:val="00AF6BD7"/>
    <w:rsid w:val="00AF6D5A"/>
    <w:rsid w:val="00B005A6"/>
    <w:rsid w:val="00B01223"/>
    <w:rsid w:val="00B0758D"/>
    <w:rsid w:val="00B07B49"/>
    <w:rsid w:val="00B11410"/>
    <w:rsid w:val="00B16D1C"/>
    <w:rsid w:val="00B20201"/>
    <w:rsid w:val="00B31B1E"/>
    <w:rsid w:val="00B414ED"/>
    <w:rsid w:val="00B46545"/>
    <w:rsid w:val="00B505A3"/>
    <w:rsid w:val="00B50AE3"/>
    <w:rsid w:val="00B53FE5"/>
    <w:rsid w:val="00B67B6E"/>
    <w:rsid w:val="00B7258A"/>
    <w:rsid w:val="00B81040"/>
    <w:rsid w:val="00B84651"/>
    <w:rsid w:val="00B90158"/>
    <w:rsid w:val="00B93337"/>
    <w:rsid w:val="00BA06ED"/>
    <w:rsid w:val="00BA4345"/>
    <w:rsid w:val="00BA5A8A"/>
    <w:rsid w:val="00BA655D"/>
    <w:rsid w:val="00BB11EE"/>
    <w:rsid w:val="00BB4D45"/>
    <w:rsid w:val="00BC1CD2"/>
    <w:rsid w:val="00BC25DB"/>
    <w:rsid w:val="00BC422F"/>
    <w:rsid w:val="00BD4757"/>
    <w:rsid w:val="00BD5B74"/>
    <w:rsid w:val="00BE30E5"/>
    <w:rsid w:val="00BE4806"/>
    <w:rsid w:val="00BF12EE"/>
    <w:rsid w:val="00BF6F8A"/>
    <w:rsid w:val="00BF71E3"/>
    <w:rsid w:val="00C00C0A"/>
    <w:rsid w:val="00C01E94"/>
    <w:rsid w:val="00C036C3"/>
    <w:rsid w:val="00C05D20"/>
    <w:rsid w:val="00C12BF5"/>
    <w:rsid w:val="00C13F50"/>
    <w:rsid w:val="00C16064"/>
    <w:rsid w:val="00C21C81"/>
    <w:rsid w:val="00C237CF"/>
    <w:rsid w:val="00C269EC"/>
    <w:rsid w:val="00C3445A"/>
    <w:rsid w:val="00C36EAF"/>
    <w:rsid w:val="00C40571"/>
    <w:rsid w:val="00C44372"/>
    <w:rsid w:val="00C55941"/>
    <w:rsid w:val="00C62ACA"/>
    <w:rsid w:val="00C66B64"/>
    <w:rsid w:val="00C7392C"/>
    <w:rsid w:val="00C765AF"/>
    <w:rsid w:val="00C8526E"/>
    <w:rsid w:val="00C85B9C"/>
    <w:rsid w:val="00C86312"/>
    <w:rsid w:val="00C93657"/>
    <w:rsid w:val="00CA334E"/>
    <w:rsid w:val="00CB542D"/>
    <w:rsid w:val="00CC0F92"/>
    <w:rsid w:val="00CC6891"/>
    <w:rsid w:val="00CD222D"/>
    <w:rsid w:val="00CD2307"/>
    <w:rsid w:val="00CE2A9B"/>
    <w:rsid w:val="00CF42B2"/>
    <w:rsid w:val="00D13BC8"/>
    <w:rsid w:val="00D27462"/>
    <w:rsid w:val="00D27614"/>
    <w:rsid w:val="00D30474"/>
    <w:rsid w:val="00D31C72"/>
    <w:rsid w:val="00D3546A"/>
    <w:rsid w:val="00D4282A"/>
    <w:rsid w:val="00D51057"/>
    <w:rsid w:val="00D5159D"/>
    <w:rsid w:val="00D52DA3"/>
    <w:rsid w:val="00D55D9B"/>
    <w:rsid w:val="00D62A70"/>
    <w:rsid w:val="00D67AFD"/>
    <w:rsid w:val="00D714BB"/>
    <w:rsid w:val="00D718FC"/>
    <w:rsid w:val="00D747B2"/>
    <w:rsid w:val="00D75C38"/>
    <w:rsid w:val="00D81212"/>
    <w:rsid w:val="00D85C38"/>
    <w:rsid w:val="00D917C0"/>
    <w:rsid w:val="00D93834"/>
    <w:rsid w:val="00DB0032"/>
    <w:rsid w:val="00DC367C"/>
    <w:rsid w:val="00DC4F22"/>
    <w:rsid w:val="00DD084B"/>
    <w:rsid w:val="00DD44AE"/>
    <w:rsid w:val="00DD6385"/>
    <w:rsid w:val="00DE1788"/>
    <w:rsid w:val="00DE49A2"/>
    <w:rsid w:val="00DE4BA4"/>
    <w:rsid w:val="00DF1269"/>
    <w:rsid w:val="00DF2D26"/>
    <w:rsid w:val="00E03455"/>
    <w:rsid w:val="00E0390B"/>
    <w:rsid w:val="00E04369"/>
    <w:rsid w:val="00E0722F"/>
    <w:rsid w:val="00E103F4"/>
    <w:rsid w:val="00E11261"/>
    <w:rsid w:val="00E165EF"/>
    <w:rsid w:val="00E168A0"/>
    <w:rsid w:val="00E22B7C"/>
    <w:rsid w:val="00E32B3B"/>
    <w:rsid w:val="00E363C8"/>
    <w:rsid w:val="00E500C0"/>
    <w:rsid w:val="00E5128B"/>
    <w:rsid w:val="00E5391C"/>
    <w:rsid w:val="00E55774"/>
    <w:rsid w:val="00E560BE"/>
    <w:rsid w:val="00E56C2E"/>
    <w:rsid w:val="00E63846"/>
    <w:rsid w:val="00E6443B"/>
    <w:rsid w:val="00E74200"/>
    <w:rsid w:val="00E76C47"/>
    <w:rsid w:val="00E77395"/>
    <w:rsid w:val="00E9798C"/>
    <w:rsid w:val="00E97E84"/>
    <w:rsid w:val="00EA3C98"/>
    <w:rsid w:val="00EA7E72"/>
    <w:rsid w:val="00EB2F80"/>
    <w:rsid w:val="00EB3D1B"/>
    <w:rsid w:val="00EB73A9"/>
    <w:rsid w:val="00EC743E"/>
    <w:rsid w:val="00EC7636"/>
    <w:rsid w:val="00ED50FA"/>
    <w:rsid w:val="00EE1785"/>
    <w:rsid w:val="00EE3C59"/>
    <w:rsid w:val="00EE5093"/>
    <w:rsid w:val="00EE6F2B"/>
    <w:rsid w:val="00EF01DA"/>
    <w:rsid w:val="00EF1105"/>
    <w:rsid w:val="00EF1448"/>
    <w:rsid w:val="00EF2488"/>
    <w:rsid w:val="00F011A0"/>
    <w:rsid w:val="00F01AFC"/>
    <w:rsid w:val="00F03030"/>
    <w:rsid w:val="00F06098"/>
    <w:rsid w:val="00F15E89"/>
    <w:rsid w:val="00F17241"/>
    <w:rsid w:val="00F1755C"/>
    <w:rsid w:val="00F20955"/>
    <w:rsid w:val="00F22763"/>
    <w:rsid w:val="00F242C5"/>
    <w:rsid w:val="00F25ED5"/>
    <w:rsid w:val="00F30A45"/>
    <w:rsid w:val="00F34785"/>
    <w:rsid w:val="00F36C24"/>
    <w:rsid w:val="00F43593"/>
    <w:rsid w:val="00F4433A"/>
    <w:rsid w:val="00F44CDA"/>
    <w:rsid w:val="00F44D66"/>
    <w:rsid w:val="00F619EC"/>
    <w:rsid w:val="00F65192"/>
    <w:rsid w:val="00F65DB5"/>
    <w:rsid w:val="00F74518"/>
    <w:rsid w:val="00F74F81"/>
    <w:rsid w:val="00F75307"/>
    <w:rsid w:val="00F775AC"/>
    <w:rsid w:val="00F80A55"/>
    <w:rsid w:val="00F86E34"/>
    <w:rsid w:val="00F8790D"/>
    <w:rsid w:val="00FB5806"/>
    <w:rsid w:val="00FC1640"/>
    <w:rsid w:val="00FC710E"/>
    <w:rsid w:val="00FD0BE5"/>
    <w:rsid w:val="00FD5F9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1675"/>
  </w:style>
  <w:style w:type="paragraph" w:styleId="berschrift1">
    <w:name w:val="heading 1"/>
    <w:basedOn w:val="Standard"/>
    <w:next w:val="Standard"/>
    <w:link w:val="berschrift1Zchn"/>
    <w:uiPriority w:val="9"/>
    <w:qFormat/>
    <w:rsid w:val="00706A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F16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1675"/>
    <w:rPr>
      <w:rFonts w:ascii="Tahoma" w:hAnsi="Tahoma" w:cs="Tahoma"/>
      <w:sz w:val="16"/>
      <w:szCs w:val="16"/>
    </w:rPr>
  </w:style>
  <w:style w:type="paragraph" w:styleId="KeinLeerraum">
    <w:name w:val="No Spacing"/>
    <w:uiPriority w:val="1"/>
    <w:qFormat/>
    <w:rsid w:val="000F1675"/>
    <w:pPr>
      <w:spacing w:after="0" w:line="240" w:lineRule="auto"/>
    </w:pPr>
    <w:rPr>
      <w:rFonts w:eastAsiaTheme="minorEastAsia"/>
    </w:rPr>
  </w:style>
  <w:style w:type="character" w:customStyle="1" w:styleId="berschrift1Zchn">
    <w:name w:val="Überschrift 1 Zchn"/>
    <w:basedOn w:val="Absatz-Standardschriftart"/>
    <w:link w:val="berschrift1"/>
    <w:uiPriority w:val="9"/>
    <w:rsid w:val="00706A4D"/>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706A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06A4D"/>
    <w:rPr>
      <w:rFonts w:asciiTheme="majorHAnsi" w:eastAsiaTheme="majorEastAsia" w:hAnsiTheme="majorHAnsi" w:cstheme="majorBidi"/>
      <w:color w:val="17365D" w:themeColor="text2" w:themeShade="BF"/>
      <w:spacing w:val="5"/>
      <w:kern w:val="28"/>
      <w:sz w:val="52"/>
      <w:szCs w:val="52"/>
    </w:rPr>
  </w:style>
  <w:style w:type="character" w:styleId="Platzhaltertext">
    <w:name w:val="Placeholder Text"/>
    <w:basedOn w:val="Absatz-Standardschriftart"/>
    <w:uiPriority w:val="99"/>
    <w:semiHidden/>
    <w:rsid w:val="00BA06ED"/>
    <w:rPr>
      <w:color w:val="808080"/>
    </w:rPr>
  </w:style>
  <w:style w:type="paragraph" w:styleId="Beschriftung">
    <w:name w:val="caption"/>
    <w:basedOn w:val="Standard"/>
    <w:next w:val="Standard"/>
    <w:uiPriority w:val="35"/>
    <w:unhideWhenUsed/>
    <w:qFormat/>
    <w:rsid w:val="00251498"/>
    <w:pPr>
      <w:spacing w:line="240" w:lineRule="auto"/>
    </w:pPr>
    <w:rPr>
      <w:b/>
      <w:bCs/>
      <w:color w:val="4F81BD" w:themeColor="accent1"/>
      <w:sz w:val="18"/>
      <w:szCs w:val="18"/>
    </w:rPr>
  </w:style>
  <w:style w:type="paragraph" w:styleId="Kopfzeile">
    <w:name w:val="header"/>
    <w:basedOn w:val="Standard"/>
    <w:link w:val="KopfzeileZchn"/>
    <w:uiPriority w:val="99"/>
    <w:semiHidden/>
    <w:unhideWhenUsed/>
    <w:rsid w:val="002A2B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A2B98"/>
  </w:style>
  <w:style w:type="paragraph" w:styleId="Fuzeile">
    <w:name w:val="footer"/>
    <w:basedOn w:val="Standard"/>
    <w:link w:val="FuzeileZchn"/>
    <w:uiPriority w:val="99"/>
    <w:semiHidden/>
    <w:unhideWhenUsed/>
    <w:rsid w:val="002A2B9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A2B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590</Words>
  <Characters>3718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Rico</dc:creator>
  <cp:lastModifiedBy>Rico</cp:lastModifiedBy>
  <cp:revision>8</cp:revision>
  <cp:lastPrinted>2013-05-02T17:29:00Z</cp:lastPrinted>
  <dcterms:created xsi:type="dcterms:W3CDTF">2013-05-02T17:02:00Z</dcterms:created>
  <dcterms:modified xsi:type="dcterms:W3CDTF">2013-05-02T17:30:00Z</dcterms:modified>
</cp:coreProperties>
</file>