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200"/>
              <w:left w:type="dxa" w:w="260"/>
              <w:bottom w:type="dxa" w:w="200"/>
              <w:right w:type="dxa" w:w="260"/>
            </w:tcMar>
          </w:tcPr>
          <w:p>
            <w:pPr>
              <w:spacing w:after="60"/>
            </w:pPr>
            <w:r>
              <w:rPr>
                <w:rFonts w:ascii="Barlow" w:cs="Barlow" w:eastAsia="Barlow" w:hAnsi="Barlow"/>
                <w:b/>
                <w:bCs/>
                <w:color w:val="FFFFFF"/>
                <w:sz w:val="44"/>
                <w:szCs w:val="44"/>
              </w:rPr>
              <w:t xml:space="preserve">NETS Support Centre — NETS QR FAQ</w:t>
            </w:r>
          </w:p>
          <w:p>
            <w:r>
              <w:rPr>
                <w:rFonts w:ascii="Barlow" w:cs="Barlow" w:eastAsia="Barlow" w:hAnsi="Barlow"/>
                <w:color w:val="FFFFFF"/>
                <w:sz w:val="19"/>
                <w:szCs w:val="19"/>
              </w:rPr>
              <w:t xml:space="preserve">Consumers · Source: https://www.nets.com.sg/nets/for-you/support (NETS QR)</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6EDF7" w:color="auto" w:val="clear"/>
            <w:tcMar>
              <w:top w:type="dxa" w:w="150"/>
              <w:left w:type="dxa" w:w="200"/>
              <w:bottom w:type="dxa" w:w="150"/>
              <w:right w:type="dxa" w:w="200"/>
            </w:tcMar>
          </w:tcPr>
          <w:p>
            <w:r>
              <w:rPr>
                <w:rFonts w:ascii="Barlow" w:cs="Barlow" w:eastAsia="Barlow" w:hAnsi="Barlow"/>
                <w:b/>
                <w:bCs/>
                <w:color w:val="0046AD"/>
                <w:sz w:val="18"/>
                <w:szCs w:val="18"/>
              </w:rPr>
              <w:t xml:space="preserve">AI-AGENT CONTENT NOTE  </w:t>
            </w:r>
            <w:r>
              <w:rPr>
                <w:rFonts w:ascii="Barlow" w:cs="Barlow" w:eastAsia="Barlow" w:hAnsi="Barlow"/>
                <w:i/>
                <w:iCs/>
                <w:color w:val="101820"/>
                <w:sz w:val="18"/>
                <w:szCs w:val="18"/>
              </w:rPr>
              <w:t xml:space="preserve">This document is intended for ingestion into an AI Agent's RAG knowledge base. Every answer is self-contained — no “click here,” no external contact numbers or emails, no unresolved references.</w:t>
            </w:r>
          </w:p>
        </w:tc>
      </w:tr>
    </w:tbl>
    <w:p>
      <w:pPr>
        <w:pStyle w:val="Heading1"/>
        <w:spacing w:after="160" w:before="400"/>
      </w:pPr>
      <w:r>
        <w:rPr>
          <w:rFonts w:ascii="Barlow" w:cs="Barlow" w:eastAsia="Barlow" w:hAnsi="Barlow"/>
          <w:b/>
          <w:bCs/>
          <w:color w:val="0046AD"/>
          <w:sz w:val="40"/>
          <w:szCs w:val="40"/>
        </w:rPr>
        <w:t xml:space="preserve">NETS QR</w:t>
      </w:r>
    </w:p>
    <w:p>
      <w:pPr>
        <w:pStyle w:val="Heading2"/>
        <w:spacing w:after="100" w:before="320"/>
      </w:pPr>
      <w:r>
        <w:rPr>
          <w:rFonts w:ascii="Barlow" w:cs="Barlow" w:eastAsia="Barlow" w:hAnsi="Barlow"/>
          <w:b/>
          <w:bCs/>
          <w:color w:val="0046AD"/>
          <w:sz w:val="28"/>
          <w:szCs w:val="28"/>
        </w:rPr>
        <w:t xml:space="preserve">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QR › General</w:t>
            </w:r>
          </w:p>
          <w:p>
            <w:r>
              <w:rPr>
                <w:rFonts w:ascii="Barlow" w:cs="Barlow" w:eastAsia="Barlow" w:hAnsi="Barlow"/>
                <w:i/>
                <w:iCs/>
                <w:color w:val="FFFFFF"/>
                <w:sz w:val="19"/>
                <w:szCs w:val="19"/>
              </w:rPr>
              <w:t xml:space="preserve">Source: https://www.nets.com.sg/nets/for-you/support (NETS QR)</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Understanding and using NETS QR, and handling lost phones or overcharges</w:t>
      </w:r>
    </w:p>
    <w:p>
      <w:pPr>
        <w:spacing w:after="60" w:before="220"/>
      </w:pPr>
      <w:r>
        <w:rPr>
          <w:rFonts w:ascii="Barlow" w:cs="Barlow" w:eastAsia="Barlow" w:hAnsi="Barlow"/>
          <w:b/>
          <w:bCs/>
          <w:color w:val="0046AD"/>
          <w:sz w:val="21"/>
          <w:szCs w:val="21"/>
        </w:rPr>
        <w:t xml:space="preserve">Q1. </w:t>
      </w:r>
      <w:r>
        <w:rPr>
          <w:rFonts w:ascii="Barlow" w:cs="Barlow" w:eastAsia="Barlow" w:hAnsi="Barlow"/>
          <w:b/>
          <w:bCs/>
          <w:color w:val="101820"/>
          <w:sz w:val="21"/>
          <w:szCs w:val="21"/>
        </w:rPr>
        <w:t xml:space="preserve">How does QR payment work?</w:t>
      </w:r>
    </w:p>
    <w:p>
      <w:pPr>
        <w:spacing w:after="120"/>
      </w:pPr>
      <w:r>
        <w:rPr>
          <w:rFonts w:ascii="Barlow" w:cs="Barlow" w:eastAsia="Barlow" w:hAnsi="Barlow"/>
          <w:b/>
          <w:bCs/>
          <w:color w:val="0046AD"/>
          <w:sz w:val="21"/>
          <w:szCs w:val="21"/>
        </w:rPr>
        <w:t xml:space="preserve">A1. </w:t>
      </w:r>
      <w:r>
        <w:rPr>
          <w:rFonts w:ascii="Barlow" w:cs="Barlow" w:eastAsia="Barlow" w:hAnsi="Barlow"/>
          <w:color w:val="101820"/>
          <w:sz w:val="21"/>
          <w:szCs w:val="21"/>
        </w:rPr>
        <w:t xml:space="preserve">The NETS QR Code is a barcode containing the information needed to make a payment. Scanning it with the scanner built into your banking app or overseas mobile wallet initiates the payment the same way a card tap would.</w:t>
      </w:r>
    </w:p>
    <w:p>
      <w:pPr>
        <w:spacing w:after="60" w:before="220"/>
      </w:pPr>
      <w:r>
        <w:rPr>
          <w:rFonts w:ascii="Barlow" w:cs="Barlow" w:eastAsia="Barlow" w:hAnsi="Barlow"/>
          <w:b/>
          <w:bCs/>
          <w:color w:val="0046AD"/>
          <w:sz w:val="21"/>
          <w:szCs w:val="21"/>
        </w:rPr>
        <w:t xml:space="preserve">Q2. </w:t>
      </w:r>
      <w:r>
        <w:rPr>
          <w:rFonts w:ascii="Barlow" w:cs="Barlow" w:eastAsia="Barlow" w:hAnsi="Barlow"/>
          <w:b/>
          <w:bCs/>
          <w:color w:val="101820"/>
          <w:sz w:val="21"/>
          <w:szCs w:val="21"/>
        </w:rPr>
        <w:t xml:space="preserve">What do I need to start paying with NETS QR?</w:t>
      </w:r>
    </w:p>
    <w:p>
      <w:pPr>
        <w:spacing w:after="60"/>
      </w:pPr>
      <w:r>
        <w:rPr>
          <w:rFonts w:ascii="Barlow" w:cs="Barlow" w:eastAsia="Barlow" w:hAnsi="Barlow"/>
          <w:b/>
          <w:bCs/>
          <w:color w:val="0046AD"/>
          <w:sz w:val="21"/>
          <w:szCs w:val="21"/>
        </w:rPr>
        <w:t xml:space="preserve">A2. </w:t>
      </w:r>
      <w:r>
        <w:rPr>
          <w:rFonts w:ascii="Barlow" w:cs="Barlow" w:eastAsia="Barlow" w:hAnsi="Barlow"/>
          <w:color w:val="101820"/>
          <w:sz w:val="21"/>
          <w:szCs w:val="21"/>
        </w:rPr>
        <w:t xml:space="preserve">Just a smartphone with one of the following apps that support NETS QR:</w:t>
      </w:r>
    </w:p>
    <w:p>
      <w:pPr>
        <w:pStyle w:val="ListParagraph"/>
        <w:numPr>
          <w:ilvl w:val="0"/>
          <w:numId w:val="1"/>
        </w:numPr>
        <w:spacing w:after="40"/>
      </w:pPr>
      <w:r>
        <w:rPr>
          <w:rFonts w:ascii="Barlow" w:cs="Barlow" w:eastAsia="Barlow" w:hAnsi="Barlow"/>
          <w:color w:val="101820"/>
          <w:sz w:val="21"/>
          <w:szCs w:val="21"/>
        </w:rPr>
        <w:t xml:space="preserve">DBS PayLah!</w:t>
      </w:r>
    </w:p>
    <w:p>
      <w:pPr>
        <w:pStyle w:val="ListParagraph"/>
        <w:numPr>
          <w:ilvl w:val="0"/>
          <w:numId w:val="1"/>
        </w:numPr>
        <w:spacing w:after="40"/>
      </w:pPr>
      <w:r>
        <w:rPr>
          <w:rFonts w:ascii="Barlow" w:cs="Barlow" w:eastAsia="Barlow" w:hAnsi="Barlow"/>
          <w:color w:val="101820"/>
          <w:sz w:val="21"/>
          <w:szCs w:val="21"/>
        </w:rPr>
        <w:t xml:space="preserve">OCBC app</w:t>
      </w:r>
    </w:p>
    <w:p>
      <w:pPr>
        <w:pStyle w:val="ListParagraph"/>
        <w:numPr>
          <w:ilvl w:val="0"/>
          <w:numId w:val="1"/>
        </w:numPr>
        <w:spacing w:after="40"/>
      </w:pPr>
      <w:r>
        <w:rPr>
          <w:rFonts w:ascii="Barlow" w:cs="Barlow" w:eastAsia="Barlow" w:hAnsi="Barlow"/>
          <w:color w:val="101820"/>
          <w:sz w:val="21"/>
          <w:szCs w:val="21"/>
        </w:rPr>
        <w:t xml:space="preserve">UOB TMRW</w:t>
      </w:r>
    </w:p>
    <w:p>
      <w:pPr>
        <w:pStyle w:val="ListParagraph"/>
        <w:numPr>
          <w:ilvl w:val="0"/>
          <w:numId w:val="1"/>
        </w:numPr>
        <w:spacing w:after="40"/>
      </w:pPr>
      <w:r>
        <w:rPr>
          <w:rFonts w:ascii="Barlow" w:cs="Barlow" w:eastAsia="Barlow" w:hAnsi="Barlow"/>
          <w:color w:val="101820"/>
          <w:sz w:val="21"/>
          <w:szCs w:val="21"/>
        </w:rPr>
        <w:t xml:space="preserve">Standard Chartered Mobile App*</w:t>
      </w:r>
    </w:p>
    <w:p>
      <w:pPr>
        <w:pStyle w:val="ListParagraph"/>
        <w:numPr>
          <w:ilvl w:val="0"/>
          <w:numId w:val="1"/>
        </w:numPr>
        <w:spacing w:after="40"/>
      </w:pPr>
      <w:r>
        <w:rPr>
          <w:rFonts w:ascii="Barlow" w:cs="Barlow" w:eastAsia="Barlow" w:hAnsi="Barlow"/>
          <w:color w:val="101820"/>
          <w:sz w:val="21"/>
          <w:szCs w:val="21"/>
        </w:rPr>
        <w:t xml:space="preserve">Maybank2u SG</w:t>
      </w:r>
    </w:p>
    <w:p>
      <w:pPr>
        <w:pStyle w:val="ListParagraph"/>
        <w:numPr>
          <w:ilvl w:val="0"/>
          <w:numId w:val="1"/>
        </w:numPr>
        <w:spacing w:after="40"/>
      </w:pPr>
      <w:r>
        <w:rPr>
          <w:rFonts w:ascii="Barlow" w:cs="Barlow" w:eastAsia="Barlow" w:hAnsi="Barlow"/>
          <w:color w:val="101820"/>
          <w:sz w:val="21"/>
          <w:szCs w:val="21"/>
        </w:rPr>
        <w:t xml:space="preserve">NETS App</w:t>
      </w:r>
    </w:p>
    <w:p>
      <w:pPr>
        <w:pStyle w:val="ListParagraph"/>
        <w:numPr>
          <w:ilvl w:val="0"/>
          <w:numId w:val="1"/>
        </w:numPr>
        <w:spacing w:after="40"/>
      </w:pPr>
      <w:r>
        <w:rPr>
          <w:rFonts w:ascii="Barlow" w:cs="Barlow" w:eastAsia="Barlow" w:hAnsi="Barlow"/>
          <w:color w:val="101820"/>
          <w:sz w:val="21"/>
          <w:szCs w:val="21"/>
        </w:rPr>
        <w:t xml:space="preserve">Alipay+</w:t>
      </w:r>
    </w:p>
    <w:p>
      <w:pPr>
        <w:pStyle w:val="ListParagraph"/>
        <w:numPr>
          <w:ilvl w:val="0"/>
          <w:numId w:val="1"/>
        </w:numPr>
        <w:spacing w:after="40"/>
      </w:pPr>
      <w:r>
        <w:rPr>
          <w:rFonts w:ascii="Barlow" w:cs="Barlow" w:eastAsia="Barlow" w:hAnsi="Barlow"/>
          <w:color w:val="101820"/>
          <w:sz w:val="21"/>
          <w:szCs w:val="21"/>
        </w:rPr>
        <w:t xml:space="preserve">BHIM app*</w:t>
      </w:r>
    </w:p>
    <w:p>
      <w:pPr>
        <w:pStyle w:val="ListParagraph"/>
        <w:numPr>
          <w:ilvl w:val="0"/>
          <w:numId w:val="1"/>
        </w:numPr>
        <w:spacing w:after="40"/>
      </w:pPr>
      <w:r>
        <w:rPr>
          <w:rFonts w:ascii="Barlow" w:cs="Barlow" w:eastAsia="Barlow" w:hAnsi="Barlow"/>
          <w:color w:val="101820"/>
          <w:sz w:val="21"/>
          <w:szCs w:val="21"/>
        </w:rPr>
        <w:t xml:space="preserve">Malaysian digital payment apps*</w:t>
      </w:r>
    </w:p>
    <w:p>
      <w:pPr>
        <w:pStyle w:val="ListParagraph"/>
        <w:numPr>
          <w:ilvl w:val="0"/>
          <w:numId w:val="1"/>
        </w:numPr>
        <w:spacing w:after="40"/>
      </w:pPr>
      <w:r>
        <w:rPr>
          <w:rFonts w:ascii="Barlow" w:cs="Barlow" w:eastAsia="Barlow" w:hAnsi="Barlow"/>
          <w:color w:val="101820"/>
          <w:sz w:val="21"/>
          <w:szCs w:val="21"/>
        </w:rPr>
        <w:t xml:space="preserve">Thai bank apps*</w:t>
      </w:r>
    </w:p>
    <w:p>
      <w:pPr>
        <w:pStyle w:val="ListParagraph"/>
        <w:numPr>
          <w:ilvl w:val="0"/>
          <w:numId w:val="1"/>
        </w:numPr>
        <w:spacing w:after="40"/>
      </w:pPr>
      <w:r>
        <w:rPr>
          <w:rFonts w:ascii="Barlow" w:cs="Barlow" w:eastAsia="Barlow" w:hAnsi="Barlow"/>
          <w:color w:val="101820"/>
          <w:sz w:val="21"/>
          <w:szCs w:val="21"/>
        </w:rPr>
        <w:t xml:space="preserve">UnionPay app*</w:t>
      </w:r>
    </w:p>
    <w:p>
      <w:pPr>
        <w:pStyle w:val="ListParagraph"/>
        <w:numPr>
          <w:ilvl w:val="0"/>
          <w:numId w:val="1"/>
        </w:numPr>
        <w:spacing w:after="40"/>
      </w:pPr>
      <w:r>
        <w:rPr>
          <w:rFonts w:ascii="Barlow" w:cs="Barlow" w:eastAsia="Barlow" w:hAnsi="Barlow"/>
          <w:color w:val="101820"/>
          <w:sz w:val="21"/>
          <w:szCs w:val="21"/>
        </w:rPr>
        <w:t xml:space="preserve">WeChat Pay*</w:t>
      </w:r>
    </w:p>
    <w:p>
      <w:pPr>
        <w:spacing w:after="120" w:before="60"/>
      </w:pPr>
      <w:r>
        <w:rPr>
          <w:rFonts w:ascii="Barlow" w:cs="Barlow" w:eastAsia="Barlow" w:hAnsi="Barlow"/>
          <w:color w:val="101820"/>
          <w:sz w:val="21"/>
          <w:szCs w:val="21"/>
        </w:rPr>
        <w:t xml:space="preserve">*Applicable for selected merchants only.</w:t>
      </w:r>
    </w:p>
    <w:p>
      <w:pPr>
        <w:spacing w:after="60" w:before="220"/>
      </w:pPr>
      <w:r>
        <w:rPr>
          <w:rFonts w:ascii="Barlow" w:cs="Barlow" w:eastAsia="Barlow" w:hAnsi="Barlow"/>
          <w:b/>
          <w:bCs/>
          <w:color w:val="0046AD"/>
          <w:sz w:val="21"/>
          <w:szCs w:val="21"/>
        </w:rPr>
        <w:t xml:space="preserve">Q3. </w:t>
      </w:r>
      <w:r>
        <w:rPr>
          <w:rFonts w:ascii="Barlow" w:cs="Barlow" w:eastAsia="Barlow" w:hAnsi="Barlow"/>
          <w:b/>
          <w:bCs/>
          <w:color w:val="101820"/>
          <w:sz w:val="21"/>
          <w:szCs w:val="21"/>
        </w:rPr>
        <w:t xml:space="preserve">What should I do if I lose my mobile phone?</w:t>
      </w:r>
    </w:p>
    <w:p>
      <w:pPr>
        <w:spacing w:after="120"/>
      </w:pPr>
      <w:r>
        <w:rPr>
          <w:rFonts w:ascii="Barlow" w:cs="Barlow" w:eastAsia="Barlow" w:hAnsi="Barlow"/>
          <w:b/>
          <w:bCs/>
          <w:color w:val="0046AD"/>
          <w:sz w:val="21"/>
          <w:szCs w:val="21"/>
        </w:rPr>
        <w:t xml:space="preserve">A3. </w:t>
      </w:r>
      <w:r>
        <w:rPr>
          <w:rFonts w:ascii="Barlow" w:cs="Barlow" w:eastAsia="Barlow" w:hAnsi="Barlow"/>
          <w:color w:val="101820"/>
          <w:sz w:val="21"/>
          <w:szCs w:val="21"/>
        </w:rPr>
        <w:t xml:space="preserve">Contact your bank immediately to block your account and prevent it from being compromised. In the meantime, rest assured that NETS QR payments require Face ID, Touch ID, or password authentication within your banking app, which prevents unauthorised payments even if your phone is lost.</w:t>
      </w:r>
    </w:p>
    <w:p>
      <w:pPr>
        <w:spacing w:after="60" w:before="220"/>
      </w:pPr>
      <w:r>
        <w:rPr>
          <w:rFonts w:ascii="Barlow" w:cs="Barlow" w:eastAsia="Barlow" w:hAnsi="Barlow"/>
          <w:b/>
          <w:bCs/>
          <w:color w:val="0046AD"/>
          <w:sz w:val="21"/>
          <w:szCs w:val="21"/>
        </w:rPr>
        <w:t xml:space="preserve">Q4. </w:t>
      </w:r>
      <w:r>
        <w:rPr>
          <w:rFonts w:ascii="Barlow" w:cs="Barlow" w:eastAsia="Barlow" w:hAnsi="Barlow"/>
          <w:b/>
          <w:bCs/>
          <w:color w:val="101820"/>
          <w:sz w:val="21"/>
          <w:szCs w:val="21"/>
        </w:rPr>
        <w:t xml:space="preserve">What should I do if I have been charged a greater amount than what was due to the merchant?</w:t>
      </w:r>
    </w:p>
    <w:p>
      <w:pPr>
        <w:spacing w:after="120"/>
      </w:pPr>
      <w:r>
        <w:rPr>
          <w:rFonts w:ascii="Barlow" w:cs="Barlow" w:eastAsia="Barlow" w:hAnsi="Barlow"/>
          <w:b/>
          <w:bCs/>
          <w:color w:val="0046AD"/>
          <w:sz w:val="21"/>
          <w:szCs w:val="21"/>
        </w:rPr>
        <w:t xml:space="preserve">A4. </w:t>
      </w:r>
      <w:r>
        <w:rPr>
          <w:rFonts w:ascii="Barlow" w:cs="Barlow" w:eastAsia="Barlow" w:hAnsi="Barlow"/>
          <w:color w:val="101820"/>
          <w:sz w:val="21"/>
          <w:szCs w:val="21"/>
        </w:rPr>
        <w:t xml:space="preserve">If you paid using the NETSPay Wallet, I can help escalate this to a NETS customer service agent on your behalf — just let me know and I'll get that started for you. If you paid using a banking app (DBS PayLah!, OCBC Digital, UOB TMRW, etc.), contact that bank directly instead, since they process the transaction.</w:t>
      </w:r>
    </w:p>
    <w:p>
      <w:pPr>
        <w:spacing w:after="60" w:before="220"/>
      </w:pPr>
      <w:r>
        <w:rPr>
          <w:rFonts w:ascii="Barlow" w:cs="Barlow" w:eastAsia="Barlow" w:hAnsi="Barlow"/>
          <w:b/>
          <w:bCs/>
          <w:color w:val="0046AD"/>
          <w:sz w:val="21"/>
          <w:szCs w:val="21"/>
        </w:rPr>
        <w:t xml:space="preserve">Q5. </w:t>
      </w:r>
      <w:r>
        <w:rPr>
          <w:rFonts w:ascii="Barlow" w:cs="Barlow" w:eastAsia="Barlow" w:hAnsi="Barlow"/>
          <w:b/>
          <w:bCs/>
          <w:color w:val="101820"/>
          <w:sz w:val="21"/>
          <w:szCs w:val="21"/>
        </w:rPr>
        <w:t xml:space="preserve">How long will it take for a refund to be processed?</w:t>
      </w:r>
    </w:p>
    <w:p>
      <w:pPr>
        <w:spacing w:after="120"/>
      </w:pPr>
      <w:r>
        <w:rPr>
          <w:rFonts w:ascii="Barlow" w:cs="Barlow" w:eastAsia="Barlow" w:hAnsi="Barlow"/>
          <w:b/>
          <w:bCs/>
          <w:color w:val="0046AD"/>
          <w:sz w:val="21"/>
          <w:szCs w:val="21"/>
        </w:rPr>
        <w:t xml:space="preserve">A5. </w:t>
      </w:r>
      <w:r>
        <w:rPr>
          <w:rFonts w:ascii="Barlow" w:cs="Barlow" w:eastAsia="Barlow" w:hAnsi="Barlow"/>
          <w:color w:val="101820"/>
          <w:sz w:val="21"/>
          <w:szCs w:val="21"/>
        </w:rPr>
        <w:t xml:space="preserve">NETS requires 5 working days to process a refund.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2026-08-26T08:25:10.520Z</dcterms:created>
  <dcterms:modified xsi:type="dcterms:W3CDTF">2026-08-26T08:25:10.520Z</dcterms:modified>
</cp:coreProperties>
</file>

<file path=docProps/custom.xml><?xml version="1.0" encoding="utf-8"?>
<Properties xmlns="http://schemas.openxmlformats.org/officeDocument/2006/custom-properties" xmlns:vt="http://schemas.openxmlformats.org/officeDocument/2006/docPropsVTypes"/>
</file>