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399C8" w14:textId="26A299A0" w:rsidR="00BC4570" w:rsidRDefault="007C1831">
      <w:r>
        <w:t>Demand Planning S&amp;OP Workflow for ketteQ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4"/>
        <w:gridCol w:w="5295"/>
        <w:gridCol w:w="1845"/>
        <w:gridCol w:w="16"/>
      </w:tblGrid>
      <w:tr w:rsidR="007C1831" w:rsidRPr="00554AEE" w14:paraId="28EE91D2" w14:textId="77777777" w:rsidTr="00B12430">
        <w:tc>
          <w:tcPr>
            <w:tcW w:w="9350" w:type="dxa"/>
            <w:gridSpan w:val="4"/>
          </w:tcPr>
          <w:p w14:paraId="36EC7919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 w:rsidRPr="00554AEE">
              <w:rPr>
                <w:noProof/>
                <w:color w:val="000000" w:themeColor="text1"/>
              </w:rPr>
              <w:drawing>
                <wp:inline distT="0" distB="0" distL="0" distR="0" wp14:anchorId="74D2E44E" wp14:editId="598D806A">
                  <wp:extent cx="5943600" cy="2966720"/>
                  <wp:effectExtent l="0" t="0" r="0" b="5080"/>
                  <wp:docPr id="32613005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C11611C-9B59-46D5-B4FB-BEF6651D6E8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13005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1831" w:rsidRPr="00554AEE" w14:paraId="325BDF8F" w14:textId="77777777" w:rsidTr="00B12430">
        <w:trPr>
          <w:gridAfter w:val="1"/>
          <w:wAfter w:w="20" w:type="dxa"/>
        </w:trPr>
        <w:tc>
          <w:tcPr>
            <w:tcW w:w="1953" w:type="dxa"/>
          </w:tcPr>
          <w:p w14:paraId="635CE1AE" w14:textId="77777777" w:rsidR="007C1831" w:rsidRPr="00554AEE" w:rsidRDefault="007C1831" w:rsidP="00B12430">
            <w:pPr>
              <w:spacing w:line="257" w:lineRule="auto"/>
              <w:jc w:val="center"/>
              <w:rPr>
                <w:b/>
                <w:color w:val="000000" w:themeColor="text1"/>
              </w:rPr>
            </w:pPr>
            <w:r w:rsidRPr="00554AEE">
              <w:rPr>
                <w:b/>
                <w:color w:val="000000" w:themeColor="text1"/>
              </w:rPr>
              <w:t>Level 3 Process Step</w:t>
            </w:r>
          </w:p>
        </w:tc>
        <w:tc>
          <w:tcPr>
            <w:tcW w:w="5486" w:type="dxa"/>
          </w:tcPr>
          <w:p w14:paraId="7D4AB97B" w14:textId="77777777" w:rsidR="007C1831" w:rsidRPr="00554AEE" w:rsidRDefault="007C1831" w:rsidP="00B12430">
            <w:pPr>
              <w:spacing w:line="257" w:lineRule="auto"/>
              <w:jc w:val="center"/>
              <w:rPr>
                <w:b/>
                <w:color w:val="000000" w:themeColor="text1"/>
              </w:rPr>
            </w:pPr>
            <w:r w:rsidRPr="00554AEE">
              <w:rPr>
                <w:b/>
                <w:color w:val="000000" w:themeColor="text1"/>
              </w:rPr>
              <w:t>Level 4 linked activities</w:t>
            </w:r>
          </w:p>
        </w:tc>
        <w:tc>
          <w:tcPr>
            <w:tcW w:w="1891" w:type="dxa"/>
          </w:tcPr>
          <w:p w14:paraId="36BAABC1" w14:textId="77777777" w:rsidR="007C1831" w:rsidRPr="00554AEE" w:rsidRDefault="007C1831" w:rsidP="00B12430">
            <w:pPr>
              <w:spacing w:line="257" w:lineRule="auto"/>
              <w:jc w:val="center"/>
              <w:rPr>
                <w:b/>
                <w:color w:val="000000" w:themeColor="text1"/>
              </w:rPr>
            </w:pPr>
            <w:r w:rsidRPr="00554AEE">
              <w:rPr>
                <w:b/>
                <w:color w:val="000000" w:themeColor="text1"/>
              </w:rPr>
              <w:t>Space / Tile</w:t>
            </w:r>
          </w:p>
        </w:tc>
      </w:tr>
      <w:tr w:rsidR="007C1831" w:rsidRPr="00554AEE" w14:paraId="4D6169D7" w14:textId="77777777" w:rsidTr="00B12430">
        <w:trPr>
          <w:gridAfter w:val="1"/>
          <w:wAfter w:w="20" w:type="dxa"/>
        </w:trPr>
        <w:tc>
          <w:tcPr>
            <w:tcW w:w="1953" w:type="dxa"/>
          </w:tcPr>
          <w:p w14:paraId="099C3FA1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 w:rsidRPr="00554AEE">
              <w:rPr>
                <w:color w:val="000000" w:themeColor="text1"/>
              </w:rPr>
              <w:t>2.1 Collect Data</w:t>
            </w:r>
          </w:p>
        </w:tc>
        <w:tc>
          <w:tcPr>
            <w:tcW w:w="5486" w:type="dxa"/>
          </w:tcPr>
          <w:p w14:paraId="4A41AC53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hyperlink r:id="rId5" w:history="1">
              <w:r w:rsidRPr="00F90C46">
                <w:rPr>
                  <w:rStyle w:val="Hyperlink"/>
                </w:rPr>
                <w:t>2.1.0 General navigation (scenarios/workspaces/tiles)</w:t>
              </w:r>
            </w:hyperlink>
          </w:p>
          <w:p w14:paraId="547CC5C4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hyperlink r:id="rId6" w:history="1">
              <w:r w:rsidRPr="003C5D54">
                <w:rPr>
                  <w:rStyle w:val="Hyperlink"/>
                </w:rPr>
                <w:t>2.1.1 Validate historical Sales</w:t>
              </w:r>
            </w:hyperlink>
          </w:p>
          <w:p w14:paraId="51BBD355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hyperlink r:id="rId7" w:history="1">
              <w:r w:rsidRPr="005B264B">
                <w:rPr>
                  <w:rStyle w:val="Hyperlink"/>
                </w:rPr>
                <w:t>2.1.2 Map OPN history (i.e. PIPO, transfers)</w:t>
              </w:r>
            </w:hyperlink>
          </w:p>
          <w:p w14:paraId="2DA749A2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  <w:hyperlink r:id="rId8" w:history="1">
              <w:r w:rsidRPr="00CB5074">
                <w:rPr>
                  <w:rStyle w:val="Hyperlink"/>
                </w:rPr>
                <w:t>2.1.3 Load external forecasts - Sales forecast from SalesForce.com, Customer Forecasts from portal, Financial Budget and quarterly updates</w:t>
              </w:r>
            </w:hyperlink>
          </w:p>
          <w:p w14:paraId="05C098F5" w14:textId="77777777" w:rsidR="007C1831" w:rsidRPr="00FA11DD" w:rsidRDefault="007C1831" w:rsidP="00B12430">
            <w:pPr>
              <w:spacing w:line="257" w:lineRule="auto"/>
              <w:rPr>
                <w:rStyle w:val="Hyperlink"/>
              </w:rPr>
            </w:pP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>HYPERLINK "https://zeusinc0.sharepoint.com/:w:/r/sites/DemandPlanningWorkingGroup/Shared%20Documents/General/SOPs/KetteQ%20SOP%27s/SOP%20-%20KQ%20-%20New%20OPN_Cust%20Combination%20Creation.docx?d=w2d1b2fd0ceec41c896487d5fe9442a38&amp;csf=1&amp;web=1&amp;e=9nfmj5"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 w:rsidRPr="00FA11DD">
              <w:rPr>
                <w:rStyle w:val="Hyperlink"/>
              </w:rPr>
              <w:t xml:space="preserve">2.1.4 </w:t>
            </w:r>
            <w:r>
              <w:rPr>
                <w:rStyle w:val="Hyperlink"/>
              </w:rPr>
              <w:t>Add new</w:t>
            </w:r>
            <w:r w:rsidRPr="00FA11DD">
              <w:rPr>
                <w:rStyle w:val="Hyperlink"/>
              </w:rPr>
              <w:t xml:space="preserve"> OPN/Customer combinations</w:t>
            </w:r>
          </w:p>
          <w:p w14:paraId="48B89EF5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fldChar w:fldCharType="end"/>
            </w:r>
            <w:hyperlink r:id="rId9" w:history="1">
              <w:r w:rsidRPr="00120A21">
                <w:rPr>
                  <w:rStyle w:val="Hyperlink"/>
                </w:rPr>
                <w:t>2.1.5 Generate Monthly Hot Lists</w:t>
              </w:r>
            </w:hyperlink>
          </w:p>
          <w:p w14:paraId="6DB7006E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 w:rsidRPr="00554AEE">
              <w:rPr>
                <w:color w:val="000000" w:themeColor="text1"/>
              </w:rPr>
              <w:t>2.1.</w:t>
            </w:r>
            <w:r>
              <w:rPr>
                <w:color w:val="000000" w:themeColor="text1"/>
              </w:rPr>
              <w:t>6</w:t>
            </w:r>
            <w:r w:rsidRPr="00554AEE">
              <w:rPr>
                <w:color w:val="000000" w:themeColor="text1"/>
              </w:rPr>
              <w:t xml:space="preserve"> Review Master data gaps</w:t>
            </w:r>
          </w:p>
        </w:tc>
        <w:tc>
          <w:tcPr>
            <w:tcW w:w="1891" w:type="dxa"/>
          </w:tcPr>
          <w:p w14:paraId="20987D97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KQ</w:t>
            </w:r>
          </w:p>
          <w:p w14:paraId="1516C6A0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Incorta / Demand</w:t>
            </w:r>
          </w:p>
          <w:p w14:paraId="25CEA784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  <w:r w:rsidRPr="00554AEE">
              <w:rPr>
                <w:color w:val="000000" w:themeColor="text1"/>
              </w:rPr>
              <w:t>Demand Actuals</w:t>
            </w:r>
          </w:p>
          <w:p w14:paraId="03FD400F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Import</w:t>
            </w:r>
          </w:p>
          <w:p w14:paraId="258F2F68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</w:p>
          <w:p w14:paraId="011A65DA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</w:p>
          <w:p w14:paraId="6CC21118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Demand Actuals</w:t>
            </w:r>
          </w:p>
          <w:p w14:paraId="6C16A8B3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Incorta</w:t>
            </w:r>
          </w:p>
          <w:p w14:paraId="3C52BE75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Incorta</w:t>
            </w:r>
          </w:p>
        </w:tc>
      </w:tr>
      <w:tr w:rsidR="007C1831" w:rsidRPr="00554AEE" w14:paraId="5274BC14" w14:textId="77777777" w:rsidTr="00B12430">
        <w:trPr>
          <w:gridAfter w:val="1"/>
          <w:wAfter w:w="20" w:type="dxa"/>
        </w:trPr>
        <w:tc>
          <w:tcPr>
            <w:tcW w:w="1953" w:type="dxa"/>
          </w:tcPr>
          <w:p w14:paraId="2D26470E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 w:rsidRPr="00554AEE">
              <w:rPr>
                <w:color w:val="000000" w:themeColor="text1"/>
              </w:rPr>
              <w:t>2.2 Segmentation</w:t>
            </w:r>
          </w:p>
        </w:tc>
        <w:tc>
          <w:tcPr>
            <w:tcW w:w="5486" w:type="dxa"/>
          </w:tcPr>
          <w:p w14:paraId="3080B7C8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  <w:hyperlink r:id="rId10" w:history="1">
              <w:r w:rsidRPr="00426153">
                <w:rPr>
                  <w:rStyle w:val="Hyperlink"/>
                </w:rPr>
                <w:t>2.2.1 Create Segments</w:t>
              </w:r>
            </w:hyperlink>
          </w:p>
          <w:p w14:paraId="55174960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hyperlink r:id="rId11" w:history="1">
              <w:r w:rsidRPr="00E550F0">
                <w:rPr>
                  <w:rStyle w:val="Hyperlink"/>
                </w:rPr>
                <w:t>2.2.2 Review segmentation and adjust revenue and/or CoV or revenue breakpoints</w:t>
              </w:r>
            </w:hyperlink>
          </w:p>
        </w:tc>
        <w:tc>
          <w:tcPr>
            <w:tcW w:w="1891" w:type="dxa"/>
          </w:tcPr>
          <w:p w14:paraId="7966B9EB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</w:p>
          <w:p w14:paraId="74F76899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 w:rsidRPr="00554AEE">
              <w:rPr>
                <w:color w:val="000000" w:themeColor="text1"/>
              </w:rPr>
              <w:t>ABC</w:t>
            </w:r>
          </w:p>
        </w:tc>
      </w:tr>
      <w:tr w:rsidR="007C1831" w:rsidRPr="00554AEE" w14:paraId="1CDF9B26" w14:textId="77777777" w:rsidTr="00B12430">
        <w:trPr>
          <w:gridAfter w:val="1"/>
          <w:wAfter w:w="20" w:type="dxa"/>
        </w:trPr>
        <w:tc>
          <w:tcPr>
            <w:tcW w:w="1953" w:type="dxa"/>
          </w:tcPr>
          <w:p w14:paraId="636026E7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 w:rsidRPr="00554AEE">
              <w:rPr>
                <w:color w:val="000000" w:themeColor="text1"/>
              </w:rPr>
              <w:t>2.3 Generate (Review) Statistical Forecast</w:t>
            </w:r>
          </w:p>
        </w:tc>
        <w:tc>
          <w:tcPr>
            <w:tcW w:w="5486" w:type="dxa"/>
          </w:tcPr>
          <w:p w14:paraId="7AC14B60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hyperlink r:id="rId12" w:history="1">
              <w:r w:rsidRPr="0020379B">
                <w:rPr>
                  <w:rStyle w:val="Hyperlink"/>
                </w:rPr>
                <w:t>2.3.1 Review outliers/alerts</w:t>
              </w:r>
            </w:hyperlink>
          </w:p>
          <w:p w14:paraId="64758B72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  <w:hyperlink r:id="rId13" w:history="1">
              <w:r w:rsidRPr="008D7C96">
                <w:rPr>
                  <w:rStyle w:val="Hyperlink"/>
                </w:rPr>
                <w:t>2.3.2 Adjust history</w:t>
              </w:r>
            </w:hyperlink>
          </w:p>
          <w:p w14:paraId="0C739213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hyperlink r:id="rId14" w:history="1">
              <w:r w:rsidRPr="00196D3B">
                <w:rPr>
                  <w:rStyle w:val="Hyperlink"/>
                </w:rPr>
                <w:t>2.3.3 Adjust/tune Stat models</w:t>
              </w:r>
            </w:hyperlink>
          </w:p>
        </w:tc>
        <w:tc>
          <w:tcPr>
            <w:tcW w:w="1891" w:type="dxa"/>
          </w:tcPr>
          <w:p w14:paraId="48B78778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Alerts</w:t>
            </w:r>
          </w:p>
          <w:p w14:paraId="43D4D2A5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  <w:r w:rsidRPr="00554AEE">
              <w:rPr>
                <w:color w:val="000000" w:themeColor="text1"/>
              </w:rPr>
              <w:t>Demand Actuals</w:t>
            </w:r>
          </w:p>
          <w:p w14:paraId="56A1EBCA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 w:rsidRPr="00554AEE">
              <w:rPr>
                <w:color w:val="000000" w:themeColor="text1"/>
              </w:rPr>
              <w:t>Stat Forecast</w:t>
            </w:r>
          </w:p>
        </w:tc>
      </w:tr>
      <w:tr w:rsidR="007C1831" w:rsidRPr="00554AEE" w14:paraId="291B676F" w14:textId="77777777" w:rsidTr="00B12430">
        <w:trPr>
          <w:gridAfter w:val="1"/>
          <w:wAfter w:w="20" w:type="dxa"/>
        </w:trPr>
        <w:tc>
          <w:tcPr>
            <w:tcW w:w="1953" w:type="dxa"/>
          </w:tcPr>
          <w:p w14:paraId="494FB075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 w:rsidRPr="00554AEE">
              <w:rPr>
                <w:color w:val="000000" w:themeColor="text1"/>
              </w:rPr>
              <w:t>2.4 Enrich Forecast</w:t>
            </w:r>
          </w:p>
        </w:tc>
        <w:tc>
          <w:tcPr>
            <w:tcW w:w="5486" w:type="dxa"/>
          </w:tcPr>
          <w:p w14:paraId="1131666D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 w:rsidRPr="00E671AB">
              <w:t xml:space="preserve">2.4.1 </w:t>
            </w:r>
            <w:r>
              <w:t>Review Forecast Value Add</w:t>
            </w:r>
          </w:p>
          <w:p w14:paraId="2F3328FC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 w:rsidRPr="00554AEE">
              <w:rPr>
                <w:color w:val="000000" w:themeColor="text1"/>
              </w:rPr>
              <w:t xml:space="preserve">2.4.2 Adjust forecast </w:t>
            </w:r>
            <w:r>
              <w:rPr>
                <w:color w:val="000000" w:themeColor="text1"/>
              </w:rPr>
              <w:t>(internal &amp; external inputs)</w:t>
            </w:r>
          </w:p>
        </w:tc>
        <w:tc>
          <w:tcPr>
            <w:tcW w:w="1891" w:type="dxa"/>
          </w:tcPr>
          <w:p w14:paraId="58B806AA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Metrics</w:t>
            </w:r>
          </w:p>
          <w:p w14:paraId="26E48DAA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 w:rsidRPr="00554AEE">
              <w:rPr>
                <w:color w:val="000000" w:themeColor="text1"/>
              </w:rPr>
              <w:t>Demand Plan</w:t>
            </w:r>
          </w:p>
        </w:tc>
      </w:tr>
      <w:tr w:rsidR="007C1831" w:rsidRPr="00554AEE" w14:paraId="1108C694" w14:textId="77777777" w:rsidTr="00B12430">
        <w:trPr>
          <w:gridAfter w:val="1"/>
          <w:wAfter w:w="20" w:type="dxa"/>
        </w:trPr>
        <w:tc>
          <w:tcPr>
            <w:tcW w:w="1953" w:type="dxa"/>
          </w:tcPr>
          <w:p w14:paraId="1B5BDB67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 w:rsidRPr="00554AEE">
              <w:rPr>
                <w:color w:val="000000" w:themeColor="text1"/>
              </w:rPr>
              <w:t>2.5 Generate Strategic Plan</w:t>
            </w:r>
          </w:p>
        </w:tc>
        <w:tc>
          <w:tcPr>
            <w:tcW w:w="5486" w:type="dxa"/>
          </w:tcPr>
          <w:p w14:paraId="2DFCBC3C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hyperlink r:id="rId15" w:history="1">
              <w:r w:rsidRPr="00803BCB">
                <w:rPr>
                  <w:rStyle w:val="Hyperlink"/>
                </w:rPr>
                <w:t>2.5.1 Create a Strategic Plan Scenario</w:t>
              </w:r>
            </w:hyperlink>
          </w:p>
          <w:p w14:paraId="53CE1E04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 w:rsidRPr="00554AEE">
              <w:rPr>
                <w:color w:val="000000" w:themeColor="text1"/>
              </w:rPr>
              <w:t>2.5.2 Load long range financial forecasts (if applicable)</w:t>
            </w:r>
          </w:p>
          <w:p w14:paraId="25625F97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 w:rsidRPr="00554AEE">
              <w:rPr>
                <w:color w:val="000000" w:themeColor="text1"/>
              </w:rPr>
              <w:t>2.5.3 Promote LRP scenario</w:t>
            </w:r>
          </w:p>
        </w:tc>
        <w:tc>
          <w:tcPr>
            <w:tcW w:w="1891" w:type="dxa"/>
          </w:tcPr>
          <w:p w14:paraId="49F9D90E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 w:rsidRPr="00554AEE">
              <w:rPr>
                <w:color w:val="000000" w:themeColor="text1"/>
              </w:rPr>
              <w:t>Demand Plan</w:t>
            </w:r>
          </w:p>
        </w:tc>
      </w:tr>
      <w:tr w:rsidR="007C1831" w:rsidRPr="00554AEE" w14:paraId="0ACA9B9D" w14:textId="77777777" w:rsidTr="00B12430">
        <w:trPr>
          <w:gridAfter w:val="1"/>
          <w:wAfter w:w="20" w:type="dxa"/>
        </w:trPr>
        <w:tc>
          <w:tcPr>
            <w:tcW w:w="1953" w:type="dxa"/>
          </w:tcPr>
          <w:p w14:paraId="18B6E31A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 w:rsidRPr="00554AEE">
              <w:rPr>
                <w:color w:val="000000" w:themeColor="text1"/>
              </w:rPr>
              <w:t xml:space="preserve">2.6 Create </w:t>
            </w:r>
            <w:r>
              <w:rPr>
                <w:color w:val="000000" w:themeColor="text1"/>
              </w:rPr>
              <w:t>S</w:t>
            </w:r>
            <w:r w:rsidRPr="00554AEE">
              <w:rPr>
                <w:color w:val="000000" w:themeColor="text1"/>
              </w:rPr>
              <w:t>cenarios</w:t>
            </w:r>
          </w:p>
        </w:tc>
        <w:tc>
          <w:tcPr>
            <w:tcW w:w="5486" w:type="dxa"/>
          </w:tcPr>
          <w:p w14:paraId="3B330CED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hyperlink r:id="rId16" w:history="1">
              <w:r w:rsidRPr="00DC0EBF">
                <w:rPr>
                  <w:rStyle w:val="Hyperlink"/>
                </w:rPr>
                <w:t>2.6.1 Create ad hoc scenarios (if applicable)</w:t>
              </w:r>
            </w:hyperlink>
          </w:p>
          <w:p w14:paraId="3083A795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  <w:r w:rsidRPr="00554AEE">
              <w:rPr>
                <w:color w:val="000000" w:themeColor="text1"/>
              </w:rPr>
              <w:t>2.6.2 Promote ad hoc scenarios</w:t>
            </w:r>
            <w:r>
              <w:rPr>
                <w:color w:val="000000" w:themeColor="text1"/>
              </w:rPr>
              <w:t xml:space="preserve"> (if</w:t>
            </w:r>
            <w:r w:rsidRPr="00554AEE">
              <w:rPr>
                <w:color w:val="000000" w:themeColor="text1"/>
              </w:rPr>
              <w:t xml:space="preserve"> applicable</w:t>
            </w:r>
            <w:r>
              <w:rPr>
                <w:color w:val="000000" w:themeColor="text1"/>
              </w:rPr>
              <w:t>)</w:t>
            </w:r>
          </w:p>
          <w:p w14:paraId="45C0BD8B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2.6.3 Communicate scenario (if applicable)</w:t>
            </w:r>
          </w:p>
        </w:tc>
        <w:tc>
          <w:tcPr>
            <w:tcW w:w="1891" w:type="dxa"/>
          </w:tcPr>
          <w:p w14:paraId="0E34631A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 w:rsidRPr="00554AEE">
              <w:rPr>
                <w:color w:val="000000" w:themeColor="text1"/>
              </w:rPr>
              <w:lastRenderedPageBreak/>
              <w:t>Demand Plan</w:t>
            </w:r>
          </w:p>
        </w:tc>
      </w:tr>
      <w:tr w:rsidR="007C1831" w:rsidRPr="00554AEE" w14:paraId="27E460D9" w14:textId="77777777" w:rsidTr="00B12430">
        <w:trPr>
          <w:gridAfter w:val="1"/>
          <w:wAfter w:w="20" w:type="dxa"/>
        </w:trPr>
        <w:tc>
          <w:tcPr>
            <w:tcW w:w="1953" w:type="dxa"/>
          </w:tcPr>
          <w:p w14:paraId="19C08E3C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 w:rsidRPr="00554AEE">
              <w:rPr>
                <w:color w:val="000000" w:themeColor="text1"/>
              </w:rPr>
              <w:t>2.7 Develop Consensus Forecast</w:t>
            </w:r>
          </w:p>
        </w:tc>
        <w:tc>
          <w:tcPr>
            <w:tcW w:w="5486" w:type="dxa"/>
          </w:tcPr>
          <w:p w14:paraId="0B1D501E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hyperlink r:id="rId17" w:history="1">
              <w:r w:rsidRPr="0097734E">
                <w:rPr>
                  <w:rStyle w:val="Hyperlink"/>
                </w:rPr>
                <w:t>2.7.1 Facilitate consensus calls: Strategic Accounts, APAC, EMEA, AMER-IND, AMER-MED</w:t>
              </w:r>
            </w:hyperlink>
          </w:p>
          <w:p w14:paraId="7E974AD6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hyperlink r:id="rId18" w:history="1">
              <w:r w:rsidRPr="00094002">
                <w:rPr>
                  <w:rStyle w:val="Hyperlink"/>
                </w:rPr>
                <w:t>2.7.2 Accuracy &amp; Bias Review</w:t>
              </w:r>
            </w:hyperlink>
          </w:p>
          <w:p w14:paraId="0D1EFFF0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  <w:hyperlink r:id="rId19" w:history="1">
              <w:r w:rsidRPr="002C1C73">
                <w:rPr>
                  <w:rStyle w:val="Hyperlink"/>
                </w:rPr>
                <w:t>2.7.2 Push final forecast to S&amp;OP Consensus</w:t>
              </w:r>
            </w:hyperlink>
          </w:p>
          <w:p w14:paraId="794D47F7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hyperlink r:id="rId20" w:history="1">
              <w:r w:rsidRPr="00E61BB4">
                <w:rPr>
                  <w:rStyle w:val="Hyperlink"/>
                </w:rPr>
                <w:t xml:space="preserve">2.7.3 Load final </w:t>
              </w:r>
              <w:r>
                <w:rPr>
                  <w:rStyle w:val="Hyperlink"/>
                </w:rPr>
                <w:t xml:space="preserve">S&amp;OP </w:t>
              </w:r>
              <w:r w:rsidRPr="00E61BB4">
                <w:rPr>
                  <w:rStyle w:val="Hyperlink"/>
                </w:rPr>
                <w:t>forecast to Sales Demand Center</w:t>
              </w:r>
            </w:hyperlink>
          </w:p>
        </w:tc>
        <w:tc>
          <w:tcPr>
            <w:tcW w:w="1891" w:type="dxa"/>
          </w:tcPr>
          <w:p w14:paraId="24CECE43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Incorta</w:t>
            </w:r>
          </w:p>
          <w:p w14:paraId="2CCB99D0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</w:p>
          <w:p w14:paraId="19D88041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Incorta</w:t>
            </w:r>
          </w:p>
          <w:p w14:paraId="21BD003A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Demand Plan</w:t>
            </w:r>
          </w:p>
          <w:p w14:paraId="6ABE76E7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Incorta</w:t>
            </w:r>
          </w:p>
        </w:tc>
      </w:tr>
      <w:tr w:rsidR="007C1831" w:rsidRPr="00554AEE" w14:paraId="67E26F40" w14:textId="77777777" w:rsidTr="00B12430">
        <w:trPr>
          <w:gridAfter w:val="1"/>
          <w:wAfter w:w="20" w:type="dxa"/>
        </w:trPr>
        <w:tc>
          <w:tcPr>
            <w:tcW w:w="1953" w:type="dxa"/>
          </w:tcPr>
          <w:p w14:paraId="7F643201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 w:rsidRPr="00554AEE">
              <w:rPr>
                <w:color w:val="000000" w:themeColor="text1"/>
              </w:rPr>
              <w:t>2.8 Facilitate Demand Review</w:t>
            </w:r>
          </w:p>
        </w:tc>
        <w:tc>
          <w:tcPr>
            <w:tcW w:w="5486" w:type="dxa"/>
          </w:tcPr>
          <w:p w14:paraId="41DF5403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hyperlink r:id="rId21" w:history="1">
              <w:r w:rsidRPr="000F2612">
                <w:rPr>
                  <w:rStyle w:val="Hyperlink"/>
                </w:rPr>
                <w:t>2.8.1 Facilitate Demand Review</w:t>
              </w:r>
            </w:hyperlink>
          </w:p>
          <w:p w14:paraId="2FA6D67A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hyperlink r:id="rId22" w:history="1">
              <w:r w:rsidRPr="00970E43">
                <w:rPr>
                  <w:rStyle w:val="Hyperlink"/>
                </w:rPr>
                <w:t xml:space="preserve">2.8.3 </w:t>
              </w:r>
              <w:r>
                <w:rPr>
                  <w:rStyle w:val="Hyperlink"/>
                </w:rPr>
                <w:t xml:space="preserve">Load </w:t>
              </w:r>
              <w:r w:rsidRPr="00970E43">
                <w:rPr>
                  <w:rStyle w:val="Hyperlink"/>
                </w:rPr>
                <w:t xml:space="preserve">weekly </w:t>
              </w:r>
              <w:r>
                <w:rPr>
                  <w:rStyle w:val="Hyperlink"/>
                </w:rPr>
                <w:t xml:space="preserve">S&amp;OE </w:t>
              </w:r>
              <w:r w:rsidRPr="00970E43">
                <w:rPr>
                  <w:rStyle w:val="Hyperlink"/>
                </w:rPr>
                <w:t>forecast pulse to Sales Demand Center</w:t>
              </w:r>
            </w:hyperlink>
          </w:p>
        </w:tc>
        <w:tc>
          <w:tcPr>
            <w:tcW w:w="1891" w:type="dxa"/>
          </w:tcPr>
          <w:p w14:paraId="2E7EC290" w14:textId="77777777" w:rsidR="007C1831" w:rsidRDefault="007C1831" w:rsidP="00B12430">
            <w:pPr>
              <w:spacing w:line="257" w:lineRule="auto"/>
              <w:rPr>
                <w:color w:val="000000" w:themeColor="text1"/>
              </w:rPr>
            </w:pPr>
          </w:p>
          <w:p w14:paraId="4FFAE9A6" w14:textId="77777777" w:rsidR="007C1831" w:rsidRPr="00554AEE" w:rsidRDefault="007C1831" w:rsidP="00B12430">
            <w:pPr>
              <w:spacing w:line="257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Incorta</w:t>
            </w:r>
          </w:p>
        </w:tc>
      </w:tr>
    </w:tbl>
    <w:p w14:paraId="72872B4F" w14:textId="77777777" w:rsidR="007C1831" w:rsidRDefault="007C1831"/>
    <w:p w14:paraId="6F8E0897" w14:textId="77777777" w:rsidR="007C1831" w:rsidRDefault="007C1831"/>
    <w:sectPr w:rsidR="007C1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831"/>
    <w:rsid w:val="0001383D"/>
    <w:rsid w:val="000F6288"/>
    <w:rsid w:val="00333EA3"/>
    <w:rsid w:val="00382D6B"/>
    <w:rsid w:val="00450AD9"/>
    <w:rsid w:val="004A42B0"/>
    <w:rsid w:val="005E2D61"/>
    <w:rsid w:val="007C1831"/>
    <w:rsid w:val="00912C38"/>
    <w:rsid w:val="009723AE"/>
    <w:rsid w:val="00BC4570"/>
    <w:rsid w:val="00CB3582"/>
    <w:rsid w:val="00E2642A"/>
    <w:rsid w:val="00ED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5493E"/>
  <w15:chartTrackingRefBased/>
  <w15:docId w15:val="{B350BF98-9A40-4218-892A-11DED1130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8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1831"/>
    <w:rPr>
      <w:color w:val="467886" w:themeColor="hyperlink"/>
      <w:u w:val="single"/>
    </w:rPr>
  </w:style>
  <w:style w:type="table" w:styleId="TableGrid">
    <w:name w:val="Table Grid"/>
    <w:basedOn w:val="TableNormal"/>
    <w:rsid w:val="007C1831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rsid w:val="007C18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C1831"/>
    <w:pPr>
      <w:spacing w:before="120" w:after="120" w:line="240" w:lineRule="auto"/>
    </w:pPr>
    <w:rPr>
      <w:rFonts w:ascii="Arial" w:eastAsia="Times New Roman" w:hAnsi="Arial" w:cs="Times New Roman"/>
      <w:kern w:val="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1831"/>
    <w:rPr>
      <w:rFonts w:ascii="Arial" w:eastAsia="Times New Roman" w:hAnsi="Arial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eusinc0.sharepoint.com/:w:/r/sites/DemandPlanningWorkingGroup/Shared%20Documents/General/SOPs/KetteQ%20SOP%27s/SOP%20-%20KQ%20-%20Data%20Import.docx?d=web3b65b3fc8d4aa2920a27cdb454ddae&amp;csf=1&amp;web=1&amp;e=rOuIWP" TargetMode="External"/><Relationship Id="rId13" Type="http://schemas.openxmlformats.org/officeDocument/2006/relationships/hyperlink" Target="https://zeusinc0.sharepoint.com/:w:/s/DemandPlanningWorkingGroup/IQDQkFvzb64GSqfqOuKsOj4JAecGJP_RoweIP9wNvk4-Wxo?e=dHQbFJ" TargetMode="External"/><Relationship Id="rId18" Type="http://schemas.openxmlformats.org/officeDocument/2006/relationships/hyperlink" Target="https://zeusinc0.sharepoint.com/:w:/r/sites/DemandPlanningWorkingGroup/Shared%20Documents/General/SOPs/Incorta%20SOP%27s/SOP%20-%20Incorta%20-%20Forecast%20Accuracy%20Deep%20Dive%20(Draft).docx?d=w7c9bd7caee5b499ab80c4e1b3b56f8ab&amp;csf=1&amp;web=1&amp;e=yszdJ9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zeusinc0.sharepoint.com/:w:/s/DemandPlanningWorkingGroup/IQBWM1F7GqvtR48m_IQ564PeASxLGiJW3xsouLv3DFvtdVc?e=ClPE5r" TargetMode="External"/><Relationship Id="rId7" Type="http://schemas.openxmlformats.org/officeDocument/2006/relationships/hyperlink" Target="https://zeusinc0.sharepoint.com/:w:/r/sites/DemandPlanningWorkingGroup/Shared%20Documents/General/SOPs/KetteQ%20SOP%27s/SOP%20-%20KQ%20-%20OPN%20History%20Mapping.docx?d=w8404298c3616464d91f7134ce82707db&amp;csf=1&amp;web=1&amp;e=bexEkW" TargetMode="External"/><Relationship Id="rId12" Type="http://schemas.openxmlformats.org/officeDocument/2006/relationships/hyperlink" Target="https://zeusinc0.sharepoint.com/:w:/r/sites/DemandPlanningWorkingGroup/Shared%20Documents/General/SOPs/KetteQ%20SOP%27s/SOP%20-%20KQ%20-%20S%26OP%20Alerts%20.docx?d=wa580c81fa6f641d29e75ea6f1be3271d&amp;csf=1&amp;web=1&amp;e=IIGb3t" TargetMode="External"/><Relationship Id="rId17" Type="http://schemas.openxmlformats.org/officeDocument/2006/relationships/hyperlink" Target="https://zeusinc0.sharepoint.com/:w:/r/sites/DemandPlanningWorkingGroup/Shared%20Documents/General/SOPs/Incorta%20SOP%27s/SOP%20-%20Incorta%20-%20Concensus%20Demand%20Review%20Preparation.docx?d=w8d1b567321764106a417385d9957b6ed&amp;csf=1&amp;web=1&amp;e=FleeU6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zeusinc0.sharepoint.com/:w:/s/DemandPlanningWorkingGroup/IQBDx7lC7kz1S6yw5kKoFsxTASM-sV7nB4JObZvTdiDBP6M?e=hlRvpA" TargetMode="External"/><Relationship Id="rId20" Type="http://schemas.openxmlformats.org/officeDocument/2006/relationships/hyperlink" Target="https://zeusinc0.sharepoint.com/:w:/r/sites/DemandPlanningWorkingGroup/Shared%20Documents/General/SOPs/KetteQ%20SOP%27s/SOP%20-%20KQ%20-%20Email%20Trigger%20Flat%20File%20.docx?d=w431345da1a7142c6b2a4e79c83007d1a&amp;csf=1&amp;web=1&amp;e=7kThwV" TargetMode="External"/><Relationship Id="rId1" Type="http://schemas.openxmlformats.org/officeDocument/2006/relationships/styles" Target="styles.xml"/><Relationship Id="rId6" Type="http://schemas.openxmlformats.org/officeDocument/2006/relationships/hyperlink" Target="https://zeusinc0.sharepoint.com/:w:/s/DemandPlanningWorkingGroup/IQAax_Np5j9_Q4IKvtpq8uDZASjcYBPzfj-woD2dJCk1QhA?e=djfqN7" TargetMode="External"/><Relationship Id="rId11" Type="http://schemas.openxmlformats.org/officeDocument/2006/relationships/hyperlink" Target="https://zeusinc0.sharepoint.com/:w:/s/DemandPlanningWorkingGroup/IQDRU5LtlsP9RrmEAg8SdZX0ARhB2qD46E0RwbZMbX2d51c?e=MdySIs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zeusinc0.sharepoint.com/:w:/s/DemandPlanningWorkingGroup/IQB8UzfKbm68QI_6QYizHWdwAcPRCs_-z_C__ggvgX3VU3I?e=WA0iEo" TargetMode="External"/><Relationship Id="rId15" Type="http://schemas.openxmlformats.org/officeDocument/2006/relationships/hyperlink" Target="https://zeusinc0.sharepoint.com/:w:/r/sites/DemandPlanningWorkingGroup/Shared%20Documents/General/SOPs/KetteQ%20SOP%27s/SOP%20-%20KQ%20-%20Scenario%20Creation%20(Draft).docx?d=w42b9c7434cee4bf5acb0e642a816cc53&amp;csf=1&amp;web=1&amp;e=eYv2ez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zeusinc0.sharepoint.com/:w:/s/DemandPlanningWorkingGroup/IQCStQRQiO5CRZn5owCefOzDATqtyaKVz5C92Ooa1IB6Mdk?e=V6LiUc" TargetMode="External"/><Relationship Id="rId19" Type="http://schemas.openxmlformats.org/officeDocument/2006/relationships/hyperlink" Target="https://zeusinc0.sharepoint.com/:w:/r/sites/DemandPlanningWorkingGroup/Shared%20Documents/General/SOPs/KetteQ%20SOP%27s/SOP%20-%20KQ%20-%20Month%20End%20Push%20Pull%20Process.docx?d=we7becf0bf56a475f8c7f7a83dcc79db0&amp;csf=1&amp;web=1&amp;e=2HZNun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zeusinc0.sharepoint.com/:w:/s/DemandPlanningWorkingGroup/IQDhne0-FGfHQaIJLrf3puA_AQ9fCk52iwmYiFrONuTdJDc?e=PmRYuf" TargetMode="External"/><Relationship Id="rId14" Type="http://schemas.openxmlformats.org/officeDocument/2006/relationships/hyperlink" Target="https://zeusinc0.sharepoint.com/:w:/s/DemandPlanningWorkingGroup/IQAnx3LncaGvS5CY0ggCl9X8ARwIofpVMwQYvvYTAn9L6bc?e=oscnp9" TargetMode="External"/><Relationship Id="rId22" Type="http://schemas.openxmlformats.org/officeDocument/2006/relationships/hyperlink" Target="https://zeusinc0.sharepoint.com/:w:/r/sites/DemandPlanningWorkingGroup/Shared%20Documents/General/SOPs/KetteQ%20SOP%27s/SOP%20-%20KQ%20-%20Email%20Trigger%20Flat%20File%20.docx?d=w431345da1a7142c6b2a4e79c83007d1a&amp;csf=1&amp;web=1&amp;e=Oa36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751</Words>
  <Characters>4697</Characters>
  <Application>Microsoft Office Word</Application>
  <DocSecurity>0</DocSecurity>
  <Lines>126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Ellefson</dc:creator>
  <cp:keywords/>
  <dc:description/>
  <cp:lastModifiedBy>Tammy Rowden</cp:lastModifiedBy>
  <cp:revision>2</cp:revision>
  <dcterms:created xsi:type="dcterms:W3CDTF">2026-05-15T17:41:00Z</dcterms:created>
  <dcterms:modified xsi:type="dcterms:W3CDTF">2026-05-15T17:41:00Z</dcterms:modified>
</cp:coreProperties>
</file>