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F0A8E5" wp14:paraId="73B441ED" wp14:textId="03788478">
      <w:pPr>
        <w:pStyle w:val="Heading3"/>
        <w:spacing w:before="281" w:beforeAutospacing="off" w:after="281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Introduction</w:t>
      </w:r>
    </w:p>
    <w:p xmlns:wp14="http://schemas.microsoft.com/office/word/2010/wordml" w:rsidP="15F0A8E5" wp14:paraId="518273C1" wp14:textId="15C46CBE">
      <w:pPr>
        <w:spacing w:before="240" w:beforeAutospacing="off" w:after="240" w:afterAutospacing="off"/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report presents a comparative Social Network Analysis (SNA) of two distinct Twitter communities, extracted from the WICO Graph Dataset. The goal was to uncover structural differences between a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misinformation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(specifically, a 5G conspiracy discussion) and a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normal, benign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 We analyzed two subgraphs of highly similar size to ensure a fair comparison: one with 59 nodes (Conspiracy) and one with 58 nodes (Normal).</w:t>
      </w:r>
    </w:p>
    <w:p xmlns:wp14="http://schemas.microsoft.com/office/word/2010/wordml" w:rsidP="15F0A8E5" wp14:paraId="20AF547F" wp14:textId="7DC4D279">
      <w:pPr>
        <w:pStyle w:val="Heading3"/>
        <w:spacing w:before="281" w:beforeAutospacing="off" w:after="281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Findings: Structural Comparison</w:t>
      </w:r>
    </w:p>
    <w:p xmlns:wp14="http://schemas.microsoft.com/office/word/2010/wordml" w:rsidP="15F0A8E5" wp14:paraId="608ED7E5" wp14:textId="76A7FF39">
      <w:pPr>
        <w:spacing w:before="240" w:beforeAutospacing="off" w:after="240" w:afterAutospacing="off"/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The analysis reveals clear structural differences, which explain why misinformation networks are highly effective at content dissemination.</w:t>
      </w:r>
    </w:p>
    <w:p xmlns:wp14="http://schemas.microsoft.com/office/word/2010/wordml" w:rsidP="15F0A8E5" wp14:paraId="35620D8F" wp14:textId="4B2A8491">
      <w:pPr>
        <w:pStyle w:val="Heading4"/>
        <w:spacing w:before="319" w:beforeAutospacing="off" w:after="319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Density and Internal Cohesion</w:t>
      </w:r>
    </w:p>
    <w:p xmlns:wp14="http://schemas.microsoft.com/office/word/2010/wordml" w:rsidP="15F0A8E5" wp14:paraId="2C2CA8DE" wp14:textId="6F2822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Misinformation Cluster: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network exhibits significantly higher internal activity and cohesion. It has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422 edges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(connections/interactions) compared to the Normal cluster’s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83 edges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, despite being virtually the same size.</w:t>
      </w:r>
    </w:p>
    <w:p xmlns:wp14="http://schemas.microsoft.com/office/word/2010/wordml" w:rsidP="15F0A8E5" wp14:paraId="397239D1" wp14:textId="55CC8C2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extreme activity is reflected in 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Degree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7.153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Conspiracy graph versus only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1.431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Normal graph. This means on average, users in the conspiracy group are directly connected to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five times more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their peers than users in the normal group.</w:t>
      </w:r>
    </w:p>
    <w:p xmlns:wp14="http://schemas.microsoft.com/office/word/2010/wordml" w:rsidP="15F0A8E5" wp14:paraId="11DA9E4A" wp14:textId="0FDB70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 Density: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Conspiracy graph is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five times denser (0.123)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the Normal graph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(0.025)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 This high density suggests that members are highly connected to one another, creating a tightly-knit, highly efficient information conduit.</w:t>
      </w:r>
    </w:p>
    <w:p xmlns:wp14="http://schemas.microsoft.com/office/word/2010/wordml" w:rsidP="15F0A8E5" wp14:paraId="4256CF2A" wp14:textId="290B834A">
      <w:pPr>
        <w:pStyle w:val="Heading4"/>
        <w:spacing w:before="319" w:beforeAutospacing="off" w:after="319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Clustering and the Formation of Echo Chambers</w:t>
      </w:r>
    </w:p>
    <w:p xmlns:wp14="http://schemas.microsoft.com/office/word/2010/wordml" w:rsidP="15F0A8E5" wp14:paraId="028598DF" wp14:textId="4A4FEE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most telling difference lies in 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Clustering Coefficient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, which measures the tendency for users' friends to also be friends with each other.</w:t>
      </w:r>
    </w:p>
    <w:p xmlns:wp14="http://schemas.microsoft.com/office/word/2010/wordml" w:rsidP="15F0A8E5" wp14:paraId="5B26D8E0" wp14:textId="6CCEC0E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Misinformation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very high Clustering Coefficient of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0.548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5F0A8E5" wp14:paraId="52B4D4D3" wp14:textId="17EDD9A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significantly lower at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0.131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5F0A8E5" wp14:paraId="2FAF4EEC" wp14:textId="29E017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exceptionally high clustering in the misinformation network confirms the presence of a strong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"Echo Chamber"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 Users are highly likely to only interact with those who share their views. This structure drastically accelerates the spread of the consensus narrative and minimizes exposure to opposing viewpoints.</w:t>
      </w:r>
    </w:p>
    <w:p xmlns:wp14="http://schemas.microsoft.com/office/word/2010/wordml" w:rsidP="15F0A8E5" wp14:paraId="045600A4" wp14:textId="2B7DE2B9">
      <w:pPr>
        <w:pStyle w:val="Heading4"/>
        <w:spacing w:before="319" w:beforeAutospacing="off" w:after="319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Community Structure (Modularity)</w:t>
      </w:r>
    </w:p>
    <w:p xmlns:wp14="http://schemas.microsoft.com/office/word/2010/wordml" w:rsidP="15F0A8E5" wp14:paraId="7CAA351D" wp14:textId="61A0C6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Modularity (Q)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measures how well the network can be divided into distinct, internal communities.</w:t>
      </w:r>
    </w:p>
    <w:p xmlns:wp14="http://schemas.microsoft.com/office/word/2010/wordml" w:rsidP="15F0A8E5" wp14:paraId="4F43FCA6" wp14:textId="30E8E27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higher Modularity value of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0.431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, indicating that its members naturally form several distinct, separate groups (which is typical for diverse interests).</w:t>
      </w:r>
    </w:p>
    <w:p xmlns:wp14="http://schemas.microsoft.com/office/word/2010/wordml" w:rsidP="15F0A8E5" wp14:paraId="34803CD4" wp14:textId="1B4A1DC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Misinformation Cluster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lower Modularity of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0.178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5F0A8E5" wp14:paraId="47F5F0C3" wp14:textId="197E2F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lower modularity suggests the conspiracy network functions more like a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single, unified, and cohesive body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several separate sub-groups. This unity enhances their collective messaging efforts.</w:t>
      </w:r>
    </w:p>
    <w:p xmlns:wp14="http://schemas.microsoft.com/office/word/2010/wordml" w:rsidP="15F0A8E5" wp14:paraId="5DC47114" wp14:textId="593F53AE">
      <w:pPr>
        <w:pStyle w:val="Heading3"/>
        <w:spacing w:before="281" w:beforeAutospacing="off" w:after="281" w:afterAutospacing="off"/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Conclusion</w:t>
      </w:r>
    </w:p>
    <w:p xmlns:wp14="http://schemas.microsoft.com/office/word/2010/wordml" w:rsidP="15F0A8E5" wp14:paraId="3E2DEE26" wp14:textId="7442090E">
      <w:pPr>
        <w:spacing w:before="240" w:beforeAutospacing="off" w:after="240" w:afterAutospacing="off"/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structural analysis clearly demonstrates that </w:t>
      </w: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misinformation networks are engineered (or evolve) for high efficiency and isolation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. They are characterized by:</w:t>
      </w:r>
    </w:p>
    <w:p xmlns:wp14="http://schemas.microsoft.com/office/word/2010/wordml" w:rsidP="15F0A8E5" wp14:paraId="0EB1C308" wp14:textId="57CAA3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Connectivity: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share significantly more internal connections.</w:t>
      </w:r>
    </w:p>
    <w:p xmlns:wp14="http://schemas.microsoft.com/office/word/2010/wordml" w:rsidP="15F0A8E5" wp14:paraId="74BCAF70" wp14:textId="682FDE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Clustering: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Forming tight-knit, self-reinforcing echo chambers that block external information.</w:t>
      </w:r>
    </w:p>
    <w:p xmlns:wp14="http://schemas.microsoft.com/office/word/2010/wordml" w:rsidP="15F0A8E5" wp14:paraId="3EC95E53" wp14:textId="2949B2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F0A8E5" w:rsidR="389DBA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Cohesion:</w:t>
      </w: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network acts as a single, powerful unit for content dissemination.</w:t>
      </w:r>
    </w:p>
    <w:p xmlns:wp14="http://schemas.microsoft.com/office/word/2010/wordml" w:rsidP="15F0A8E5" wp14:paraId="3BA928CC" wp14:textId="40A4711D">
      <w:pPr>
        <w:spacing w:before="240" w:beforeAutospacing="off" w:after="240" w:afterAutospacing="off"/>
      </w:pPr>
      <w:r w:rsidRPr="15F0A8E5" w:rsidR="389DBAEF">
        <w:rPr>
          <w:rFonts w:ascii="Aptos" w:hAnsi="Aptos" w:eastAsia="Aptos" w:cs="Aptos"/>
          <w:noProof w:val="0"/>
          <w:sz w:val="24"/>
          <w:szCs w:val="24"/>
          <w:lang w:val="en-US"/>
        </w:rPr>
        <w:t>This highly cohesive structure enables the rapid and powerful propagation of information—regardless of its veracity—within the boundary of the isolated community.</w:t>
      </w:r>
    </w:p>
    <w:p xmlns:wp14="http://schemas.microsoft.com/office/word/2010/wordml" wp14:paraId="2C078E63" wp14:textId="592BAF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dd07f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a0f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728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75a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ABAFCA"/>
    <w:rsid w:val="14ABAFCA"/>
    <w:rsid w:val="15F0A8E5"/>
    <w:rsid w:val="389DB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AFCA"/>
  <w15:chartTrackingRefBased/>
  <w15:docId w15:val="{24DAAFB8-8956-4148-9265-0DF63E228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5F0A8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47cc6bcd2645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2025-11-18T23:55:14.3522696Z</dcterms:created>
  <dcterms:modified xsi:type="dcterms:W3CDTF">2025-11-18T23:55:54.7136504Z</dcterms:modified>
  <dc:creator>محمد تامر كمال عبد الرازق</dc:creator>
  <lastModifiedBy>محمد تامر كمال عبد الرازق</lastModifiedBy>
</coreProperties>
</file>