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52424F1B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5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5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6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6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6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6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6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5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976620" cy="4008755"/>
            <wp:effectExtent l="0" t="0" r="5080" b="444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Start w:id="3"/>
      <w:commentRangeStart w:id="4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  <w:commentRangeEnd w:id="3"/>
      <w:r>
        <w:rPr>
          <w:rStyle w:val="5"/>
        </w:rPr>
        <w:commentReference w:id="3"/>
      </w:r>
      <w:commentRangeEnd w:id="4"/>
      <w:r>
        <w:commentReference w:id="4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580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57208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B1AE06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AB843B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r>
              <w:rPr>
                <w:sz w:val="24"/>
                <w:szCs w:val="24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E1761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43CD5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TextBoxHandleLength_Leave</w:t>
            </w:r>
          </w:p>
        </w:tc>
        <w:tc>
          <w:tcPr>
            <w:tcW w:w="5802" w:type="dxa"/>
          </w:tcPr>
          <w:p w14:paraId="03645C9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F9EAE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TextBoxHandleWidth_Leave</w:t>
            </w:r>
          </w:p>
        </w:tc>
        <w:tc>
          <w:tcPr>
            <w:tcW w:w="5802" w:type="dxa"/>
          </w:tcPr>
          <w:p w14:paraId="43E7845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27B0767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TextBoxRodLength_Leave</w:t>
            </w:r>
          </w:p>
        </w:tc>
        <w:tc>
          <w:tcPr>
            <w:tcW w:w="5802" w:type="dxa"/>
          </w:tcPr>
          <w:p w14:paraId="1FDAB5D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48E479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TextBoxRodWidth_Leave</w:t>
            </w:r>
          </w:p>
        </w:tc>
        <w:tc>
          <w:tcPr>
            <w:tcW w:w="5802" w:type="dxa"/>
          </w:tcPr>
          <w:p w14:paraId="222B6B0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ширины наконечника</w:t>
            </w:r>
          </w:p>
        </w:tc>
      </w:tr>
      <w:tr w14:paraId="088E5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D08C62A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346F30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</w:p>
        </w:tc>
      </w:tr>
      <w:tr w14:paraId="7541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25486B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ComboBoxShapeOfHandle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71D972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ComboBoxShapeOfHadle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6F4132F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SetColors</w:t>
            </w:r>
          </w:p>
        </w:tc>
        <w:tc>
          <w:tcPr>
            <w:tcW w:w="5802" w:type="dxa"/>
          </w:tcPr>
          <w:p w14:paraId="0DBB249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7ED9FC7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1FDD16D">
      <w:pPr>
        <w:ind w:right="59" w:firstLine="0"/>
        <w:rPr>
          <w:rFonts w:hint="default"/>
          <w:lang w:val="ru-RU"/>
        </w:rPr>
      </w:pPr>
    </w:p>
    <w:p w14:paraId="736F5207">
      <w:pPr>
        <w:ind w:right="59"/>
      </w:pPr>
      <w:r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324F62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>
      <w:pPr>
        <w:ind w:right="59" w:firstLine="0"/>
      </w:pPr>
    </w:p>
    <w:p w14:paraId="530E624C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2" w:type="dxa"/>
          </w:tcPr>
          <w:p w14:paraId="230CB353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Валидирует зависимые параметры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All</w:t>
            </w:r>
            <w:r>
              <w:rPr>
                <w:sz w:val="24"/>
                <w:szCs w:val="24"/>
                <w:lang w:val="en-US"/>
              </w:rPr>
              <w:t>Paramete</w:t>
            </w:r>
            <w:r>
              <w:rPr>
                <w:rFonts w:hint="default"/>
                <w:sz w:val="24"/>
                <w:szCs w:val="24"/>
                <w:lang w:val="en-US"/>
              </w:rPr>
              <w:t>rs</w:t>
            </w:r>
          </w:p>
        </w:tc>
        <w:tc>
          <w:tcPr>
            <w:tcW w:w="1732" w:type="dxa"/>
          </w:tcPr>
          <w:p w14:paraId="4E96799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Возвращает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и задаёт словарь параметров</w:t>
            </w:r>
          </w:p>
        </w:tc>
      </w:tr>
      <w:tr w14:paraId="48A8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3CB518FB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ShapeOfRod</w:t>
            </w:r>
          </w:p>
        </w:tc>
        <w:tc>
          <w:tcPr>
            <w:tcW w:w="1732" w:type="dxa"/>
          </w:tcPr>
          <w:p w14:paraId="5E7B526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09A72892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RodType</w:t>
            </w:r>
          </w:p>
        </w:tc>
        <w:tc>
          <w:tcPr>
            <w:tcW w:w="2605" w:type="dxa"/>
          </w:tcPr>
          <w:p w14:paraId="2DCA807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наконечника</w:t>
            </w:r>
          </w:p>
        </w:tc>
      </w:tr>
      <w:tr w14:paraId="75F36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top"/>
          </w:tcPr>
          <w:p w14:paraId="0DE2B1A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ShapeOfHandle</w:t>
            </w:r>
          </w:p>
        </w:tc>
        <w:tc>
          <w:tcPr>
            <w:tcW w:w="1732" w:type="dxa"/>
            <w:vAlign w:val="top"/>
          </w:tcPr>
          <w:p w14:paraId="722A8937">
            <w:pPr>
              <w:widowControl w:val="0"/>
              <w:ind w:right="59" w:righ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  <w:vAlign w:val="top"/>
          </w:tcPr>
          <w:p w14:paraId="5D39C3A9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HandleType</w:t>
            </w:r>
          </w:p>
        </w:tc>
        <w:tc>
          <w:tcPr>
            <w:tcW w:w="2605" w:type="dxa"/>
            <w:vAlign w:val="top"/>
          </w:tcPr>
          <w:p w14:paraId="548A9ECB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ручки</w:t>
            </w:r>
          </w:p>
        </w:tc>
      </w:tr>
    </w:tbl>
    <w:p w14:paraId="1B989B03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>
      <w:pPr>
        <w:ind w:right="59" w:firstLine="708"/>
      </w:pPr>
    </w:p>
    <w:p w14:paraId="1834E15F">
      <w:pPr>
        <w:ind w:right="59" w:firstLine="708"/>
      </w:pPr>
    </w:p>
    <w:p w14:paraId="6A75FE40">
      <w:pPr>
        <w:ind w:right="59" w:firstLine="708"/>
      </w:pPr>
    </w:p>
    <w:p w14:paraId="15EDD97A">
      <w:pPr>
        <w:ind w:right="59" w:firstLine="708"/>
      </w:pP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right="59" w:firstLine="0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right="59" w:firstLine="708"/>
      </w:pPr>
    </w:p>
    <w:p w14:paraId="0B0A6A5E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357217D4">
      <w:pPr>
        <w:ind w:left="0" w:leftChars="0" w:right="59" w:firstLine="0" w:firstLineChars="0"/>
      </w:pPr>
    </w:p>
    <w:p w14:paraId="305C0A26">
      <w:pPr>
        <w:ind w:right="59" w:firstLine="708"/>
        <w:rPr>
          <w:rFonts w:hint="default"/>
          <w:lang w:val="en-US"/>
        </w:rPr>
      </w:pPr>
      <w:r>
        <w:t>Таблица 3.</w:t>
      </w:r>
      <w:r>
        <w:rPr>
          <w:rFonts w:hint="default"/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rFonts w:hint="default"/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955"/>
        <w:gridCol w:w="5786"/>
      </w:tblGrid>
      <w:tr w14:paraId="02BB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5020C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065C5D3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86" w:type="dxa"/>
          </w:tcPr>
          <w:p w14:paraId="2FE6069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063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4B7AEDEF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_kompas</w:t>
            </w:r>
          </w:p>
        </w:tc>
        <w:tc>
          <w:tcPr>
            <w:tcW w:w="1955" w:type="dxa"/>
          </w:tcPr>
          <w:p w14:paraId="4E5E71A9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KompasObject</w:t>
            </w:r>
          </w:p>
        </w:tc>
        <w:tc>
          <w:tcPr>
            <w:tcW w:w="5786" w:type="dxa"/>
          </w:tcPr>
          <w:p w14:paraId="513500F5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экземпляр программы Компас</w:t>
            </w:r>
          </w:p>
        </w:tc>
      </w:tr>
    </w:tbl>
    <w:p w14:paraId="14FC54E1">
      <w:pPr>
        <w:spacing w:after="0" w:line="360" w:lineRule="auto"/>
        <w:ind w:firstLine="0"/>
      </w:pPr>
    </w:p>
    <w:p w14:paraId="7FA32947">
      <w:pPr>
        <w:spacing w:after="0" w:line="360" w:lineRule="auto"/>
        <w:ind w:firstLine="0"/>
      </w:pPr>
    </w:p>
    <w:p w14:paraId="76A4FE28">
      <w:pPr>
        <w:spacing w:after="0" w:line="360" w:lineRule="auto"/>
        <w:ind w:firstLine="0"/>
      </w:pPr>
    </w:p>
    <w:p w14:paraId="21DFF2F3">
      <w:pPr>
        <w:spacing w:after="0" w:line="360" w:lineRule="auto"/>
        <w:ind w:firstLine="708" w:firstLineChars="0"/>
        <w:rPr>
          <w:lang w:val="en-US"/>
        </w:rPr>
      </w:pPr>
      <w:r>
        <w:t>Таблица 3.</w:t>
      </w:r>
      <w:r>
        <w:rPr>
          <w:rFonts w:hint="default"/>
          <w:lang w:val="en-US"/>
        </w:rPr>
        <w:t xml:space="preserve">10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927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83"/>
        <w:gridCol w:w="1762"/>
        <w:gridCol w:w="3631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4EB1AE86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Выходные параметры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FD521D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112806E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2AC816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3474DB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  <w:tr w14:paraId="6ED0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82F79B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BE9C3C4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3A6EDE6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2629FB32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6111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C9C6C1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F38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D68ECF7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78EC9CC">
            <w:pPr>
              <w:widowControl w:val="0"/>
              <w:ind w:right="59" w:firstLine="0"/>
              <w:jc w:val="center"/>
            </w:pPr>
            <w:r>
              <w:t>Выдавливание эскиза</w:t>
            </w:r>
          </w:p>
        </w:tc>
      </w:tr>
      <w:tr w14:paraId="416A9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51E1E7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21551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  <w:bookmarkStart w:id="0" w:name="_GoBack"/>
            <w:bookmarkEnd w:id="0"/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DF7432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7DD836C3">
            <w:pPr>
              <w:widowControl w:val="0"/>
              <w:ind w:right="59" w:firstLine="0"/>
              <w:jc w:val="center"/>
            </w:pPr>
            <w:r>
              <w:t>Создание файла</w:t>
            </w:r>
          </w:p>
        </w:tc>
      </w:tr>
      <w:tr w14:paraId="72DF7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6173E0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D48604A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B57CD53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A713DC0">
            <w:pPr>
              <w:widowControl w:val="0"/>
              <w:ind w:right="59" w:firstLine="0"/>
              <w:jc w:val="center"/>
            </w:pPr>
            <w:r>
              <w:t>Открытие файла</w:t>
            </w:r>
          </w:p>
        </w:tc>
      </w:tr>
      <w:tr w14:paraId="0498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1E54E4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3AD0D519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1FB321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C6E345F">
            <w:pPr>
              <w:widowControl w:val="0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>
      <w:pPr>
        <w:ind w:right="59" w:firstLine="0"/>
      </w:pPr>
      <w: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 xml:space="preserve">На рисунках 3.2 и </w:t>
      </w:r>
      <w:commentRangeStart w:id="5"/>
      <w:commentRangeStart w:id="6"/>
      <w:r>
        <w:t>3.3 представлены макет пользовательского интерфейса, а также валидация введённых значений</w:t>
      </w:r>
      <w:r>
        <w:rPr>
          <w:rFonts w:hint="default"/>
          <w:lang w:val="ru-RU"/>
        </w:rPr>
        <w:t>, при неверено введённом значении диаметра ручки (значение находится ниже допустимого предела)</w:t>
      </w:r>
      <w:r>
        <w:t>.</w:t>
      </w:r>
      <w:commentRangeEnd w:id="5"/>
      <w:r>
        <w:rPr>
          <w:rStyle w:val="5"/>
        </w:rPr>
        <w:commentReference w:id="5"/>
      </w:r>
      <w:commentRangeEnd w:id="6"/>
      <w:r>
        <w:commentReference w:id="6"/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982335" cy="3115310"/>
            <wp:effectExtent l="0" t="0" r="12065" b="889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7"/>
      <w:commentRangeStart w:id="8"/>
      <w:r>
        <w:rPr>
          <w:rStyle w:val="5"/>
        </w:rPr>
        <w:commentReference w:id="7"/>
      </w:r>
      <w:commentRangeEnd w:id="7"/>
      <w:commentRangeEnd w:id="8"/>
      <w:r>
        <w:commentReference w:id="8"/>
      </w:r>
    </w:p>
    <w:p w14:paraId="71B3793B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91B241F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982335" cy="2392045"/>
            <wp:effectExtent l="0" t="0" r="12065" b="825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</w:t>
      </w:r>
      <w:r>
        <w:rPr>
          <w:rFonts w:hint="default"/>
          <w:szCs w:val="28"/>
          <w:lang w:val="ru-RU"/>
        </w:rPr>
        <w:t>у</w:t>
      </w:r>
      <w:r>
        <w:rPr>
          <w:szCs w:val="28"/>
        </w:rPr>
        <w:t xml:space="preserve">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7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7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7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7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  <w:comment w:id="3" w:author="Kalentyev Alexey" w:date="2024-10-28T15:31:00Z" w:initials="KA">
    <w:p w14:paraId="02534B68">
      <w:pPr>
        <w:pStyle w:val="7"/>
      </w:pPr>
      <w:r>
        <w:rPr>
          <w:lang w:val="en-US"/>
        </w:rPr>
        <w:t xml:space="preserve">Parameter – </w:t>
      </w:r>
      <w:r>
        <w:t>в свойства</w:t>
      </w:r>
    </w:p>
    <w:p w14:paraId="6CDDFC95">
      <w:pPr>
        <w:pStyle w:val="7"/>
      </w:pPr>
      <w:r>
        <w:rPr>
          <w:lang w:val="en-US"/>
        </w:rPr>
        <w:t xml:space="preserve">Parameters – GetParameters </w:t>
      </w:r>
      <w:r>
        <w:t xml:space="preserve">в свойство, </w:t>
      </w:r>
    </w:p>
    <w:p w14:paraId="5AD15194">
      <w:pPr>
        <w:pStyle w:val="7"/>
      </w:pPr>
      <w:r>
        <w:rPr>
          <w:lang w:val="en-US"/>
        </w:rPr>
        <w:t xml:space="preserve">SetParameter – </w:t>
      </w:r>
      <w:r>
        <w:t>публичный? Возвращаемый параметр.</w:t>
      </w:r>
    </w:p>
    <w:p w14:paraId="2FC4534C">
      <w:pPr>
        <w:pStyle w:val="7"/>
        <w:rPr>
          <w:rFonts w:hint="default"/>
          <w:lang w:val="en-US"/>
        </w:rPr>
      </w:pPr>
    </w:p>
  </w:comment>
  <w:comment w:id="4" w:author="Артём Мирошнико� [2]" w:date="2024-10-28T15:50:52Z" w:initials="">
    <w:p w14:paraId="35840B3C">
      <w:pPr>
        <w:pStyle w:val="7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2. +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4. +</w:t>
      </w:r>
    </w:p>
  </w:comment>
  <w:comment w:id="5" w:author="Kalentyev Alexey" w:date="2024-10-28T15:38:00Z" w:initials="KA">
    <w:p w14:paraId="6D7202BC">
      <w:pPr>
        <w:pStyle w:val="7"/>
      </w:pPr>
      <w:r>
        <w:t>Описать случай валидации</w:t>
      </w:r>
    </w:p>
  </w:comment>
  <w:comment w:id="6" w:author="Артём Мирошнико� [2]" w:date="2024-10-28T15:50:32Z" w:initials="">
    <w:p w14:paraId="758F6AFB"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7" w:author="Kalentyev Alexey" w:date="2024-10-28T15:35:00Z" w:initials="KA">
    <w:p w14:paraId="66B750AE">
      <w:pPr>
        <w:pStyle w:val="7"/>
      </w:pPr>
      <w:r>
        <w:t xml:space="preserve">Где в </w:t>
      </w:r>
      <w:r>
        <w:rPr>
          <w:lang w:val="en-US"/>
        </w:rPr>
        <w:t>Parameters</w:t>
      </w:r>
      <w:r>
        <w:t xml:space="preserve"> знания о перечислениях из </w:t>
      </w:r>
      <w:r>
        <w:rPr>
          <w:lang w:val="en-US"/>
        </w:rPr>
        <w:t>Radiobuttons</w:t>
      </w:r>
      <w:r>
        <w:t>?</w:t>
      </w:r>
    </w:p>
    <w:p w14:paraId="5D42D638">
      <w:pPr>
        <w:pStyle w:val="7"/>
        <w:rPr>
          <w:lang w:val="en-US"/>
        </w:rPr>
      </w:pPr>
      <w:r>
        <w:rPr>
          <w:lang w:val="en-US"/>
        </w:rPr>
        <w:t>ComboBoxList?</w:t>
      </w:r>
    </w:p>
    <w:p w14:paraId="4A4452ED">
      <w:pPr>
        <w:pStyle w:val="7"/>
      </w:pPr>
      <w:r>
        <w:t>Красные текстбоксы?</w:t>
      </w:r>
    </w:p>
  </w:comment>
  <w:comment w:id="8" w:author="Артём Мирошнико� [2]" w:date="2024-10-28T15:49:47Z" w:initials="">
    <w:p w14:paraId="72CC2C76">
      <w:pPr>
        <w:pStyle w:val="7"/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2.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  <w15:commentEx w15:paraId="2FC4534C" w15:done="0" w15:paraIdParent="4450C833"/>
  <w15:commentEx w15:paraId="35840B3C" w15:done="0" w15:paraIdParent="4450C833"/>
  <w15:commentEx w15:paraId="6D7202BC" w15:done="0"/>
  <w15:commentEx w15:paraId="758F6AFB" w15:done="0" w15:paraIdParent="6D7202BC"/>
  <w15:commentEx w15:paraId="4A4452ED" w15:done="0"/>
  <w15:commentEx w15:paraId="72CC2C76" w15:done="0" w15:paraIdParent="4A4452ED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5">
    <w:nsid w:val="3CABE7BF"/>
    <w:multiLevelType w:val="singleLevel"/>
    <w:tmpl w:val="3CABE7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FDCED9"/>
    <w:multiLevelType w:val="singleLevel"/>
    <w:tmpl w:val="6EFDCE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  <w15:person w15:author="Артём Мирошнико� [2]">
    <w15:presenceInfo w15:providerId="WPS Office" w15:userId="1478523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94EAD"/>
    <w:rsid w:val="00DF30CC"/>
    <w:rsid w:val="00E0417A"/>
    <w:rsid w:val="00E72C0E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CF26FA3"/>
    <w:rsid w:val="1E2D2E7C"/>
    <w:rsid w:val="1E947378"/>
    <w:rsid w:val="21233BD9"/>
    <w:rsid w:val="228A7DBE"/>
    <w:rsid w:val="22D939D2"/>
    <w:rsid w:val="23771117"/>
    <w:rsid w:val="23BE2857"/>
    <w:rsid w:val="29EA0FA1"/>
    <w:rsid w:val="35BF400F"/>
    <w:rsid w:val="36543C4D"/>
    <w:rsid w:val="3843587C"/>
    <w:rsid w:val="393A3326"/>
    <w:rsid w:val="3A5F7292"/>
    <w:rsid w:val="40D75CBA"/>
    <w:rsid w:val="436B64D7"/>
    <w:rsid w:val="458D1A4D"/>
    <w:rsid w:val="45BD6178"/>
    <w:rsid w:val="48244B2E"/>
    <w:rsid w:val="48B45348"/>
    <w:rsid w:val="49563136"/>
    <w:rsid w:val="549D0B58"/>
    <w:rsid w:val="55165C34"/>
    <w:rsid w:val="55937F6C"/>
    <w:rsid w:val="567F7A73"/>
    <w:rsid w:val="56F85196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6E831C87"/>
    <w:rsid w:val="706234C3"/>
    <w:rsid w:val="70A2376A"/>
    <w:rsid w:val="718C6E6B"/>
    <w:rsid w:val="7253483E"/>
    <w:rsid w:val="738170F4"/>
    <w:rsid w:val="77E90D1D"/>
    <w:rsid w:val="7E9354B8"/>
    <w:rsid w:val="7ECD5F80"/>
    <w:rsid w:val="7ED775C8"/>
    <w:rsid w:val="7FE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1690</Words>
  <Characters>9634</Characters>
  <Lines>80</Lines>
  <Paragraphs>22</Paragraphs>
  <TotalTime>0</TotalTime>
  <ScaleCrop>false</ScaleCrop>
  <LinksUpToDate>false</LinksUpToDate>
  <CharactersWithSpaces>11302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2024-11-17T05:45:46Z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D8E5B64AC0BE4F628DFFA5664845EA24_13</vt:lpwstr>
  </property>
</Properties>
</file>