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A4" w:rsidRPr="004A44FB" w:rsidRDefault="00E10DA4" w:rsidP="004A44FB">
      <w:pPr>
        <w:jc w:val="center"/>
        <w:rPr>
          <w:b/>
          <w:sz w:val="28"/>
          <w:szCs w:val="28"/>
        </w:rPr>
      </w:pPr>
      <w:r w:rsidRPr="004A44FB">
        <w:rPr>
          <w:b/>
          <w:sz w:val="28"/>
          <w:szCs w:val="28"/>
        </w:rPr>
        <w:t>Options Available for Tribes to Meet Independent Performance Evaluation Requirements for the Ambient Air Monitoring Programs</w:t>
      </w:r>
      <w:r w:rsidR="00207568">
        <w:rPr>
          <w:b/>
          <w:sz w:val="28"/>
          <w:szCs w:val="28"/>
        </w:rPr>
        <w:t xml:space="preserve"> Collecting Data for Comparison to the NAAQS</w:t>
      </w:r>
    </w:p>
    <w:p w:rsidR="00E10DA4" w:rsidRDefault="00E10DA4"/>
    <w:p w:rsidR="00E10DA4" w:rsidRPr="00E638D2" w:rsidRDefault="004A44FB">
      <w:pPr>
        <w:rPr>
          <w:b/>
          <w:sz w:val="28"/>
          <w:szCs w:val="28"/>
        </w:rPr>
      </w:pPr>
      <w:r w:rsidRPr="00E638D2">
        <w:rPr>
          <w:b/>
          <w:sz w:val="28"/>
          <w:szCs w:val="28"/>
        </w:rPr>
        <w:t>Introduction</w:t>
      </w:r>
    </w:p>
    <w:p w:rsidR="004A44FB" w:rsidRDefault="004A44FB"/>
    <w:p w:rsidR="008C7685" w:rsidRDefault="008C7685" w:rsidP="008C7685">
      <w:r>
        <w:t xml:space="preserve">One </w:t>
      </w:r>
      <w:r w:rsidR="00EC467E">
        <w:t>monitoring g</w:t>
      </w:r>
      <w:r>
        <w:t>oal</w:t>
      </w:r>
      <w:r w:rsidR="00246AD5">
        <w:t>, as described</w:t>
      </w:r>
      <w:r>
        <w:t xml:space="preserve"> in the 1990 Ame</w:t>
      </w:r>
      <w:r w:rsidR="007442D5">
        <w:t>n</w:t>
      </w:r>
      <w:r>
        <w:t>dments to the Clean Air Act</w:t>
      </w:r>
      <w:r w:rsidR="00246AD5">
        <w:t>,</w:t>
      </w:r>
      <w:r>
        <w:t xml:space="preserve"> is</w:t>
      </w:r>
      <w:r w:rsidR="009A5D1B">
        <w:t xml:space="preserve"> to</w:t>
      </w:r>
      <w:r w:rsidR="00EC467E">
        <w:t>:</w:t>
      </w:r>
    </w:p>
    <w:p w:rsidR="008C7685" w:rsidRDefault="008C7685" w:rsidP="008C7685"/>
    <w:p w:rsidR="008C7685" w:rsidRDefault="008C7685" w:rsidP="008C7685">
      <w:pPr>
        <w:ind w:left="360" w:right="540"/>
        <w:rPr>
          <w:b/>
          <w:i/>
          <w:iCs/>
        </w:rPr>
      </w:pPr>
      <w:r w:rsidRPr="008C7685">
        <w:t xml:space="preserve">“(2) </w:t>
      </w:r>
      <w:r w:rsidRPr="008C7685">
        <w:rPr>
          <w:i/>
          <w:iCs/>
        </w:rPr>
        <w:t>Establishment of a national network to monitor, collect, an</w:t>
      </w:r>
      <w:r>
        <w:rPr>
          <w:i/>
          <w:iCs/>
        </w:rPr>
        <w:t>d</w:t>
      </w:r>
      <w:r w:rsidRPr="008C7685">
        <w:rPr>
          <w:i/>
          <w:iCs/>
        </w:rPr>
        <w:t xml:space="preserve"> compile data </w:t>
      </w:r>
      <w:r w:rsidRPr="003668BB">
        <w:rPr>
          <w:b/>
          <w:i/>
          <w:iCs/>
        </w:rPr>
        <w:t>with quantification of uncertainty</w:t>
      </w:r>
      <w:r w:rsidRPr="008C7685">
        <w:rPr>
          <w:i/>
          <w:iCs/>
        </w:rPr>
        <w:t xml:space="preserve"> in the status and trends of air emissions, deposition, air quality, surface water quality, forest condition, and visibility impairment and </w:t>
      </w:r>
      <w:r w:rsidRPr="008C7685">
        <w:rPr>
          <w:b/>
          <w:i/>
          <w:iCs/>
        </w:rPr>
        <w:t xml:space="preserve">to ensure the </w:t>
      </w:r>
      <w:r w:rsidRPr="008C7685">
        <w:rPr>
          <w:b/>
          <w:i/>
          <w:iCs/>
          <w:u w:val="single"/>
        </w:rPr>
        <w:t>comparability</w:t>
      </w:r>
      <w:r w:rsidRPr="008C7685">
        <w:rPr>
          <w:b/>
          <w:i/>
          <w:iCs/>
        </w:rPr>
        <w:t xml:space="preserve"> of air quality data collected in different </w:t>
      </w:r>
      <w:r w:rsidR="00D77C39">
        <w:rPr>
          <w:b/>
          <w:i/>
          <w:iCs/>
        </w:rPr>
        <w:t>state</w:t>
      </w:r>
      <w:r w:rsidRPr="008C7685">
        <w:rPr>
          <w:b/>
          <w:i/>
          <w:iCs/>
        </w:rPr>
        <w:t>s and obtained from different nations.”</w:t>
      </w:r>
      <w:r w:rsidR="00EC467E" w:rsidRPr="00EC467E">
        <w:t xml:space="preserve"> </w:t>
      </w:r>
      <w:r w:rsidR="00EC467E">
        <w:t>(excerpt from Section 103)</w:t>
      </w:r>
    </w:p>
    <w:p w:rsidR="008C7685" w:rsidRDefault="008C7685" w:rsidP="008C7685">
      <w:pPr>
        <w:rPr>
          <w:b/>
          <w:i/>
          <w:iCs/>
        </w:rPr>
      </w:pPr>
    </w:p>
    <w:p w:rsidR="000173D3" w:rsidRDefault="003668BB" w:rsidP="004A44FB">
      <w:pPr>
        <w:rPr>
          <w:lang w:val="en-CA"/>
        </w:rPr>
      </w:pPr>
      <w:r>
        <w:rPr>
          <w:lang w:val="en-CA"/>
        </w:rPr>
        <w:t xml:space="preserve">The Ambient Air Quality Monitoring Network, as well as other ambient air related networks (i.e., IMPROVE, Castnet, NADP) have been </w:t>
      </w:r>
      <w:r w:rsidR="00EC467E">
        <w:rPr>
          <w:lang w:val="en-CA"/>
        </w:rPr>
        <w:t>developed to</w:t>
      </w:r>
      <w:r>
        <w:rPr>
          <w:lang w:val="en-CA"/>
        </w:rPr>
        <w:t xml:space="preserve"> collect this vital air data.  </w:t>
      </w:r>
      <w:r w:rsidR="00543F0C">
        <w:rPr>
          <w:lang w:val="en-CA"/>
        </w:rPr>
        <w:t>I</w:t>
      </w:r>
      <w:r w:rsidR="00C666D9">
        <w:rPr>
          <w:lang w:val="en-CA"/>
        </w:rPr>
        <w:t>t is very important to people and organizations concerned with human health and the welfare of our communities and ecosystems that the ambient air data collected from</w:t>
      </w:r>
      <w:r w:rsidR="005B08BA">
        <w:rPr>
          <w:lang w:val="en-CA"/>
        </w:rPr>
        <w:t xml:space="preserve"> monitoring organization</w:t>
      </w:r>
      <w:r w:rsidR="00543F0C">
        <w:rPr>
          <w:lang w:val="en-CA"/>
        </w:rPr>
        <w:t>s are</w:t>
      </w:r>
      <w:r w:rsidR="005B08BA">
        <w:rPr>
          <w:lang w:val="en-CA"/>
        </w:rPr>
        <w:t xml:space="preserve"> of acceptable and </w:t>
      </w:r>
      <w:r w:rsidR="00543F0C">
        <w:rPr>
          <w:lang w:val="en-CA"/>
        </w:rPr>
        <w:t xml:space="preserve">comparable </w:t>
      </w:r>
      <w:r w:rsidR="00C666D9">
        <w:rPr>
          <w:lang w:val="en-CA"/>
        </w:rPr>
        <w:t xml:space="preserve">quality.  It can be very frustrating to review data and see pollutant concentrations change by 10 or 15% at the border, or from one monitoring organization to another.  </w:t>
      </w:r>
      <w:r w:rsidR="00A93C9E">
        <w:rPr>
          <w:lang w:val="en-CA"/>
        </w:rPr>
        <w:t xml:space="preserve">It can also be very frustrating to data users when the precision or bias of the data is not known.  </w:t>
      </w:r>
      <w:r w:rsidR="00754DD6">
        <w:rPr>
          <w:lang w:val="en-CA"/>
        </w:rPr>
        <w:t>Many scientists</w:t>
      </w:r>
      <w:r w:rsidR="00A93C9E">
        <w:rPr>
          <w:lang w:val="en-CA"/>
        </w:rPr>
        <w:t xml:space="preserve"> feel that data </w:t>
      </w:r>
      <w:r w:rsidR="001740F7">
        <w:rPr>
          <w:lang w:val="en-CA"/>
        </w:rPr>
        <w:t>are</w:t>
      </w:r>
      <w:r w:rsidR="00A93C9E">
        <w:rPr>
          <w:lang w:val="en-CA"/>
        </w:rPr>
        <w:t xml:space="preserve"> </w:t>
      </w:r>
      <w:r w:rsidR="006750A2">
        <w:rPr>
          <w:lang w:val="en-CA"/>
        </w:rPr>
        <w:t>unusable</w:t>
      </w:r>
      <w:r w:rsidR="00A93C9E">
        <w:rPr>
          <w:lang w:val="en-CA"/>
        </w:rPr>
        <w:t xml:space="preserve"> if </w:t>
      </w:r>
      <w:r w:rsidR="00D77C39">
        <w:rPr>
          <w:lang w:val="en-CA"/>
        </w:rPr>
        <w:t xml:space="preserve">it is of unknown </w:t>
      </w:r>
      <w:r w:rsidR="00A93C9E">
        <w:rPr>
          <w:lang w:val="en-CA"/>
        </w:rPr>
        <w:t>quality</w:t>
      </w:r>
      <w:r w:rsidR="00D77C39">
        <w:rPr>
          <w:lang w:val="en-CA"/>
        </w:rPr>
        <w:t>.</w:t>
      </w:r>
      <w:r w:rsidR="00A93C9E">
        <w:rPr>
          <w:lang w:val="en-CA"/>
        </w:rPr>
        <w:t xml:space="preserve"> </w:t>
      </w:r>
      <w:r>
        <w:rPr>
          <w:lang w:val="en-CA"/>
        </w:rPr>
        <w:t>The QA regulations, set forth in 40 CFR Part 58 Appendix A</w:t>
      </w:r>
      <w:r w:rsidR="00C707C0">
        <w:rPr>
          <w:lang w:val="en-CA"/>
        </w:rPr>
        <w:t xml:space="preserve"> (hereafter referred to as Appendix A</w:t>
      </w:r>
      <w:r w:rsidR="00754DD6">
        <w:rPr>
          <w:lang w:val="en-CA"/>
        </w:rPr>
        <w:t>)</w:t>
      </w:r>
      <w:r w:rsidR="008C6FCD">
        <w:rPr>
          <w:lang w:val="en-CA"/>
        </w:rPr>
        <w:t xml:space="preserve"> has been developed </w:t>
      </w:r>
      <w:r w:rsidR="000173D3">
        <w:rPr>
          <w:lang w:val="en-CA"/>
        </w:rPr>
        <w:t>to ensure that</w:t>
      </w:r>
      <w:r w:rsidR="008D33D4">
        <w:rPr>
          <w:lang w:val="en-CA"/>
        </w:rPr>
        <w:t xml:space="preserve"> monitoring programs are well planned so that it is known what data quality is needed</w:t>
      </w:r>
      <w:r w:rsidR="00C14BDB">
        <w:rPr>
          <w:lang w:val="en-CA"/>
        </w:rPr>
        <w:t>,</w:t>
      </w:r>
      <w:r w:rsidR="00757327">
        <w:rPr>
          <w:lang w:val="en-CA"/>
        </w:rPr>
        <w:t xml:space="preserve"> </w:t>
      </w:r>
      <w:r w:rsidR="00C14BDB">
        <w:rPr>
          <w:lang w:val="en-CA"/>
        </w:rPr>
        <w:t>th</w:t>
      </w:r>
      <w:r w:rsidR="00754DD6">
        <w:rPr>
          <w:lang w:val="en-CA"/>
        </w:rPr>
        <w:t>at</w:t>
      </w:r>
      <w:r w:rsidR="00C14BDB">
        <w:rPr>
          <w:lang w:val="en-CA"/>
        </w:rPr>
        <w:t xml:space="preserve"> checks </w:t>
      </w:r>
      <w:r w:rsidR="00754DD6">
        <w:rPr>
          <w:lang w:val="en-CA"/>
        </w:rPr>
        <w:t xml:space="preserve">are </w:t>
      </w:r>
      <w:r w:rsidR="00C14BDB">
        <w:rPr>
          <w:lang w:val="en-CA"/>
        </w:rPr>
        <w:t xml:space="preserve">included to assess </w:t>
      </w:r>
      <w:r w:rsidR="003D725A">
        <w:rPr>
          <w:lang w:val="en-CA"/>
        </w:rPr>
        <w:t xml:space="preserve">data quality, </w:t>
      </w:r>
      <w:r w:rsidR="00C14BDB">
        <w:rPr>
          <w:lang w:val="en-CA"/>
        </w:rPr>
        <w:t>and correct</w:t>
      </w:r>
      <w:r w:rsidR="003D725A">
        <w:rPr>
          <w:lang w:val="en-CA"/>
        </w:rPr>
        <w:t>ive actions are in place to improve quality systems when needed.</w:t>
      </w:r>
      <w:r w:rsidR="00757327">
        <w:rPr>
          <w:lang w:val="en-CA"/>
        </w:rPr>
        <w:t xml:space="preserve">  </w:t>
      </w:r>
    </w:p>
    <w:p w:rsidR="005B08BA" w:rsidRDefault="005B08BA" w:rsidP="004A44FB">
      <w:pPr>
        <w:rPr>
          <w:lang w:val="en-CA"/>
        </w:rPr>
      </w:pPr>
    </w:p>
    <w:p w:rsidR="00D82730" w:rsidRDefault="00D82730" w:rsidP="004A44FB">
      <w:pPr>
        <w:rPr>
          <w:lang w:val="en-CA"/>
        </w:rPr>
      </w:pPr>
      <w:r>
        <w:rPr>
          <w:lang w:val="en-CA"/>
        </w:rPr>
        <w:t xml:space="preserve">Most of the QA requirements in Appendix A are performed by the monitoring organization. </w:t>
      </w:r>
      <w:r w:rsidR="001509AD">
        <w:rPr>
          <w:lang w:val="en-CA"/>
        </w:rPr>
        <w:t xml:space="preserve"> These checks are very important and should be submitted to AQS along with routine data</w:t>
      </w:r>
      <w:r w:rsidR="005B08BA">
        <w:rPr>
          <w:lang w:val="en-CA"/>
        </w:rPr>
        <w:t xml:space="preserve"> since it allows people using the information to </w:t>
      </w:r>
      <w:r w:rsidR="00653097">
        <w:rPr>
          <w:lang w:val="en-CA"/>
        </w:rPr>
        <w:t>assess</w:t>
      </w:r>
      <w:r w:rsidR="005B08BA">
        <w:rPr>
          <w:lang w:val="en-CA"/>
        </w:rPr>
        <w:t xml:space="preserve"> the quality of </w:t>
      </w:r>
      <w:r w:rsidR="00D77C39">
        <w:rPr>
          <w:lang w:val="en-CA"/>
        </w:rPr>
        <w:t>the monitoring</w:t>
      </w:r>
      <w:r w:rsidR="005B08BA">
        <w:rPr>
          <w:lang w:val="en-CA"/>
        </w:rPr>
        <w:t xml:space="preserve"> data.</w:t>
      </w:r>
      <w:r w:rsidR="001509AD">
        <w:rPr>
          <w:lang w:val="en-CA"/>
        </w:rPr>
        <w:t xml:space="preserve"> </w:t>
      </w:r>
      <w:r w:rsidR="002F0602">
        <w:rPr>
          <w:lang w:val="en-CA"/>
        </w:rPr>
        <w:t xml:space="preserve">Attachment </w:t>
      </w:r>
      <w:r w:rsidR="00F004A2">
        <w:rPr>
          <w:lang w:val="en-CA"/>
        </w:rPr>
        <w:t>1</w:t>
      </w:r>
      <w:r w:rsidR="002F0602">
        <w:rPr>
          <w:lang w:val="en-CA"/>
        </w:rPr>
        <w:t xml:space="preserve"> provides a review of these checks in more detail.  </w:t>
      </w:r>
      <w:r>
        <w:rPr>
          <w:lang w:val="en-CA"/>
        </w:rPr>
        <w:t>Other requirements, like the National Performance Audit Program (NPAP) and the PM</w:t>
      </w:r>
      <w:r w:rsidRPr="00C707C0">
        <w:rPr>
          <w:vertAlign w:val="subscript"/>
          <w:lang w:val="en-CA"/>
        </w:rPr>
        <w:t>2.5</w:t>
      </w:r>
      <w:r>
        <w:rPr>
          <w:lang w:val="en-CA"/>
        </w:rPr>
        <w:t xml:space="preserve"> Performance Evaluation Program (PEP), are the responsibility of the monitoring organizations,</w:t>
      </w:r>
      <w:r w:rsidR="00491031">
        <w:rPr>
          <w:lang w:val="en-CA"/>
        </w:rPr>
        <w:t xml:space="preserve"> </w:t>
      </w:r>
      <w:r w:rsidR="00543F0C">
        <w:rPr>
          <w:lang w:val="en-CA"/>
        </w:rPr>
        <w:t xml:space="preserve">but </w:t>
      </w:r>
      <w:r w:rsidR="00491031">
        <w:rPr>
          <w:lang w:val="en-CA"/>
        </w:rPr>
        <w:t>in most cases</w:t>
      </w:r>
      <w:r w:rsidR="00543F0C">
        <w:rPr>
          <w:lang w:val="en-CA"/>
        </w:rPr>
        <w:t xml:space="preserve">, </w:t>
      </w:r>
      <w:r>
        <w:rPr>
          <w:lang w:val="en-CA"/>
        </w:rPr>
        <w:t xml:space="preserve">are being performed through federally implemented programs using </w:t>
      </w:r>
      <w:r w:rsidR="00D77C39">
        <w:rPr>
          <w:lang w:val="en-CA"/>
        </w:rPr>
        <w:t>State</w:t>
      </w:r>
      <w:r>
        <w:rPr>
          <w:lang w:val="en-CA"/>
        </w:rPr>
        <w:t xml:space="preserve"> and Tribal </w:t>
      </w:r>
      <w:r w:rsidR="006427F6">
        <w:rPr>
          <w:lang w:val="en-CA"/>
        </w:rPr>
        <w:t>Assistance</w:t>
      </w:r>
      <w:r>
        <w:rPr>
          <w:lang w:val="en-CA"/>
        </w:rPr>
        <w:t xml:space="preserve"> Grant (STAG) funds</w:t>
      </w:r>
      <w:r w:rsidR="00491031">
        <w:rPr>
          <w:lang w:val="en-CA"/>
        </w:rPr>
        <w:t>.</w:t>
      </w:r>
    </w:p>
    <w:p w:rsidR="00D82730" w:rsidRDefault="00D82730" w:rsidP="004A44FB">
      <w:pPr>
        <w:rPr>
          <w:lang w:val="en-CA"/>
        </w:rPr>
      </w:pPr>
    </w:p>
    <w:p w:rsidR="005B0659" w:rsidRDefault="005B0659" w:rsidP="004A44FB">
      <w:pPr>
        <w:rPr>
          <w:lang w:val="en-CA"/>
        </w:rPr>
      </w:pPr>
      <w:r>
        <w:rPr>
          <w:lang w:val="en-CA"/>
        </w:rPr>
        <w:t>The Appendix A</w:t>
      </w:r>
      <w:bookmarkStart w:id="0" w:name="_GoBack"/>
      <w:bookmarkEnd w:id="0"/>
      <w:r>
        <w:rPr>
          <w:lang w:val="en-CA"/>
        </w:rPr>
        <w:t xml:space="preserve"> QA requirements are </w:t>
      </w:r>
      <w:r w:rsidR="0004753D">
        <w:rPr>
          <w:lang w:val="en-CA"/>
        </w:rPr>
        <w:t xml:space="preserve">specific to </w:t>
      </w:r>
      <w:r>
        <w:rPr>
          <w:lang w:val="en-CA"/>
        </w:rPr>
        <w:t>data that are collected for compar</w:t>
      </w:r>
      <w:r w:rsidR="0004753D">
        <w:rPr>
          <w:lang w:val="en-CA"/>
        </w:rPr>
        <w:t>i</w:t>
      </w:r>
      <w:r>
        <w:rPr>
          <w:lang w:val="en-CA"/>
        </w:rPr>
        <w:t xml:space="preserve">son to the National Ambient Air Quality Standards (NAAQS).  Tribes monitoring for NAAQS comparison </w:t>
      </w:r>
      <w:r w:rsidR="00D82730">
        <w:rPr>
          <w:lang w:val="en-CA"/>
        </w:rPr>
        <w:t>purposes must follow the</w:t>
      </w:r>
      <w:r w:rsidR="0004753D">
        <w:rPr>
          <w:lang w:val="en-CA"/>
        </w:rPr>
        <w:t>se requirements</w:t>
      </w:r>
      <w:r w:rsidR="00F004A2">
        <w:rPr>
          <w:lang w:val="en-CA"/>
        </w:rPr>
        <w:t>,</w:t>
      </w:r>
      <w:r w:rsidR="0004753D">
        <w:rPr>
          <w:lang w:val="en-CA"/>
        </w:rPr>
        <w:t xml:space="preserve"> including participation in the NPAP and PEP programs.</w:t>
      </w:r>
      <w:r w:rsidR="00326D66">
        <w:rPr>
          <w:lang w:val="en-CA"/>
        </w:rPr>
        <w:t xml:space="preserve"> Tribes monitoring for other purpose are strongly encouraged to participate in these two programs</w:t>
      </w:r>
      <w:r w:rsidR="006750A2">
        <w:rPr>
          <w:lang w:val="en-CA"/>
        </w:rPr>
        <w:t>,</w:t>
      </w:r>
      <w:r w:rsidR="00326D66">
        <w:rPr>
          <w:lang w:val="en-CA"/>
        </w:rPr>
        <w:t xml:space="preserve"> but it is not a requirement. Some of the options discussed in the following sections may make the implementation of these audits attractive to the </w:t>
      </w:r>
      <w:r w:rsidR="00D77C39">
        <w:rPr>
          <w:lang w:val="en-CA"/>
        </w:rPr>
        <w:t>tribe</w:t>
      </w:r>
      <w:r w:rsidR="00326D66">
        <w:rPr>
          <w:lang w:val="en-CA"/>
        </w:rPr>
        <w:t>s</w:t>
      </w:r>
      <w:r w:rsidR="00D77C39">
        <w:rPr>
          <w:lang w:val="en-CA"/>
        </w:rPr>
        <w:t>,</w:t>
      </w:r>
      <w:r w:rsidR="00326D66">
        <w:rPr>
          <w:lang w:val="en-CA"/>
        </w:rPr>
        <w:t xml:space="preserve"> even if the intent of data collection is other than NAAQS comparison.</w:t>
      </w:r>
    </w:p>
    <w:p w:rsidR="003F1434" w:rsidRDefault="003F1434" w:rsidP="004A44FB">
      <w:pPr>
        <w:rPr>
          <w:lang w:val="en-CA"/>
        </w:rPr>
      </w:pPr>
    </w:p>
    <w:p w:rsidR="00A9135D" w:rsidRDefault="007D0D31" w:rsidP="004A44FB">
      <w:pPr>
        <w:rPr>
          <w:lang w:val="en-CA"/>
        </w:rPr>
      </w:pPr>
      <w:r>
        <w:rPr>
          <w:lang w:val="en-CA"/>
        </w:rPr>
        <w:t xml:space="preserve">Many tribal monitoring organizations </w:t>
      </w:r>
      <w:r w:rsidR="003F1434">
        <w:rPr>
          <w:lang w:val="en-CA"/>
        </w:rPr>
        <w:t xml:space="preserve">are </w:t>
      </w:r>
      <w:r>
        <w:rPr>
          <w:lang w:val="en-CA"/>
        </w:rPr>
        <w:t>interested in part</w:t>
      </w:r>
      <w:r w:rsidR="00013B8C">
        <w:rPr>
          <w:lang w:val="en-CA"/>
        </w:rPr>
        <w:t xml:space="preserve">icipating in these independent </w:t>
      </w:r>
      <w:r>
        <w:rPr>
          <w:lang w:val="en-CA"/>
        </w:rPr>
        <w:t>performance evaluations</w:t>
      </w:r>
      <w:r w:rsidR="003F1434">
        <w:rPr>
          <w:lang w:val="en-CA"/>
        </w:rPr>
        <w:t>.  However,</w:t>
      </w:r>
      <w:r>
        <w:rPr>
          <w:lang w:val="en-CA"/>
        </w:rPr>
        <w:t xml:space="preserve"> due to the manner in which the requir</w:t>
      </w:r>
      <w:r w:rsidR="0038068B">
        <w:rPr>
          <w:lang w:val="en-CA"/>
        </w:rPr>
        <w:t>e</w:t>
      </w:r>
      <w:r>
        <w:rPr>
          <w:lang w:val="en-CA"/>
        </w:rPr>
        <w:t xml:space="preserve">ments have been </w:t>
      </w:r>
      <w:r w:rsidR="0038068B">
        <w:rPr>
          <w:lang w:val="en-CA"/>
        </w:rPr>
        <w:t xml:space="preserve">promulgated, the STAG funding </w:t>
      </w:r>
      <w:r w:rsidR="003F1434">
        <w:rPr>
          <w:lang w:val="en-CA"/>
        </w:rPr>
        <w:t>necessary</w:t>
      </w:r>
      <w:r w:rsidR="0038068B">
        <w:rPr>
          <w:lang w:val="en-CA"/>
        </w:rPr>
        <w:t xml:space="preserve"> for implementation</w:t>
      </w:r>
      <w:r w:rsidR="003F1434">
        <w:rPr>
          <w:lang w:val="en-CA"/>
        </w:rPr>
        <w:t>,</w:t>
      </w:r>
      <w:r w:rsidR="0038068B">
        <w:rPr>
          <w:lang w:val="en-CA"/>
        </w:rPr>
        <w:t xml:space="preserve"> and some of the logistical con</w:t>
      </w:r>
      <w:r w:rsidR="00BD633B">
        <w:rPr>
          <w:lang w:val="en-CA"/>
        </w:rPr>
        <w:t>s</w:t>
      </w:r>
      <w:r w:rsidR="0038068B">
        <w:rPr>
          <w:lang w:val="en-CA"/>
        </w:rPr>
        <w:t>traints associated with implementation, ma</w:t>
      </w:r>
      <w:r w:rsidR="008D34B6">
        <w:rPr>
          <w:lang w:val="en-CA"/>
        </w:rPr>
        <w:t xml:space="preserve">ny </w:t>
      </w:r>
      <w:r w:rsidR="00D77C39">
        <w:rPr>
          <w:lang w:val="en-CA"/>
        </w:rPr>
        <w:t>tribe</w:t>
      </w:r>
      <w:r w:rsidR="008D34B6">
        <w:rPr>
          <w:lang w:val="en-CA"/>
        </w:rPr>
        <w:t>s have not participated</w:t>
      </w:r>
      <w:r w:rsidR="003F1434">
        <w:rPr>
          <w:lang w:val="en-CA"/>
        </w:rPr>
        <w:t xml:space="preserve"> in these programs</w:t>
      </w:r>
      <w:r w:rsidR="008D34B6">
        <w:rPr>
          <w:lang w:val="en-CA"/>
        </w:rPr>
        <w:t>.</w:t>
      </w:r>
      <w:r w:rsidR="0038068B">
        <w:rPr>
          <w:lang w:val="en-CA"/>
        </w:rPr>
        <w:t xml:space="preserve">  </w:t>
      </w:r>
      <w:r w:rsidR="00707FED">
        <w:rPr>
          <w:lang w:val="en-CA"/>
        </w:rPr>
        <w:lastRenderedPageBreak/>
        <w:t>Th</w:t>
      </w:r>
      <w:r w:rsidR="00727F88">
        <w:rPr>
          <w:lang w:val="en-CA"/>
        </w:rPr>
        <w:t>e</w:t>
      </w:r>
      <w:r w:rsidR="00707FED">
        <w:rPr>
          <w:lang w:val="en-CA"/>
        </w:rPr>
        <w:t xml:space="preserve"> intent of this document is to provide some background on the EPA</w:t>
      </w:r>
      <w:r w:rsidR="00BD633B">
        <w:rPr>
          <w:lang w:val="en-CA"/>
        </w:rPr>
        <w:t>’</w:t>
      </w:r>
      <w:r w:rsidR="00707FED">
        <w:rPr>
          <w:lang w:val="en-CA"/>
        </w:rPr>
        <w:t>s various independent QA programs and p</w:t>
      </w:r>
      <w:r w:rsidR="008D34B6">
        <w:rPr>
          <w:lang w:val="en-CA"/>
        </w:rPr>
        <w:t xml:space="preserve">rovide some options </w:t>
      </w:r>
      <w:r w:rsidR="00AC3583">
        <w:rPr>
          <w:lang w:val="en-CA"/>
        </w:rPr>
        <w:t xml:space="preserve">to </w:t>
      </w:r>
      <w:r w:rsidR="0055298D">
        <w:rPr>
          <w:lang w:val="en-CA"/>
        </w:rPr>
        <w:t xml:space="preserve">increase </w:t>
      </w:r>
      <w:r w:rsidR="008D34B6">
        <w:rPr>
          <w:lang w:val="en-CA"/>
        </w:rPr>
        <w:t>t</w:t>
      </w:r>
      <w:r w:rsidR="00707FED">
        <w:rPr>
          <w:lang w:val="en-CA"/>
        </w:rPr>
        <w:t>ribal monitoring organization</w:t>
      </w:r>
      <w:r w:rsidR="0055298D">
        <w:rPr>
          <w:lang w:val="en-CA"/>
        </w:rPr>
        <w:t xml:space="preserve"> participation</w:t>
      </w:r>
      <w:r w:rsidR="00707FED">
        <w:rPr>
          <w:lang w:val="en-CA"/>
        </w:rPr>
        <w:t xml:space="preserve"> </w:t>
      </w:r>
      <w:r w:rsidR="0055298D">
        <w:rPr>
          <w:lang w:val="en-CA"/>
        </w:rPr>
        <w:t>in these important programs</w:t>
      </w:r>
      <w:r w:rsidR="00707FED">
        <w:rPr>
          <w:lang w:val="en-CA"/>
        </w:rPr>
        <w:t xml:space="preserve">. </w:t>
      </w:r>
    </w:p>
    <w:p w:rsidR="00A9135D" w:rsidRDefault="00A9135D" w:rsidP="004A44FB">
      <w:pPr>
        <w:rPr>
          <w:lang w:val="en-CA"/>
        </w:rPr>
      </w:pPr>
    </w:p>
    <w:p w:rsidR="004A44FB" w:rsidRPr="00E638D2" w:rsidRDefault="004A44FB" w:rsidP="004A44FB">
      <w:pPr>
        <w:widowControl w:val="0"/>
        <w:rPr>
          <w:b/>
          <w:sz w:val="28"/>
          <w:szCs w:val="28"/>
        </w:rPr>
      </w:pPr>
      <w:r w:rsidRPr="00E638D2">
        <w:rPr>
          <w:b/>
          <w:sz w:val="28"/>
          <w:szCs w:val="28"/>
        </w:rPr>
        <w:t>Performance Evaluations- What are they?</w:t>
      </w:r>
    </w:p>
    <w:p w:rsidR="004A44FB" w:rsidRDefault="004A44FB" w:rsidP="004A44FB">
      <w:pPr>
        <w:widowControl w:val="0"/>
      </w:pPr>
    </w:p>
    <w:p w:rsidR="004A44FB" w:rsidRDefault="004A44FB" w:rsidP="004A44FB">
      <w:r>
        <w:t>Performance evaluations (PEs) are a type of audit in which the quantitative data generated in a measurement system are obtained independently and compared with routinely obtained data to evaluate the proficiency of an analyst, or a laboratory</w:t>
      </w:r>
      <w:r>
        <w:rPr>
          <w:rStyle w:val="FootnoteReference"/>
        </w:rPr>
        <w:footnoteReference w:id="1"/>
      </w:r>
      <w:r>
        <w:t>.  The National Performance Evaluation Program</w:t>
      </w:r>
      <w:r w:rsidR="00FC421A">
        <w:t>s</w:t>
      </w:r>
      <w:r>
        <w:t xml:space="preserve">:  </w:t>
      </w:r>
    </w:p>
    <w:p w:rsidR="003F1434" w:rsidRDefault="003F1434" w:rsidP="004A44FB">
      <w:pPr>
        <w:rPr>
          <w:lang w:val="en-CA"/>
        </w:rPr>
      </w:pPr>
    </w:p>
    <w:p w:rsidR="004A44FB" w:rsidRDefault="004A44FB" w:rsidP="004A44FB">
      <w:pPr>
        <w:numPr>
          <w:ilvl w:val="0"/>
          <w:numId w:val="1"/>
        </w:numPr>
        <w:tabs>
          <w:tab w:val="clear" w:pos="1440"/>
          <w:tab w:val="num" w:pos="540"/>
        </w:tabs>
        <w:ind w:left="540"/>
        <w:rPr>
          <w:lang w:val="en-CA"/>
        </w:rPr>
      </w:pPr>
      <w:r>
        <w:rPr>
          <w:lang w:val="en-CA"/>
        </w:rPr>
        <w:t xml:space="preserve">Allow one to determine data comparability and usability across sites, </w:t>
      </w:r>
      <w:r w:rsidR="00FC421A">
        <w:rPr>
          <w:lang w:val="en-CA"/>
        </w:rPr>
        <w:t xml:space="preserve">monitoring </w:t>
      </w:r>
      <w:r w:rsidR="00224D16">
        <w:rPr>
          <w:lang w:val="en-CA"/>
        </w:rPr>
        <w:t xml:space="preserve">networks </w:t>
      </w:r>
      <w:r>
        <w:rPr>
          <w:lang w:val="en-CA"/>
        </w:rPr>
        <w:t>(</w:t>
      </w:r>
      <w:r w:rsidR="00D77C39">
        <w:rPr>
          <w:lang w:val="en-CA"/>
        </w:rPr>
        <w:t>tribe</w:t>
      </w:r>
      <w:r w:rsidR="00224D16">
        <w:rPr>
          <w:lang w:val="en-CA"/>
        </w:rPr>
        <w:t xml:space="preserve">s, </w:t>
      </w:r>
      <w:r w:rsidR="00D77C39">
        <w:rPr>
          <w:lang w:val="en-CA"/>
        </w:rPr>
        <w:t>state</w:t>
      </w:r>
      <w:r>
        <w:rPr>
          <w:lang w:val="en-CA"/>
        </w:rPr>
        <w:t>s</w:t>
      </w:r>
      <w:r w:rsidR="00224D16">
        <w:rPr>
          <w:lang w:val="en-CA"/>
        </w:rPr>
        <w:t xml:space="preserve">, </w:t>
      </w:r>
      <w:r w:rsidR="002F53C0">
        <w:rPr>
          <w:lang w:val="en-CA"/>
        </w:rPr>
        <w:t>and geographic</w:t>
      </w:r>
      <w:r w:rsidR="00224D16">
        <w:rPr>
          <w:lang w:val="en-CA"/>
        </w:rPr>
        <w:t xml:space="preserve"> regions</w:t>
      </w:r>
      <w:r>
        <w:rPr>
          <w:lang w:val="en-CA"/>
        </w:rPr>
        <w:t>), instruments and laboratories.</w:t>
      </w:r>
    </w:p>
    <w:p w:rsidR="004A44FB" w:rsidRDefault="004A44FB" w:rsidP="004A44FB">
      <w:pPr>
        <w:numPr>
          <w:ilvl w:val="0"/>
          <w:numId w:val="1"/>
        </w:numPr>
        <w:tabs>
          <w:tab w:val="clear" w:pos="1440"/>
          <w:tab w:val="num" w:pos="540"/>
        </w:tabs>
        <w:ind w:left="540"/>
        <w:rPr>
          <w:lang w:val="en-CA"/>
        </w:rPr>
      </w:pPr>
      <w:r>
        <w:rPr>
          <w:lang w:val="en-CA"/>
        </w:rPr>
        <w:t xml:space="preserve">Provide a level of confidence that monitoring systems are operating within an acceptable level of data quality so data users can make decisions with acceptable levels of certainty.  </w:t>
      </w:r>
    </w:p>
    <w:p w:rsidR="004A44FB" w:rsidRDefault="00132120" w:rsidP="004A44FB">
      <w:pPr>
        <w:numPr>
          <w:ilvl w:val="0"/>
          <w:numId w:val="1"/>
        </w:numPr>
        <w:tabs>
          <w:tab w:val="clear" w:pos="1440"/>
          <w:tab w:val="num" w:pos="540"/>
        </w:tabs>
        <w:ind w:left="540"/>
        <w:rPr>
          <w:lang w:val="en-CA"/>
        </w:rPr>
      </w:pPr>
      <w:r>
        <w:rPr>
          <w:lang w:val="en-CA"/>
        </w:rPr>
        <w:t>Help v</w:t>
      </w:r>
      <w:r w:rsidR="00A21702">
        <w:rPr>
          <w:lang w:val="en-CA"/>
        </w:rPr>
        <w:t>erif</w:t>
      </w:r>
      <w:r>
        <w:rPr>
          <w:lang w:val="en-CA"/>
        </w:rPr>
        <w:t>y</w:t>
      </w:r>
      <w:r w:rsidR="004A44FB">
        <w:rPr>
          <w:lang w:val="en-CA"/>
        </w:rPr>
        <w:t xml:space="preserve"> the precision and bias estimates performed by monitoring organizations.</w:t>
      </w:r>
    </w:p>
    <w:p w:rsidR="004A44FB" w:rsidRDefault="004A44FB" w:rsidP="004A44FB">
      <w:pPr>
        <w:numPr>
          <w:ilvl w:val="0"/>
          <w:numId w:val="1"/>
        </w:numPr>
        <w:tabs>
          <w:tab w:val="clear" w:pos="1440"/>
          <w:tab w:val="num" w:pos="540"/>
        </w:tabs>
        <w:ind w:left="540"/>
        <w:rPr>
          <w:lang w:val="en-CA"/>
        </w:rPr>
      </w:pPr>
      <w:r>
        <w:rPr>
          <w:lang w:val="en-CA"/>
        </w:rPr>
        <w:t>Identif</w:t>
      </w:r>
      <w:r w:rsidR="00132120">
        <w:rPr>
          <w:lang w:val="en-CA"/>
        </w:rPr>
        <w:t>y</w:t>
      </w:r>
      <w:r>
        <w:rPr>
          <w:lang w:val="en-CA"/>
        </w:rPr>
        <w:t xml:space="preserve"> where improvements (technology/training) are needed.</w:t>
      </w:r>
    </w:p>
    <w:p w:rsidR="004A44FB" w:rsidRDefault="00044BAD" w:rsidP="004A44FB">
      <w:pPr>
        <w:numPr>
          <w:ilvl w:val="0"/>
          <w:numId w:val="1"/>
        </w:numPr>
        <w:tabs>
          <w:tab w:val="clear" w:pos="1440"/>
          <w:tab w:val="num" w:pos="540"/>
        </w:tabs>
        <w:ind w:left="540"/>
        <w:rPr>
          <w:lang w:val="en-CA"/>
        </w:rPr>
      </w:pPr>
      <w:r>
        <w:rPr>
          <w:lang w:val="en-CA"/>
        </w:rPr>
        <w:t>Assure the public o</w:t>
      </w:r>
      <w:r w:rsidR="004A44FB">
        <w:rPr>
          <w:lang w:val="en-CA"/>
        </w:rPr>
        <w:t>f non-biased assessments of data quality.</w:t>
      </w:r>
    </w:p>
    <w:p w:rsidR="004A44FB" w:rsidRDefault="004A44FB" w:rsidP="004A44FB">
      <w:pPr>
        <w:numPr>
          <w:ilvl w:val="0"/>
          <w:numId w:val="1"/>
        </w:numPr>
        <w:tabs>
          <w:tab w:val="clear" w:pos="1440"/>
          <w:tab w:val="num" w:pos="540"/>
        </w:tabs>
        <w:ind w:left="540"/>
        <w:rPr>
          <w:lang w:val="en-CA"/>
        </w:rPr>
      </w:pPr>
      <w:r>
        <w:rPr>
          <w:lang w:val="en-CA"/>
        </w:rPr>
        <w:t>Provide a quantitative mechanism to defend the quality of data.</w:t>
      </w:r>
    </w:p>
    <w:p w:rsidR="004A44FB" w:rsidRDefault="004A44FB" w:rsidP="004A44FB">
      <w:pPr>
        <w:numPr>
          <w:ilvl w:val="0"/>
          <w:numId w:val="1"/>
        </w:numPr>
        <w:tabs>
          <w:tab w:val="clear" w:pos="1440"/>
          <w:tab w:val="num" w:pos="540"/>
        </w:tabs>
        <w:ind w:left="540"/>
        <w:rPr>
          <w:lang w:val="en-CA"/>
        </w:rPr>
      </w:pPr>
      <w:r>
        <w:rPr>
          <w:lang w:val="en-CA"/>
        </w:rPr>
        <w:t>Provide information to monitoring organizations on how they compare with the rest of the nation, in relation to the acceptance limits and to assist in corrective actions and/or data improvements.</w:t>
      </w:r>
    </w:p>
    <w:p w:rsidR="004A44FB" w:rsidRDefault="004A44FB" w:rsidP="004A44FB">
      <w:pPr>
        <w:rPr>
          <w:lang w:val="en-CA"/>
        </w:rPr>
      </w:pPr>
    </w:p>
    <w:p w:rsidR="004A44FB" w:rsidRDefault="00BB124D" w:rsidP="00013B8C">
      <w:r>
        <w:rPr>
          <w:noProof/>
        </w:rPr>
        <w:pict>
          <v:group id="_x0000_s1073" style="position:absolute;margin-left:0;margin-top:.6pt;width:171pt;height:279pt;z-index:2" coordorigin="1440,5940" coordsize="3420,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1440;top:8820;width:3420;height:2358">
              <v:imagedata r:id="rId7" o:title=""/>
            </v:shape>
            <v:shapetype id="_x0000_t202" coordsize="21600,21600" o:spt="202" path="m,l,21600r21600,l21600,xe">
              <v:stroke joinstyle="miter"/>
              <v:path gradientshapeok="t" o:connecttype="rect"/>
            </v:shapetype>
            <v:shape id="_x0000_s1075" type="#_x0000_t202" style="position:absolute;left:1440;top:11160;width:3420;height:360" stroked="f">
              <v:textbox>
                <w:txbxContent>
                  <w:p w:rsidR="003C26BF" w:rsidRPr="007D25D4" w:rsidRDefault="003C26BF" w:rsidP="003C26BF">
                    <w:pPr>
                      <w:rPr>
                        <w:b/>
                        <w:sz w:val="18"/>
                        <w:szCs w:val="18"/>
                      </w:rPr>
                    </w:pPr>
                    <w:r>
                      <w:rPr>
                        <w:b/>
                        <w:sz w:val="18"/>
                        <w:szCs w:val="18"/>
                      </w:rPr>
                      <w:t>PEP Audit</w:t>
                    </w:r>
                  </w:p>
                </w:txbxContent>
              </v:textbox>
            </v:shape>
            <v:group id="_x0000_s1076" style="position:absolute;left:1440;top:5940;width:3420;height:2880" coordorigin="1440,6300" coordsize="3420,2880">
              <v:shape id="_x0000_s1077" type="#_x0000_t202" style="position:absolute;left:1440;top:8820;width:3420;height:360" stroked="f">
                <v:textbox>
                  <w:txbxContent>
                    <w:p w:rsidR="003C26BF" w:rsidRPr="007D25D4" w:rsidRDefault="003C26BF" w:rsidP="003C26BF">
                      <w:pPr>
                        <w:rPr>
                          <w:b/>
                          <w:sz w:val="18"/>
                          <w:szCs w:val="18"/>
                        </w:rPr>
                      </w:pPr>
                      <w:r w:rsidRPr="007D25D4">
                        <w:rPr>
                          <w:b/>
                          <w:sz w:val="18"/>
                          <w:szCs w:val="18"/>
                        </w:rPr>
                        <w:t>NPAP through the probe audit</w:t>
                      </w:r>
                    </w:p>
                  </w:txbxContent>
                </v:textbox>
              </v:shape>
              <v:group id="_x0000_s1078" style="position:absolute;left:1440;top:6300;width:3419;height:2568" coordorigin="2525,-995" coordsize="4061,3069">
                <v:shape id="_x0000_s1079" type="#_x0000_t75" style="position:absolute;left:2525;top:-981;width:1968;height:3055">
                  <v:imagedata r:id="rId8" o:title="DSC00419"/>
                </v:shape>
                <v:shape id="_x0000_s1080" type="#_x0000_t75" style="position:absolute;left:4449;top:-995;width:2137;height:3066">
                  <v:imagedata r:id="rId9" o:title="DSC00420"/>
                </v:shape>
              </v:group>
            </v:group>
            <w10:wrap type="square"/>
          </v:group>
        </w:pict>
      </w:r>
      <w:r w:rsidR="004A44FB">
        <w:rPr>
          <w:lang w:val="en-CA"/>
        </w:rPr>
        <w:t>Some type of national PE program is implemented for all of the ambient air monitoring activities. Table 1 provides more information on these activities.</w:t>
      </w:r>
      <w:r w:rsidR="004A44FB">
        <w:t xml:space="preserve">  The</w:t>
      </w:r>
      <w:r w:rsidR="0069387D">
        <w:t>se</w:t>
      </w:r>
      <w:r w:rsidR="004A44FB">
        <w:t xml:space="preserve"> </w:t>
      </w:r>
      <w:r w:rsidR="0069387D">
        <w:t>nationally implemented performance</w:t>
      </w:r>
      <w:r w:rsidR="0052670F">
        <w:t xml:space="preserve"> </w:t>
      </w:r>
      <w:r w:rsidR="0069387D">
        <w:t>e</w:t>
      </w:r>
      <w:r w:rsidR="0052670F">
        <w:t>valuations</w:t>
      </w:r>
      <w:r w:rsidR="004A44FB">
        <w:t xml:space="preserve"> provide for assessments of comparability that are </w:t>
      </w:r>
      <w:r w:rsidR="0052670F">
        <w:t xml:space="preserve">typically </w:t>
      </w:r>
      <w:r w:rsidR="004A44FB">
        <w:t xml:space="preserve">not being performed by any other entity within the ambient air monitoring community. In addition, it’s important that these </w:t>
      </w:r>
      <w:r w:rsidR="0050530C">
        <w:t xml:space="preserve">performance evaluations be </w:t>
      </w:r>
      <w:r w:rsidR="004A44FB">
        <w:t>independent in order to ensure they are non-biased and objective.  With the passage of the Data Quality Act</w:t>
      </w:r>
      <w:r w:rsidR="004A44FB">
        <w:rPr>
          <w:rStyle w:val="FootnoteReference"/>
        </w:rPr>
        <w:footnoteReference w:id="2"/>
      </w:r>
      <w:r w:rsidR="004A44FB">
        <w:t xml:space="preserve">, there is potential for </w:t>
      </w:r>
      <w:r w:rsidR="0050530C">
        <w:t>EPA to rec</w:t>
      </w:r>
      <w:r w:rsidR="00F94AA8">
        <w:t>eiv</w:t>
      </w:r>
      <w:r w:rsidR="0050530C">
        <w:t>e challenges to the quality of the ambient air data.</w:t>
      </w:r>
      <w:r w:rsidR="004A44FB">
        <w:t xml:space="preserve"> Independent audits help provide another piece of objective evidence on the quality of a monitoring agencies data and can help EPA defend the quality of the data.</w:t>
      </w:r>
    </w:p>
    <w:p w:rsidR="00BA57F5" w:rsidRDefault="00BA57F5" w:rsidP="004A44FB">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D14138" w:rsidRDefault="00BA57F5" w:rsidP="00D14138">
      <w:pPr>
        <w:tabs>
          <w:tab w:val="left" w:pos="-1080"/>
          <w:tab w:val="left" w:pos="-720"/>
          <w:tab w:val="left" w:pos="0"/>
          <w:tab w:val="left" w:pos="1440"/>
          <w:tab w:val="left" w:pos="1800"/>
          <w:tab w:val="left" w:pos="2160"/>
          <w:tab w:val="left" w:pos="2880"/>
          <w:tab w:val="left" w:pos="3600"/>
          <w:tab w:val="left" w:pos="4320"/>
          <w:tab w:val="left" w:pos="5040"/>
          <w:tab w:val="left" w:pos="5760"/>
          <w:tab w:val="left" w:pos="60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t xml:space="preserve">Although Table 1 lists seven </w:t>
      </w:r>
      <w:r w:rsidR="0050530C">
        <w:t xml:space="preserve">performance evaluation </w:t>
      </w:r>
      <w:r>
        <w:t xml:space="preserve">programs operating </w:t>
      </w:r>
      <w:r w:rsidR="00E25151">
        <w:t xml:space="preserve">at </w:t>
      </w:r>
      <w:r>
        <w:t xml:space="preserve">the federal level, the two of </w:t>
      </w:r>
      <w:r w:rsidR="006D1B43">
        <w:t>prime importance for this document are the NPAP and PEP Programs.</w:t>
      </w:r>
      <w:r w:rsidR="008D34B6" w:rsidRPr="008D34B6">
        <w:rPr>
          <w:lang w:val="en-CA"/>
        </w:rPr>
        <w:t xml:space="preserve"> </w:t>
      </w:r>
      <w:r w:rsidR="00DD14DA">
        <w:rPr>
          <w:lang w:val="en-CA"/>
        </w:rPr>
        <w:t>Additional i</w:t>
      </w:r>
      <w:r w:rsidR="00BF5542">
        <w:rPr>
          <w:lang w:val="en-CA"/>
        </w:rPr>
        <w:t>nformation on both programs can be found on the AMTIC Website</w:t>
      </w:r>
      <w:r w:rsidR="00BF5542">
        <w:rPr>
          <w:rStyle w:val="FootnoteReference"/>
          <w:lang w:val="en-CA"/>
        </w:rPr>
        <w:footnoteReference w:id="3"/>
      </w:r>
      <w:r w:rsidR="00AC56B0">
        <w:rPr>
          <w:lang w:val="en-CA"/>
        </w:rPr>
        <w:t xml:space="preserve">. </w:t>
      </w:r>
      <w:r w:rsidR="00DD14DA">
        <w:rPr>
          <w:lang w:val="en-CA"/>
        </w:rPr>
        <w:t xml:space="preserve"> T</w:t>
      </w:r>
      <w:r w:rsidR="008D34B6">
        <w:rPr>
          <w:lang w:val="en-CA"/>
        </w:rPr>
        <w:t>he October 17</w:t>
      </w:r>
      <w:r w:rsidR="00F0158B">
        <w:rPr>
          <w:lang w:val="en-CA"/>
        </w:rPr>
        <w:t>, 2006</w:t>
      </w:r>
      <w:r w:rsidR="008D34B6">
        <w:rPr>
          <w:lang w:val="en-CA"/>
        </w:rPr>
        <w:t xml:space="preserve"> monitoring rule </w:t>
      </w:r>
      <w:r w:rsidR="002610F2">
        <w:rPr>
          <w:lang w:val="en-CA"/>
        </w:rPr>
        <w:t>identifies the</w:t>
      </w:r>
      <w:r>
        <w:rPr>
          <w:lang w:val="en-CA"/>
        </w:rPr>
        <w:t xml:space="preserve"> monitoring organizations </w:t>
      </w:r>
      <w:r w:rsidR="002610F2">
        <w:rPr>
          <w:lang w:val="en-CA"/>
        </w:rPr>
        <w:t xml:space="preserve">as </w:t>
      </w:r>
      <w:r>
        <w:rPr>
          <w:lang w:val="en-CA"/>
        </w:rPr>
        <w:lastRenderedPageBreak/>
        <w:t>responsible for ensuring the implementation of these audits</w:t>
      </w:r>
      <w:r>
        <w:rPr>
          <w:rStyle w:val="FootnoteReference"/>
          <w:lang w:val="en-CA"/>
        </w:rPr>
        <w:footnoteReference w:id="4"/>
      </w:r>
      <w:r w:rsidR="002610F2">
        <w:rPr>
          <w:lang w:val="en-CA"/>
        </w:rPr>
        <w:t xml:space="preserve">. </w:t>
      </w:r>
      <w:r w:rsidR="0074302F">
        <w:rPr>
          <w:lang w:val="en-CA"/>
        </w:rPr>
        <w:t xml:space="preserve"> </w:t>
      </w:r>
      <w:r w:rsidR="002610F2">
        <w:rPr>
          <w:lang w:val="en-CA"/>
        </w:rPr>
        <w:t>Monitoring organization</w:t>
      </w:r>
      <w:r w:rsidR="00206DFB">
        <w:rPr>
          <w:lang w:val="en-CA"/>
        </w:rPr>
        <w:t>s</w:t>
      </w:r>
      <w:r w:rsidR="002610F2">
        <w:rPr>
          <w:lang w:val="en-CA"/>
        </w:rPr>
        <w:t xml:space="preserve"> can either implement the program </w:t>
      </w:r>
      <w:r w:rsidR="00206DFB">
        <w:rPr>
          <w:lang w:val="en-CA"/>
        </w:rPr>
        <w:t>itself</w:t>
      </w:r>
      <w:r w:rsidR="002610F2">
        <w:rPr>
          <w:lang w:val="en-CA"/>
        </w:rPr>
        <w:t xml:space="preserve"> </w:t>
      </w:r>
      <w:r w:rsidR="00C15A65">
        <w:rPr>
          <w:lang w:val="en-CA"/>
        </w:rPr>
        <w:t>or continue</w:t>
      </w:r>
      <w:r w:rsidR="002610F2">
        <w:rPr>
          <w:lang w:val="en-CA"/>
        </w:rPr>
        <w:t xml:space="preserve"> to participate</w:t>
      </w:r>
      <w:r w:rsidR="00C15A65">
        <w:rPr>
          <w:lang w:val="en-CA"/>
        </w:rPr>
        <w:t xml:space="preserve"> in the federally implemented program.</w:t>
      </w:r>
      <w:r w:rsidR="00F0158B">
        <w:rPr>
          <w:lang w:val="en-CA"/>
        </w:rPr>
        <w:t xml:space="preserve"> </w:t>
      </w:r>
      <w:r w:rsidR="00D14138">
        <w:rPr>
          <w:lang w:val="en-CA"/>
        </w:rPr>
        <w:t>Over the years</w:t>
      </w:r>
      <w:r w:rsidR="00AA71BB">
        <w:rPr>
          <w:lang w:val="en-CA"/>
        </w:rPr>
        <w:t>,</w:t>
      </w:r>
      <w:r w:rsidR="00D14138">
        <w:rPr>
          <w:lang w:val="en-CA"/>
        </w:rPr>
        <w:t xml:space="preserve"> a number of </w:t>
      </w:r>
      <w:r w:rsidR="00D77C39">
        <w:rPr>
          <w:lang w:val="en-CA"/>
        </w:rPr>
        <w:t>tribe</w:t>
      </w:r>
      <w:r w:rsidR="00D14138">
        <w:rPr>
          <w:lang w:val="en-CA"/>
        </w:rPr>
        <w:t>s have participated in both the NPAP and PEP Programs</w:t>
      </w:r>
      <w:r w:rsidR="00800EE2">
        <w:rPr>
          <w:lang w:val="en-CA"/>
        </w:rPr>
        <w:t xml:space="preserve">.  The </w:t>
      </w:r>
      <w:r w:rsidR="00D77C39">
        <w:rPr>
          <w:lang w:val="en-CA"/>
        </w:rPr>
        <w:t>tribe</w:t>
      </w:r>
      <w:r w:rsidR="00800EE2">
        <w:rPr>
          <w:lang w:val="en-CA"/>
        </w:rPr>
        <w:t>s</w:t>
      </w:r>
      <w:r w:rsidR="00AA71BB">
        <w:rPr>
          <w:lang w:val="en-CA"/>
        </w:rPr>
        <w:t xml:space="preserve"> have found the data useful since it provides an independent check on the quality of their programs and also allows for trouble shooting and program improvement when </w:t>
      </w:r>
      <w:r w:rsidR="003A099B">
        <w:rPr>
          <w:lang w:val="en-CA"/>
        </w:rPr>
        <w:t>an audit i</w:t>
      </w:r>
      <w:r w:rsidR="00800EE2">
        <w:rPr>
          <w:lang w:val="en-CA"/>
        </w:rPr>
        <w:t>s</w:t>
      </w:r>
      <w:r w:rsidR="003A099B">
        <w:rPr>
          <w:lang w:val="en-CA"/>
        </w:rPr>
        <w:t xml:space="preserve"> found to be outside acceptance ranges.</w:t>
      </w:r>
    </w:p>
    <w:p w:rsidR="004A44FB" w:rsidRDefault="004A44FB" w:rsidP="004A44FB">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4A44FB" w:rsidRPr="00C8604A" w:rsidRDefault="004A44FB" w:rsidP="004A44FB">
      <w:pPr>
        <w:widowControl w:val="0"/>
        <w:rPr>
          <w:b/>
          <w:sz w:val="18"/>
          <w:szCs w:val="18"/>
        </w:rPr>
      </w:pPr>
      <w:r w:rsidRPr="00C8604A">
        <w:rPr>
          <w:b/>
          <w:sz w:val="18"/>
          <w:szCs w:val="18"/>
        </w:rPr>
        <w:t xml:space="preserve">Table 1 </w:t>
      </w:r>
      <w:r w:rsidR="0052670F">
        <w:rPr>
          <w:b/>
          <w:sz w:val="18"/>
          <w:szCs w:val="18"/>
        </w:rPr>
        <w:t>National Performance Evaluation</w:t>
      </w:r>
      <w:r w:rsidRPr="00C8604A">
        <w:rPr>
          <w:b/>
          <w:sz w:val="18"/>
          <w:szCs w:val="18"/>
        </w:rPr>
        <w:t xml:space="preserve"> Activities Performed by EPA</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1544"/>
        <w:gridCol w:w="7888"/>
      </w:tblGrid>
      <w:tr w:rsidR="00287AEF" w:rsidRPr="00653CC9"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0"/>
              </w:rPr>
            </w:pPr>
            <w:r w:rsidRPr="00BB124D">
              <w:rPr>
                <w:b/>
                <w:sz w:val="20"/>
              </w:rPr>
              <w:t>Program/</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0"/>
              </w:rPr>
            </w:pPr>
            <w:r w:rsidRPr="00BB124D">
              <w:rPr>
                <w:b/>
                <w:sz w:val="20"/>
              </w:rPr>
              <w:t>Lead Agency</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0"/>
              </w:rPr>
            </w:pPr>
            <w:r w:rsidRPr="00BB124D">
              <w:rPr>
                <w:b/>
                <w:sz w:val="20"/>
              </w:rPr>
              <w:t>Explanation</w:t>
            </w:r>
          </w:p>
        </w:tc>
      </w:tr>
      <w:tr w:rsidR="00287AEF" w:rsidRPr="00CB38D3"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NPAP</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OAQPS</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National Performance Audit Program provides audit standards for the gaseous pollutants either as devices that the site operator connects to the back of the instrument or through the probe in which case the audits are conducted by presenting audit gases through the probe inlet of ambient air monitoring stations. Flow audit devices and lead strips are also provided through NPAP.  NPAP audits are required at 20% of a primary quality assurance organizations sites each year</w:t>
            </w:r>
            <w:r w:rsidR="00424790" w:rsidRPr="00BB124D">
              <w:rPr>
                <w:sz w:val="18"/>
                <w:szCs w:val="18"/>
              </w:rPr>
              <w:t xml:space="preserve"> with a goal of auditing all sites in  5-7 years.</w:t>
            </w:r>
          </w:p>
        </w:tc>
      </w:tr>
      <w:tr w:rsidR="00287AEF" w:rsidRPr="00CB38D3"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PM</w:t>
            </w:r>
            <w:r w:rsidRPr="00BB124D">
              <w:rPr>
                <w:b/>
                <w:sz w:val="18"/>
                <w:szCs w:val="18"/>
                <w:vertAlign w:val="subscript"/>
              </w:rPr>
              <w:t>2.5</w:t>
            </w:r>
            <w:r w:rsidRPr="00BB124D">
              <w:rPr>
                <w:b/>
                <w:sz w:val="18"/>
                <w:szCs w:val="18"/>
              </w:rPr>
              <w:t xml:space="preserve">  PEP</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OAQPS</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PM</w:t>
            </w:r>
            <w:r w:rsidRPr="00BB124D">
              <w:rPr>
                <w:sz w:val="18"/>
                <w:szCs w:val="18"/>
                <w:vertAlign w:val="subscript"/>
              </w:rPr>
              <w:t>2.5</w:t>
            </w:r>
            <w:r w:rsidRPr="00BB124D">
              <w:rPr>
                <w:sz w:val="18"/>
                <w:szCs w:val="18"/>
              </w:rPr>
              <w:t xml:space="preserve"> Performance Evaluation Program. The strategy is to collocate a portable FRM PM</w:t>
            </w:r>
            <w:r w:rsidRPr="00BB124D">
              <w:rPr>
                <w:sz w:val="18"/>
                <w:szCs w:val="18"/>
                <w:vertAlign w:val="subscript"/>
              </w:rPr>
              <w:t>2.5</w:t>
            </w:r>
            <w:r w:rsidRPr="00BB124D">
              <w:rPr>
                <w:sz w:val="18"/>
                <w:szCs w:val="18"/>
              </w:rPr>
              <w:t xml:space="preserve"> air sampling audit instrument with an established primary sampler at a routine air monitoring site, operate both samplers in the same manner, and then compare the results.  Each year five PEP audits are required for primary quality assurance organizations (PQAOs) with less than or equal to 5 monitoring sites or eight audits are required for PQAOs with greater than five sites. </w:t>
            </w:r>
            <w:r w:rsidR="00B514D0" w:rsidRPr="00BB124D">
              <w:rPr>
                <w:sz w:val="18"/>
                <w:szCs w:val="18"/>
              </w:rPr>
              <w:t xml:space="preserve"> These audits are not required for PM</w:t>
            </w:r>
            <w:r w:rsidR="00B514D0" w:rsidRPr="00BB124D">
              <w:rPr>
                <w:sz w:val="18"/>
                <w:szCs w:val="18"/>
                <w:vertAlign w:val="subscript"/>
              </w:rPr>
              <w:t>10</w:t>
            </w:r>
          </w:p>
        </w:tc>
      </w:tr>
      <w:tr w:rsidR="00287AEF" w:rsidRPr="00635036"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NATTS PT</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OAQPS</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 xml:space="preserve">A </w:t>
            </w:r>
            <w:r w:rsidR="00A56028" w:rsidRPr="00BB124D">
              <w:rPr>
                <w:sz w:val="18"/>
                <w:szCs w:val="18"/>
              </w:rPr>
              <w:t>National Air Toxics Trend Sites (NATTS) proficiency test (</w:t>
            </w:r>
            <w:r w:rsidRPr="00BB124D">
              <w:rPr>
                <w:sz w:val="18"/>
                <w:szCs w:val="18"/>
              </w:rPr>
              <w:t>PT</w:t>
            </w:r>
            <w:r w:rsidR="00A56028" w:rsidRPr="00BB124D">
              <w:rPr>
                <w:sz w:val="18"/>
                <w:szCs w:val="18"/>
              </w:rPr>
              <w:t>)</w:t>
            </w:r>
            <w:r w:rsidRPr="00BB124D">
              <w:rPr>
                <w:sz w:val="18"/>
                <w:szCs w:val="18"/>
              </w:rPr>
              <w:t xml:space="preserve"> is a type of assessment in which a sample, the composition of which is unknown to the analyst, is provided to test whether the analyst/laboratory can produce analytical results within the specified acceptance criteria. PTs for  volatile organic carbons (VOCs), carbonyls and metals  are performed quarterly for the ~22 NATTS laboratories  </w:t>
            </w:r>
          </w:p>
        </w:tc>
      </w:tr>
      <w:tr w:rsidR="00287AEF" w:rsidRPr="001B6A38"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SRP</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ORIA-LV</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lang w:val="en-CA"/>
              </w:rPr>
              <w:fldChar w:fldCharType="begin"/>
            </w:r>
            <w:r w:rsidRPr="00BB124D">
              <w:rPr>
                <w:sz w:val="18"/>
                <w:szCs w:val="18"/>
                <w:lang w:val="en-CA"/>
              </w:rPr>
              <w:instrText xml:space="preserve"> SEQ CHAPTER \h \r 1</w:instrText>
            </w:r>
            <w:r w:rsidRPr="00BB124D">
              <w:rPr>
                <w:sz w:val="18"/>
                <w:szCs w:val="18"/>
                <w:lang w:val="en-CA"/>
              </w:rPr>
              <w:fldChar w:fldCharType="end"/>
            </w:r>
            <w:r w:rsidRPr="00BB124D">
              <w:rPr>
                <w:sz w:val="18"/>
                <w:szCs w:val="18"/>
              </w:rPr>
              <w:t xml:space="preserve">The Standard Reference Photometer (SRP) Program provides a mechanism to establish traceability among the </w:t>
            </w:r>
            <w:r w:rsidR="00424790" w:rsidRPr="00BB124D">
              <w:rPr>
                <w:sz w:val="18"/>
                <w:szCs w:val="18"/>
              </w:rPr>
              <w:t xml:space="preserve">ozone </w:t>
            </w:r>
            <w:r w:rsidRPr="00BB124D">
              <w:rPr>
                <w:sz w:val="18"/>
                <w:szCs w:val="18"/>
              </w:rPr>
              <w:t xml:space="preserve">standards used by monitoring organizations with the National Institute of Standards and Technology (NIST). Every year NIST certifies an EPA SRP.  Upon certification, this SRP is shipped to the EPA Regions who use this SRP to certify the SRP that remains stationary in the Regional Lab.  These stationary SRPs are then used to certify the ozone transfer standards that are used by the </w:t>
            </w:r>
            <w:r w:rsidR="00D77C39" w:rsidRPr="00BB124D">
              <w:rPr>
                <w:sz w:val="18"/>
                <w:szCs w:val="18"/>
              </w:rPr>
              <w:t>s</w:t>
            </w:r>
            <w:r w:rsidRPr="00BB124D">
              <w:rPr>
                <w:sz w:val="18"/>
                <w:szCs w:val="18"/>
              </w:rPr>
              <w:t xml:space="preserve">tate, </w:t>
            </w:r>
            <w:r w:rsidR="00D77C39" w:rsidRPr="00BB124D">
              <w:rPr>
                <w:sz w:val="18"/>
                <w:szCs w:val="18"/>
              </w:rPr>
              <w:t>l</w:t>
            </w:r>
            <w:r w:rsidRPr="00BB124D">
              <w:rPr>
                <w:sz w:val="18"/>
                <w:szCs w:val="18"/>
              </w:rPr>
              <w:t>ocal and Tribal monitoring organizations who bring their transfer standards to the Regional SRP for certification.</w:t>
            </w:r>
          </w:p>
        </w:tc>
      </w:tr>
      <w:tr w:rsidR="00287AEF" w:rsidRPr="00635036"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PAMS Cylinder Certs</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 xml:space="preserve">ORIA </w:t>
            </w:r>
            <w:smartTag w:uri="urn:schemas-microsoft-com:office:smarttags" w:element="City">
              <w:smartTag w:uri="urn:schemas-microsoft-com:office:smarttags" w:element="place">
                <w:r w:rsidRPr="00BB124D">
                  <w:rPr>
                    <w:sz w:val="18"/>
                    <w:szCs w:val="18"/>
                  </w:rPr>
                  <w:t>LV</w:t>
                </w:r>
              </w:smartTag>
            </w:smartTag>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EPA developed a system to certify the standards used by the monitoring agencies to calibrate their PAMS analytical systems.   The standards are sent to the EPA Office of Radiation and Indoor Air (ORIA</w:t>
            </w:r>
            <w:r w:rsidR="00F80412" w:rsidRPr="00BB124D">
              <w:rPr>
                <w:sz w:val="18"/>
                <w:szCs w:val="18"/>
              </w:rPr>
              <w:t>-LV</w:t>
            </w:r>
            <w:r w:rsidRPr="00BB124D">
              <w:rPr>
                <w:sz w:val="18"/>
                <w:szCs w:val="18"/>
              </w:rPr>
              <w:t xml:space="preserve">) who perform an independent analysis/certification of the cylinders.  This analysis is compared to the vendor concentrations to determine if they are within the </w:t>
            </w:r>
            <w:r w:rsidR="003D488D" w:rsidRPr="00BB124D">
              <w:rPr>
                <w:sz w:val="18"/>
                <w:szCs w:val="18"/>
              </w:rPr>
              <w:t xml:space="preserve">contractually required </w:t>
            </w:r>
            <w:r w:rsidRPr="00BB124D">
              <w:rPr>
                <w:sz w:val="18"/>
                <w:szCs w:val="18"/>
              </w:rPr>
              <w:t>acceptance tole</w:t>
            </w:r>
            <w:r w:rsidR="003D488D" w:rsidRPr="00BB124D">
              <w:rPr>
                <w:sz w:val="18"/>
                <w:szCs w:val="18"/>
              </w:rPr>
              <w:t>rance.</w:t>
            </w:r>
          </w:p>
        </w:tc>
      </w:tr>
      <w:tr w:rsidR="00287AEF" w:rsidRPr="00635036"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STN/IMPROVE Round Robins  PTs  and Audits</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ORIA-AL</w:t>
            </w:r>
          </w:p>
        </w:tc>
        <w:tc>
          <w:tcPr>
            <w:tcW w:w="7888" w:type="dxa"/>
            <w:shd w:val="clear" w:color="auto" w:fill="auto"/>
          </w:tcPr>
          <w:p w:rsidR="00287AEF" w:rsidRPr="00BB124D" w:rsidRDefault="00A56028"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PM</w:t>
            </w:r>
            <w:r w:rsidRPr="00BB124D">
              <w:rPr>
                <w:sz w:val="18"/>
                <w:szCs w:val="18"/>
                <w:vertAlign w:val="subscript"/>
              </w:rPr>
              <w:t>2.5</w:t>
            </w:r>
            <w:r w:rsidRPr="00BB124D">
              <w:rPr>
                <w:sz w:val="18"/>
                <w:szCs w:val="18"/>
              </w:rPr>
              <w:t xml:space="preserve"> Speciation Trends Network (STN) and IMPROVE </w:t>
            </w:r>
            <w:r w:rsidR="00287AEF" w:rsidRPr="00BB124D">
              <w:rPr>
                <w:sz w:val="18"/>
                <w:szCs w:val="18"/>
              </w:rPr>
              <w:t xml:space="preserve">Round Robins are a type of performance evaluation where the audit samples are developed in ambient air; therefore, the true concentration is unknown.  </w:t>
            </w:r>
            <w:r w:rsidR="005923A4" w:rsidRPr="00BB124D">
              <w:rPr>
                <w:sz w:val="18"/>
                <w:szCs w:val="18"/>
              </w:rPr>
              <w:t>The Office of Indoor Air and Radiation (</w:t>
            </w:r>
            <w:r w:rsidR="00287AEF" w:rsidRPr="00BB124D">
              <w:rPr>
                <w:sz w:val="18"/>
                <w:szCs w:val="18"/>
              </w:rPr>
              <w:t>ORIA</w:t>
            </w:r>
            <w:r w:rsidR="005923A4" w:rsidRPr="00BB124D">
              <w:rPr>
                <w:sz w:val="18"/>
                <w:szCs w:val="18"/>
              </w:rPr>
              <w:t xml:space="preserve">) in  </w:t>
            </w:r>
            <w:smartTag w:uri="urn:schemas-microsoft-com:office:smarttags" w:element="place">
              <w:r w:rsidR="00287AEF" w:rsidRPr="00BB124D">
                <w:rPr>
                  <w:sz w:val="18"/>
                  <w:szCs w:val="18"/>
                </w:rPr>
                <w:t xml:space="preserve">Montgomery, </w:t>
              </w:r>
              <w:smartTag w:uri="urn:schemas-microsoft-com:office:smarttags" w:element="State">
                <w:r w:rsidR="00287AEF" w:rsidRPr="00BB124D">
                  <w:rPr>
                    <w:sz w:val="18"/>
                    <w:szCs w:val="18"/>
                  </w:rPr>
                  <w:t>AL</w:t>
                </w:r>
              </w:smartTag>
            </w:smartTag>
            <w:r w:rsidR="005923A4" w:rsidRPr="00BB124D">
              <w:rPr>
                <w:sz w:val="18"/>
                <w:szCs w:val="18"/>
              </w:rPr>
              <w:t xml:space="preserve">) </w:t>
            </w:r>
            <w:r w:rsidR="00287AEF" w:rsidRPr="00BB124D">
              <w:rPr>
                <w:sz w:val="18"/>
                <w:szCs w:val="18"/>
              </w:rPr>
              <w:t>implement these audits for the</w:t>
            </w:r>
            <w:r w:rsidRPr="00BB124D">
              <w:rPr>
                <w:sz w:val="18"/>
                <w:szCs w:val="18"/>
              </w:rPr>
              <w:t xml:space="preserve"> STN</w:t>
            </w:r>
            <w:r w:rsidR="00287AEF" w:rsidRPr="00BB124D">
              <w:rPr>
                <w:sz w:val="18"/>
                <w:szCs w:val="18"/>
              </w:rPr>
              <w:t>/IMPROVE programs and for the PEP weighing laboratories. The audit is performed by collecting samples over multiple days and from multiple samplers. These representative samples are then characterized by the ORIA lab and sent to the routine sample laboratories for analysis. Since the true concentrations are unknown, the reported concentrations are reviewed to determine general agreement among the laboratories.  In addition ORIA implements technical systems audits of IMPROVE and STN laboratories</w:t>
            </w:r>
          </w:p>
        </w:tc>
      </w:tr>
      <w:tr w:rsidR="00287AEF" w:rsidRPr="00635036" w:rsidTr="00BB124D">
        <w:tc>
          <w:tcPr>
            <w:tcW w:w="1544"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8"/>
                <w:szCs w:val="18"/>
              </w:rPr>
            </w:pPr>
            <w:r w:rsidRPr="00BB124D">
              <w:rPr>
                <w:b/>
                <w:sz w:val="18"/>
                <w:szCs w:val="18"/>
              </w:rPr>
              <w:t xml:space="preserve">Protocol Gas </w:t>
            </w: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p>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OAQPS</w:t>
            </w:r>
          </w:p>
        </w:tc>
        <w:tc>
          <w:tcPr>
            <w:tcW w:w="7888" w:type="dxa"/>
            <w:shd w:val="clear" w:color="auto" w:fill="auto"/>
          </w:tcPr>
          <w:p w:rsidR="00287AEF" w:rsidRPr="00BB124D" w:rsidRDefault="00287AEF" w:rsidP="00BB124D">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8"/>
                <w:szCs w:val="18"/>
              </w:rPr>
            </w:pPr>
            <w:r w:rsidRPr="00BB124D">
              <w:rPr>
                <w:sz w:val="18"/>
                <w:szCs w:val="18"/>
              </w:rPr>
              <w:t xml:space="preserve">EPA Protocol Gases are used in quality control activities (i.e., calibrations, audits etc.) to ensure the quality of data derived from ambient air monitors used by every </w:t>
            </w:r>
            <w:r w:rsidR="00D77C39" w:rsidRPr="00BB124D">
              <w:rPr>
                <w:sz w:val="18"/>
                <w:szCs w:val="18"/>
              </w:rPr>
              <w:t>state</w:t>
            </w:r>
            <w:r w:rsidRPr="00BB124D">
              <w:rPr>
                <w:sz w:val="18"/>
                <w:szCs w:val="18"/>
              </w:rPr>
              <w:t xml:space="preserve"> in the country.  EPA developed the Protocol Gas Program to allow standards sold by specialty gas producers to be considered traceable to NIST standards. This program was discontinued in 1998. In 2002, there was interest by the gas vendors and EPA to reestablish this program. The program is presently undergoing re-structuring with NIST performing the audit </w:t>
            </w:r>
            <w:r w:rsidR="003D488D" w:rsidRPr="00BB124D">
              <w:rPr>
                <w:sz w:val="18"/>
                <w:szCs w:val="18"/>
              </w:rPr>
              <w:t xml:space="preserve">analysis </w:t>
            </w:r>
            <w:r w:rsidRPr="00BB124D">
              <w:rPr>
                <w:sz w:val="18"/>
                <w:szCs w:val="18"/>
              </w:rPr>
              <w:t xml:space="preserve">function. </w:t>
            </w:r>
            <w:r w:rsidR="00541446" w:rsidRPr="00BB124D">
              <w:rPr>
                <w:sz w:val="18"/>
                <w:szCs w:val="18"/>
              </w:rPr>
              <w:t>A limited</w:t>
            </w:r>
            <w:r w:rsidR="005F641A" w:rsidRPr="00BB124D">
              <w:rPr>
                <w:sz w:val="18"/>
                <w:szCs w:val="18"/>
              </w:rPr>
              <w:t xml:space="preserve"> program started back up in C2006.  An implementation plan</w:t>
            </w:r>
            <w:r w:rsidR="00541446" w:rsidRPr="00BB124D">
              <w:rPr>
                <w:sz w:val="18"/>
                <w:szCs w:val="18"/>
              </w:rPr>
              <w:t xml:space="preserve"> has been developed </w:t>
            </w:r>
            <w:r w:rsidR="003D488D" w:rsidRPr="00BB124D">
              <w:rPr>
                <w:sz w:val="18"/>
                <w:szCs w:val="18"/>
              </w:rPr>
              <w:t xml:space="preserve">to define the operations of the program </w:t>
            </w:r>
            <w:r w:rsidR="00541446" w:rsidRPr="00BB124D">
              <w:rPr>
                <w:sz w:val="18"/>
                <w:szCs w:val="18"/>
              </w:rPr>
              <w:t xml:space="preserve">and </w:t>
            </w:r>
            <w:r w:rsidR="005F641A" w:rsidRPr="00BB124D">
              <w:rPr>
                <w:sz w:val="18"/>
                <w:szCs w:val="18"/>
              </w:rPr>
              <w:t xml:space="preserve">is </w:t>
            </w:r>
            <w:r w:rsidR="003D488D" w:rsidRPr="00BB124D">
              <w:rPr>
                <w:sz w:val="18"/>
                <w:szCs w:val="18"/>
              </w:rPr>
              <w:t xml:space="preserve">currently </w:t>
            </w:r>
            <w:r w:rsidR="005F641A" w:rsidRPr="00BB124D">
              <w:rPr>
                <w:sz w:val="18"/>
                <w:szCs w:val="18"/>
              </w:rPr>
              <w:t>under internal review.</w:t>
            </w:r>
          </w:p>
        </w:tc>
      </w:tr>
    </w:tbl>
    <w:p w:rsidR="004A44FB" w:rsidRDefault="004A44FB" w:rsidP="004A44FB">
      <w:pPr>
        <w:widowControl w:val="0"/>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F96064" w:rsidRPr="00E638D2" w:rsidRDefault="006F3FBF" w:rsidP="0069387D">
      <w:pPr>
        <w:rPr>
          <w:b/>
          <w:sz w:val="28"/>
          <w:szCs w:val="28"/>
          <w:lang w:val="en-CA"/>
        </w:rPr>
      </w:pPr>
      <w:r>
        <w:rPr>
          <w:b/>
          <w:lang w:val="en-CA"/>
        </w:rPr>
        <w:br w:type="page"/>
      </w:r>
      <w:r w:rsidR="00F96064" w:rsidRPr="00E638D2">
        <w:rPr>
          <w:b/>
          <w:sz w:val="28"/>
          <w:szCs w:val="28"/>
          <w:lang w:val="en-CA"/>
        </w:rPr>
        <w:lastRenderedPageBreak/>
        <w:t>Tribal Monitoring Organization Decisions</w:t>
      </w:r>
    </w:p>
    <w:p w:rsidR="00F96064" w:rsidRDefault="00F96064" w:rsidP="0069387D">
      <w:pPr>
        <w:rPr>
          <w:lang w:val="en-CA"/>
        </w:rPr>
      </w:pPr>
    </w:p>
    <w:p w:rsidR="00F96064" w:rsidRDefault="00F96064" w:rsidP="0069387D">
      <w:pPr>
        <w:rPr>
          <w:lang w:val="en-CA"/>
        </w:rPr>
      </w:pPr>
      <w:r>
        <w:rPr>
          <w:lang w:val="en-CA"/>
        </w:rPr>
        <w:t>There are a number of decisions that the tribal monitoring organizations will need to make in regards to the implementation of the PEP and NPAP Programs including:</w:t>
      </w:r>
    </w:p>
    <w:p w:rsidR="00F96064" w:rsidRDefault="00F96064" w:rsidP="0069387D">
      <w:pPr>
        <w:rPr>
          <w:lang w:val="en-CA"/>
        </w:rPr>
      </w:pPr>
    </w:p>
    <w:p w:rsidR="00F96064" w:rsidRDefault="00F96064" w:rsidP="00605EF6">
      <w:pPr>
        <w:numPr>
          <w:ilvl w:val="0"/>
          <w:numId w:val="3"/>
        </w:numPr>
        <w:rPr>
          <w:lang w:val="en-CA"/>
        </w:rPr>
      </w:pPr>
      <w:r>
        <w:rPr>
          <w:lang w:val="en-CA"/>
        </w:rPr>
        <w:t xml:space="preserve">Can we </w:t>
      </w:r>
      <w:r w:rsidR="000F427B">
        <w:rPr>
          <w:lang w:val="en-CA"/>
        </w:rPr>
        <w:t>implement the program ourselves and what is considered  “self implementation”</w:t>
      </w:r>
    </w:p>
    <w:p w:rsidR="00605EF6" w:rsidRDefault="00605EF6" w:rsidP="00605EF6">
      <w:pPr>
        <w:numPr>
          <w:ilvl w:val="0"/>
          <w:numId w:val="3"/>
        </w:numPr>
        <w:rPr>
          <w:lang w:val="en-CA"/>
        </w:rPr>
      </w:pPr>
      <w:r>
        <w:rPr>
          <w:lang w:val="en-CA"/>
        </w:rPr>
        <w:t>If we opt for federal implementation, can we afford it?</w:t>
      </w:r>
    </w:p>
    <w:p w:rsidR="00605EF6" w:rsidRDefault="00605EF6" w:rsidP="00605EF6">
      <w:pPr>
        <w:numPr>
          <w:ilvl w:val="0"/>
          <w:numId w:val="3"/>
        </w:numPr>
        <w:rPr>
          <w:lang w:val="en-CA"/>
        </w:rPr>
      </w:pPr>
      <w:r>
        <w:rPr>
          <w:lang w:val="en-CA"/>
        </w:rPr>
        <w:t>If we can not afford it are there some options?</w:t>
      </w:r>
    </w:p>
    <w:p w:rsidR="00F96064" w:rsidRDefault="00F96064" w:rsidP="0069387D">
      <w:pPr>
        <w:rPr>
          <w:lang w:val="en-CA"/>
        </w:rPr>
      </w:pPr>
    </w:p>
    <w:p w:rsidR="00605EF6" w:rsidRPr="00E638D2" w:rsidRDefault="00605EF6" w:rsidP="0069387D">
      <w:pPr>
        <w:rPr>
          <w:i/>
          <w:lang w:val="en-CA"/>
        </w:rPr>
      </w:pPr>
      <w:r w:rsidRPr="00E638D2">
        <w:rPr>
          <w:b/>
          <w:i/>
          <w:lang w:val="en-CA"/>
        </w:rPr>
        <w:t>Can we implement the program ourselves</w:t>
      </w:r>
      <w:r w:rsidRPr="00E638D2">
        <w:rPr>
          <w:i/>
          <w:lang w:val="en-CA"/>
        </w:rPr>
        <w:t>?</w:t>
      </w:r>
    </w:p>
    <w:p w:rsidR="00605EF6" w:rsidRDefault="00605EF6" w:rsidP="0069387D">
      <w:pPr>
        <w:rPr>
          <w:lang w:val="en-CA"/>
        </w:rPr>
      </w:pPr>
    </w:p>
    <w:p w:rsidR="00087421" w:rsidRDefault="0069387D" w:rsidP="0069387D">
      <w:pPr>
        <w:rPr>
          <w:lang w:val="en-CA"/>
        </w:rPr>
      </w:pPr>
      <w:r>
        <w:rPr>
          <w:lang w:val="en-CA"/>
        </w:rPr>
        <w:t xml:space="preserve">If a </w:t>
      </w:r>
      <w:r w:rsidR="00043BF2">
        <w:rPr>
          <w:lang w:val="en-CA"/>
        </w:rPr>
        <w:t xml:space="preserve">tribal </w:t>
      </w:r>
      <w:r>
        <w:rPr>
          <w:lang w:val="en-CA"/>
        </w:rPr>
        <w:t xml:space="preserve">monitoring organization plans on implementing the PEP or NPAP, the programs must meet some minimal levels of </w:t>
      </w:r>
      <w:r w:rsidR="00605EF6">
        <w:rPr>
          <w:lang w:val="en-CA"/>
        </w:rPr>
        <w:t>independence and adequacy</w:t>
      </w:r>
      <w:r>
        <w:rPr>
          <w:lang w:val="en-CA"/>
        </w:rPr>
        <w:t xml:space="preserve"> to</w:t>
      </w:r>
      <w:r w:rsidR="00A76B60">
        <w:rPr>
          <w:lang w:val="en-CA"/>
        </w:rPr>
        <w:t xml:space="preserve"> ensure that</w:t>
      </w:r>
      <w:r>
        <w:rPr>
          <w:lang w:val="en-CA"/>
        </w:rPr>
        <w:t xml:space="preserve"> a monitoring organization’s program </w:t>
      </w:r>
      <w:r w:rsidR="00A76B60">
        <w:rPr>
          <w:lang w:val="en-CA"/>
        </w:rPr>
        <w:t xml:space="preserve">is </w:t>
      </w:r>
      <w:r>
        <w:rPr>
          <w:lang w:val="en-CA"/>
        </w:rPr>
        <w:t xml:space="preserve">comparable to </w:t>
      </w:r>
      <w:r w:rsidR="00DB4667">
        <w:rPr>
          <w:lang w:val="en-CA"/>
        </w:rPr>
        <w:t>the</w:t>
      </w:r>
      <w:r>
        <w:rPr>
          <w:lang w:val="en-CA"/>
        </w:rPr>
        <w:t xml:space="preserve"> </w:t>
      </w:r>
      <w:r w:rsidR="00542567">
        <w:rPr>
          <w:lang w:val="en-CA"/>
        </w:rPr>
        <w:t>f</w:t>
      </w:r>
      <w:r>
        <w:rPr>
          <w:lang w:val="en-CA"/>
        </w:rPr>
        <w:t>ederal PEP and NPAP programs.</w:t>
      </w:r>
      <w:r w:rsidR="000B3DF1">
        <w:rPr>
          <w:lang w:val="en-CA"/>
        </w:rPr>
        <w:t xml:space="preserve">  </w:t>
      </w:r>
    </w:p>
    <w:p w:rsidR="00087421" w:rsidRDefault="00087421" w:rsidP="0069387D">
      <w:pPr>
        <w:rPr>
          <w:lang w:val="en-CA"/>
        </w:rPr>
      </w:pPr>
    </w:p>
    <w:p w:rsidR="00087421" w:rsidRPr="0092628C" w:rsidRDefault="00087421" w:rsidP="0069387D">
      <w:pPr>
        <w:rPr>
          <w:b/>
          <w:lang w:val="en-CA"/>
        </w:rPr>
      </w:pPr>
      <w:smartTag w:uri="urn:schemas-microsoft-com:office:smarttags" w:element="City">
        <w:smartTag w:uri="urn:schemas-microsoft-com:office:smarttags" w:element="place">
          <w:r w:rsidRPr="0092628C">
            <w:rPr>
              <w:b/>
              <w:lang w:val="en-CA"/>
            </w:rPr>
            <w:t>Independence</w:t>
          </w:r>
        </w:smartTag>
      </w:smartTag>
      <w:r w:rsidRPr="0092628C">
        <w:rPr>
          <w:b/>
          <w:lang w:val="en-CA"/>
        </w:rPr>
        <w:t xml:space="preserve"> –</w:t>
      </w:r>
    </w:p>
    <w:p w:rsidR="00087421" w:rsidRDefault="00087421" w:rsidP="0069387D">
      <w:pPr>
        <w:rPr>
          <w:lang w:val="en-CA"/>
        </w:rPr>
      </w:pPr>
    </w:p>
    <w:p w:rsidR="0069387D" w:rsidRDefault="000B3DF1" w:rsidP="0069387D">
      <w:r>
        <w:rPr>
          <w:lang w:val="en-CA"/>
        </w:rPr>
        <w:t xml:space="preserve">Remember, </w:t>
      </w:r>
      <w:r w:rsidR="00E972BE">
        <w:rPr>
          <w:lang w:val="en-CA"/>
        </w:rPr>
        <w:t>one</w:t>
      </w:r>
      <w:r>
        <w:rPr>
          <w:lang w:val="en-CA"/>
        </w:rPr>
        <w:t xml:space="preserve"> major attribute of a performance evaluation program is that the “</w:t>
      </w:r>
      <w:r>
        <w:t xml:space="preserve">quantitative data generated in a measurement system are obtained </w:t>
      </w:r>
      <w:r w:rsidRPr="000B3DF1">
        <w:rPr>
          <w:b/>
        </w:rPr>
        <w:t>independently</w:t>
      </w:r>
      <w:r>
        <w:t xml:space="preserve"> and compared with routinely obtained data”.  Therefore</w:t>
      </w:r>
      <w:r w:rsidR="00542567">
        <w:t>,</w:t>
      </w:r>
      <w:r>
        <w:t xml:space="preserve"> maintaining the nature of independence is very important.  </w:t>
      </w:r>
      <w:smartTag w:uri="urn:schemas-microsoft-com:office:smarttags" w:element="City">
        <w:smartTag w:uri="urn:schemas-microsoft-com:office:smarttags" w:element="place">
          <w:r>
            <w:t>Independence</w:t>
          </w:r>
        </w:smartTag>
      </w:smartTag>
      <w:r>
        <w:t xml:space="preserve"> for both the PEP an</w:t>
      </w:r>
      <w:r w:rsidR="00821777">
        <w:t>d NPAP are defined the same way</w:t>
      </w:r>
      <w:r w:rsidR="00542567">
        <w:t>,</w:t>
      </w:r>
      <w:r w:rsidR="00821777">
        <w:t xml:space="preserve"> as de</w:t>
      </w:r>
      <w:r w:rsidR="0050277B">
        <w:t>s</w:t>
      </w:r>
      <w:r w:rsidR="00821777">
        <w:t>cribed below and illustrated in Figure 1.</w:t>
      </w:r>
    </w:p>
    <w:p w:rsidR="00821777" w:rsidRDefault="00821777" w:rsidP="0069387D"/>
    <w:p w:rsidR="00821777" w:rsidRDefault="00821777" w:rsidP="00821777">
      <w:pPr>
        <w:widowControl w:val="0"/>
        <w:ind w:left="180" w:right="360"/>
        <w:rPr>
          <w:sz w:val="20"/>
        </w:rPr>
      </w:pPr>
      <w:r w:rsidRPr="008462B9">
        <w:rPr>
          <w:b/>
          <w:sz w:val="20"/>
        </w:rPr>
        <w:t>Independent assessment</w:t>
      </w:r>
      <w:r w:rsidRPr="008462B9">
        <w:rPr>
          <w:sz w:val="20"/>
        </w:rPr>
        <w:t xml:space="preserve"> - an assessment performed by a qualified individual, group, or organization that is not part of the organization directly performing and accountable for the work being assessed. This auditing organization must not be involved with the generation of the routine ambient air monitoring data.  An organization can conduct the PEP</w:t>
      </w:r>
      <w:r>
        <w:rPr>
          <w:sz w:val="20"/>
        </w:rPr>
        <w:t>/NPAP</w:t>
      </w:r>
      <w:r w:rsidRPr="008462B9">
        <w:rPr>
          <w:sz w:val="20"/>
        </w:rPr>
        <w:t xml:space="preserve"> if it can meet the above definition and has a management structure that, at a minimum, will allow for the separation of its routine sampling personnel from its auditing personnel by two levels of management, as illustrated in Figure 1.  In addition, the pre and post sample weighing of </w:t>
      </w:r>
      <w:r w:rsidR="008B5523">
        <w:rPr>
          <w:sz w:val="20"/>
        </w:rPr>
        <w:t xml:space="preserve">PEP </w:t>
      </w:r>
      <w:r w:rsidRPr="008462B9">
        <w:rPr>
          <w:sz w:val="20"/>
        </w:rPr>
        <w:t>audit filters must be performed by separate laboratory facility</w:t>
      </w:r>
      <w:r w:rsidR="008B5523">
        <w:rPr>
          <w:sz w:val="20"/>
        </w:rPr>
        <w:t xml:space="preserve"> (from the routine sampling filter weighing)</w:t>
      </w:r>
      <w:r w:rsidRPr="008462B9">
        <w:rPr>
          <w:sz w:val="20"/>
        </w:rPr>
        <w:t xml:space="preserve"> using separate laboratory equipment. Field and laboratory personnel would be required to meet the PEP field and laboratory training and certification requirements.  The auditing organizations are also asked to consider participating in the centralized field and laboratory standards certification process.</w:t>
      </w:r>
    </w:p>
    <w:p w:rsidR="000B3DF1" w:rsidRDefault="000B3DF1" w:rsidP="0069387D"/>
    <w:p w:rsidR="000B3DF1" w:rsidRDefault="00BB124D" w:rsidP="0069387D">
      <w:pPr>
        <w:rPr>
          <w:lang w:val="en-CA"/>
        </w:rPr>
      </w:pPr>
      <w:r>
        <w:rPr>
          <w:noProof/>
        </w:rPr>
        <w:pict>
          <v:shape id="_x0000_s1028" type="#_x0000_t75" style="position:absolute;margin-left:81pt;margin-top:1.95pt;width:306pt;height:198.2pt;z-index:1">
            <v:imagedata r:id="rId10" o:title=""/>
            <w10:wrap type="square"/>
          </v:shape>
        </w:pict>
      </w:r>
    </w:p>
    <w:p w:rsidR="00647930" w:rsidRDefault="00647930" w:rsidP="0069387D">
      <w:pPr>
        <w:rPr>
          <w:lang w:val="en-CA"/>
        </w:rPr>
      </w:pPr>
    </w:p>
    <w:p w:rsidR="00647930" w:rsidRPr="0072685A" w:rsidRDefault="00647930" w:rsidP="0069387D">
      <w:pPr>
        <w:rPr>
          <w:lang w:val="en-CA"/>
        </w:rPr>
      </w:pPr>
    </w:p>
    <w:p w:rsidR="00E10DA4" w:rsidRDefault="00E10DA4">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p>
    <w:p w:rsidR="0050277B" w:rsidRDefault="0050277B">
      <w:pPr>
        <w:rPr>
          <w:lang w:val="en-CA"/>
        </w:rPr>
      </w:pPr>
      <w:r>
        <w:rPr>
          <w:lang w:val="en-CA"/>
        </w:rPr>
        <w:tab/>
      </w:r>
      <w:r>
        <w:rPr>
          <w:lang w:val="en-CA"/>
        </w:rPr>
        <w:tab/>
        <w:t xml:space="preserve">     Figure 1. Illustration of independence</w:t>
      </w:r>
    </w:p>
    <w:p w:rsidR="0050277B" w:rsidRDefault="0050277B">
      <w:pPr>
        <w:rPr>
          <w:lang w:val="en-CA"/>
        </w:rPr>
      </w:pPr>
    </w:p>
    <w:p w:rsidR="0050277B" w:rsidRDefault="0050277B">
      <w:pPr>
        <w:rPr>
          <w:lang w:val="en-CA"/>
        </w:rPr>
      </w:pPr>
    </w:p>
    <w:p w:rsidR="00B476FF" w:rsidRDefault="00E972BE">
      <w:pPr>
        <w:rPr>
          <w:lang w:val="en-CA"/>
        </w:rPr>
      </w:pPr>
      <w:r>
        <w:rPr>
          <w:lang w:val="en-CA"/>
        </w:rPr>
        <w:t xml:space="preserve">Figure </w:t>
      </w:r>
      <w:r w:rsidR="00FB7D4A">
        <w:rPr>
          <w:lang w:val="en-CA"/>
        </w:rPr>
        <w:t>1</w:t>
      </w:r>
      <w:r>
        <w:rPr>
          <w:lang w:val="en-CA"/>
        </w:rPr>
        <w:t xml:space="preserve"> illustrates that the QA activities (in yellow) are </w:t>
      </w:r>
      <w:r w:rsidR="00A76B60">
        <w:rPr>
          <w:lang w:val="en-CA"/>
        </w:rPr>
        <w:t>separated</w:t>
      </w:r>
      <w:r>
        <w:rPr>
          <w:lang w:val="en-CA"/>
        </w:rPr>
        <w:t xml:space="preserve"> from the monitoring activities (in green) by two levels of management. </w:t>
      </w:r>
      <w:r w:rsidR="00B476FF">
        <w:rPr>
          <w:lang w:val="en-CA"/>
        </w:rPr>
        <w:t xml:space="preserve"> As mentioned above, for PEP audits</w:t>
      </w:r>
      <w:r w:rsidR="00087421">
        <w:rPr>
          <w:lang w:val="en-CA"/>
        </w:rPr>
        <w:t xml:space="preserve">, </w:t>
      </w:r>
      <w:r w:rsidR="00B476FF">
        <w:rPr>
          <w:lang w:val="en-CA"/>
        </w:rPr>
        <w:t>the laboratory preparing the routine PM</w:t>
      </w:r>
      <w:r w:rsidR="00B476FF" w:rsidRPr="00B476FF">
        <w:rPr>
          <w:vertAlign w:val="subscript"/>
          <w:lang w:val="en-CA"/>
        </w:rPr>
        <w:t>2.5</w:t>
      </w:r>
      <w:r w:rsidR="00B476FF">
        <w:rPr>
          <w:lang w:val="en-CA"/>
        </w:rPr>
        <w:t xml:space="preserve"> filters (pre and post</w:t>
      </w:r>
      <w:r w:rsidR="00087421">
        <w:rPr>
          <w:lang w:val="en-CA"/>
        </w:rPr>
        <w:t>-</w:t>
      </w:r>
      <w:r w:rsidR="00B476FF">
        <w:rPr>
          <w:lang w:val="en-CA"/>
        </w:rPr>
        <w:t xml:space="preserve">weighing) </w:t>
      </w:r>
      <w:r w:rsidR="00FB7D4A">
        <w:rPr>
          <w:lang w:val="en-CA"/>
        </w:rPr>
        <w:t>can</w:t>
      </w:r>
      <w:r w:rsidR="00B476FF">
        <w:rPr>
          <w:lang w:val="en-CA"/>
        </w:rPr>
        <w:t xml:space="preserve"> not prepare the PEP filters. However, the current national PEP </w:t>
      </w:r>
      <w:r w:rsidR="00087421">
        <w:rPr>
          <w:lang w:val="en-CA"/>
        </w:rPr>
        <w:t>laboratory</w:t>
      </w:r>
      <w:r w:rsidR="001208B6">
        <w:rPr>
          <w:lang w:val="en-CA"/>
        </w:rPr>
        <w:t xml:space="preserve"> in EPA Region 4</w:t>
      </w:r>
      <w:r w:rsidR="00087421">
        <w:rPr>
          <w:lang w:val="en-CA"/>
        </w:rPr>
        <w:t xml:space="preserve"> </w:t>
      </w:r>
      <w:r w:rsidR="00FB7D4A">
        <w:rPr>
          <w:lang w:val="en-CA"/>
        </w:rPr>
        <w:t>is</w:t>
      </w:r>
      <w:r w:rsidR="00087421">
        <w:rPr>
          <w:lang w:val="en-CA"/>
        </w:rPr>
        <w:t xml:space="preserve"> capable of </w:t>
      </w:r>
      <w:r w:rsidR="00B476FF">
        <w:rPr>
          <w:lang w:val="en-CA"/>
        </w:rPr>
        <w:t xml:space="preserve">functioning as the independent laboratory for the </w:t>
      </w:r>
      <w:r w:rsidR="00D77C39">
        <w:rPr>
          <w:lang w:val="en-CA"/>
        </w:rPr>
        <w:t>tribe</w:t>
      </w:r>
      <w:r w:rsidR="00087421">
        <w:rPr>
          <w:lang w:val="en-CA"/>
        </w:rPr>
        <w:t>.  The</w:t>
      </w:r>
      <w:r w:rsidR="00B476FF">
        <w:rPr>
          <w:lang w:val="en-CA"/>
        </w:rPr>
        <w:t xml:space="preserve"> TAMS laboratory in </w:t>
      </w:r>
      <w:smartTag w:uri="urn:schemas-microsoft-com:office:smarttags" w:element="place">
        <w:smartTag w:uri="urn:schemas-microsoft-com:office:smarttags" w:element="City">
          <w:r w:rsidR="00B476FF">
            <w:rPr>
              <w:lang w:val="en-CA"/>
            </w:rPr>
            <w:t>Las Vegas</w:t>
          </w:r>
        </w:smartTag>
      </w:smartTag>
      <w:r w:rsidR="00087421">
        <w:rPr>
          <w:lang w:val="en-CA"/>
        </w:rPr>
        <w:t xml:space="preserve"> c</w:t>
      </w:r>
      <w:r w:rsidR="00FB7D4A">
        <w:rPr>
          <w:lang w:val="en-CA"/>
        </w:rPr>
        <w:t>an</w:t>
      </w:r>
      <w:r w:rsidR="00087421">
        <w:rPr>
          <w:lang w:val="en-CA"/>
        </w:rPr>
        <w:t xml:space="preserve"> also provide this function as long as the </w:t>
      </w:r>
      <w:r w:rsidR="00D77C39">
        <w:rPr>
          <w:lang w:val="en-CA"/>
        </w:rPr>
        <w:t>tribe</w:t>
      </w:r>
      <w:r w:rsidR="00087421">
        <w:rPr>
          <w:lang w:val="en-CA"/>
        </w:rPr>
        <w:t xml:space="preserve"> </w:t>
      </w:r>
      <w:r w:rsidR="00FB7D4A">
        <w:rPr>
          <w:lang w:val="en-CA"/>
        </w:rPr>
        <w:t>does</w:t>
      </w:r>
      <w:r w:rsidR="00087421">
        <w:rPr>
          <w:lang w:val="en-CA"/>
        </w:rPr>
        <w:t xml:space="preserve"> not send its routine filters to the TAMS laboratory.</w:t>
      </w:r>
      <w:r w:rsidR="00B476FF">
        <w:rPr>
          <w:lang w:val="en-CA"/>
        </w:rPr>
        <w:t xml:space="preserve"> </w:t>
      </w:r>
    </w:p>
    <w:p w:rsidR="00087421" w:rsidRDefault="00087421">
      <w:pPr>
        <w:rPr>
          <w:lang w:val="en-CA"/>
        </w:rPr>
      </w:pPr>
    </w:p>
    <w:p w:rsidR="00B476FF" w:rsidRPr="0092628C" w:rsidRDefault="00087421">
      <w:pPr>
        <w:rPr>
          <w:b/>
          <w:lang w:val="en-CA"/>
        </w:rPr>
      </w:pPr>
      <w:r w:rsidRPr="0092628C">
        <w:rPr>
          <w:b/>
          <w:lang w:val="en-CA"/>
        </w:rPr>
        <w:t>Adequacy</w:t>
      </w:r>
      <w:r w:rsidR="0092628C">
        <w:rPr>
          <w:b/>
          <w:lang w:val="en-CA"/>
        </w:rPr>
        <w:t>--</w:t>
      </w:r>
    </w:p>
    <w:p w:rsidR="00087421" w:rsidRDefault="00087421">
      <w:pPr>
        <w:rPr>
          <w:lang w:val="en-CA"/>
        </w:rPr>
      </w:pPr>
    </w:p>
    <w:p w:rsidR="0050277B" w:rsidRDefault="0050277B">
      <w:pPr>
        <w:rPr>
          <w:lang w:val="en-CA"/>
        </w:rPr>
      </w:pPr>
      <w:r>
        <w:rPr>
          <w:lang w:val="en-CA"/>
        </w:rPr>
        <w:t>The adequacy req</w:t>
      </w:r>
      <w:r w:rsidR="00834CCC">
        <w:rPr>
          <w:lang w:val="en-CA"/>
        </w:rPr>
        <w:t>uirements for</w:t>
      </w:r>
      <w:r>
        <w:rPr>
          <w:lang w:val="en-CA"/>
        </w:rPr>
        <w:t xml:space="preserve"> the NPAP and PEP Program</w:t>
      </w:r>
      <w:r w:rsidR="00FB38FC">
        <w:rPr>
          <w:lang w:val="en-CA"/>
        </w:rPr>
        <w:t xml:space="preserve"> have been published to ensure that these programs, if implemented by the </w:t>
      </w:r>
      <w:r w:rsidR="00D77C39">
        <w:rPr>
          <w:lang w:val="en-CA"/>
        </w:rPr>
        <w:t>tribe</w:t>
      </w:r>
      <w:r w:rsidR="00FB38FC">
        <w:rPr>
          <w:lang w:val="en-CA"/>
        </w:rPr>
        <w:t>s, achieve the optimum levels of accuracy, precision and bias in the required measurements.  The specific,</w:t>
      </w:r>
      <w:r>
        <w:rPr>
          <w:lang w:val="en-CA"/>
        </w:rPr>
        <w:t xml:space="preserve"> more detailed</w:t>
      </w:r>
      <w:r w:rsidR="00FB38FC">
        <w:rPr>
          <w:lang w:val="en-CA"/>
        </w:rPr>
        <w:t xml:space="preserve"> requirements</w:t>
      </w:r>
      <w:r w:rsidR="00834CCC">
        <w:rPr>
          <w:lang w:val="en-CA"/>
        </w:rPr>
        <w:t xml:space="preserve"> are found in Attachments </w:t>
      </w:r>
      <w:r w:rsidR="00A73290">
        <w:rPr>
          <w:lang w:val="en-CA"/>
        </w:rPr>
        <w:t>2</w:t>
      </w:r>
      <w:r w:rsidR="00834CCC">
        <w:rPr>
          <w:lang w:val="en-CA"/>
        </w:rPr>
        <w:t xml:space="preserve"> and </w:t>
      </w:r>
      <w:r w:rsidR="00A73290">
        <w:rPr>
          <w:lang w:val="en-CA"/>
        </w:rPr>
        <w:t>3</w:t>
      </w:r>
      <w:r w:rsidR="00834CCC">
        <w:rPr>
          <w:lang w:val="en-CA"/>
        </w:rPr>
        <w:t>.  However</w:t>
      </w:r>
      <w:r w:rsidR="00381287">
        <w:rPr>
          <w:lang w:val="en-CA"/>
        </w:rPr>
        <w:t>,</w:t>
      </w:r>
      <w:r w:rsidR="00834CCC">
        <w:rPr>
          <w:lang w:val="en-CA"/>
        </w:rPr>
        <w:t xml:space="preserve"> they can</w:t>
      </w:r>
      <w:r w:rsidR="00890721">
        <w:rPr>
          <w:lang w:val="en-CA"/>
        </w:rPr>
        <w:t xml:space="preserve"> be summarized as follows</w:t>
      </w:r>
      <w:r w:rsidR="00381287">
        <w:rPr>
          <w:lang w:val="en-CA"/>
        </w:rPr>
        <w:t>:</w:t>
      </w:r>
      <w:r w:rsidR="00834CCC">
        <w:rPr>
          <w:lang w:val="en-CA"/>
        </w:rPr>
        <w:t xml:space="preserve"> </w:t>
      </w:r>
    </w:p>
    <w:p w:rsidR="00890721" w:rsidRDefault="00890721">
      <w:pPr>
        <w:rPr>
          <w:lang w:val="en-CA"/>
        </w:rPr>
      </w:pPr>
    </w:p>
    <w:p w:rsidR="00890721" w:rsidRPr="0092628C" w:rsidRDefault="00FB56C5">
      <w:pPr>
        <w:rPr>
          <w:lang w:val="en-CA"/>
        </w:rPr>
      </w:pPr>
      <w:r w:rsidRPr="0092628C">
        <w:rPr>
          <w:lang w:val="en-CA"/>
        </w:rPr>
        <w:t>PEP Adequacy</w:t>
      </w:r>
      <w:r w:rsidR="0092628C">
        <w:rPr>
          <w:lang w:val="en-CA"/>
        </w:rPr>
        <w:t xml:space="preserve"> --</w:t>
      </w:r>
    </w:p>
    <w:p w:rsidR="00FB56C5" w:rsidRPr="0092628C" w:rsidRDefault="00FB56C5">
      <w:pPr>
        <w:rPr>
          <w:lang w:val="en-CA"/>
        </w:rPr>
      </w:pPr>
    </w:p>
    <w:p w:rsidR="00890721" w:rsidRDefault="00890721"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Primary quality assurance organizations with 5 or less PM</w:t>
      </w:r>
      <w:r w:rsidRPr="00846478">
        <w:rPr>
          <w:vertAlign w:val="subscript"/>
        </w:rPr>
        <w:t>2.5</w:t>
      </w:r>
      <w:r>
        <w:t xml:space="preserve"> monitoring sites would be required to have 5 valid audits per year</w:t>
      </w:r>
      <w:r w:rsidRPr="00D802BD">
        <w:t xml:space="preserve"> </w:t>
      </w:r>
      <w:r>
        <w:t>distributed across the 4 quarters; primary quality assurance organizations with greater than 5 sites would be required to have 8 valid audits per year distributed across the 4 quarters.</w:t>
      </w:r>
    </w:p>
    <w:p w:rsidR="00890721" w:rsidRDefault="00890721"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100 percent completeness (meaning whatever it takes to get 5 or 8 valid samples).</w:t>
      </w:r>
    </w:p>
    <w:p w:rsidR="00890721" w:rsidRDefault="00890721"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All samplers subject to an audit within 6 years.</w:t>
      </w:r>
    </w:p>
    <w:p w:rsidR="008B5523" w:rsidRDefault="008B5523"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Data submission to AQS.</w:t>
      </w:r>
    </w:p>
    <w:p w:rsidR="0042416B" w:rsidRDefault="0042416B"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Trained/certified by EPA to perform audit</w:t>
      </w:r>
      <w:r w:rsidR="008B5523">
        <w:t>.</w:t>
      </w:r>
    </w:p>
    <w:p w:rsidR="00FB56C5" w:rsidRDefault="0042416B" w:rsidP="00890721">
      <w:pPr>
        <w:numPr>
          <w:ilvl w:val="0"/>
          <w:numId w:val="5"/>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C</w:t>
      </w:r>
      <w:r w:rsidR="00FB56C5">
        <w:t xml:space="preserve">onforming to the important aspects of </w:t>
      </w:r>
      <w:r w:rsidR="002F53C0">
        <w:t>the federally</w:t>
      </w:r>
      <w:r w:rsidR="00FB56C5">
        <w:t xml:space="preserve"> implemented PEP Field and Laboratory SOPs and quality assurance project plan requirements</w:t>
      </w:r>
      <w:r w:rsidR="008B5523">
        <w:t>.</w:t>
      </w:r>
    </w:p>
    <w:p w:rsidR="00890721" w:rsidRDefault="00890721" w:rsidP="00890721">
      <w:pPr>
        <w:numPr>
          <w:ilvl w:val="0"/>
          <w:numId w:val="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Incorporation of </w:t>
      </w:r>
      <w:r w:rsidR="00FB56C5">
        <w:t>PEP</w:t>
      </w:r>
      <w:r>
        <w:t xml:space="preserve"> in the monitoring organization’s quality assurance project plan.</w:t>
      </w:r>
    </w:p>
    <w:p w:rsidR="00890721" w:rsidRDefault="00890721" w:rsidP="00890721">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pPr>
    </w:p>
    <w:p w:rsidR="00890721" w:rsidRPr="0092628C" w:rsidRDefault="00FB56C5" w:rsidP="00890721">
      <w:pPr>
        <w:tabs>
          <w:tab w:val="left" w:pos="-144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92628C">
        <w:t xml:space="preserve">NPAP </w:t>
      </w:r>
      <w:r w:rsidR="00890721" w:rsidRPr="0092628C">
        <w:t>Adequa</w:t>
      </w:r>
      <w:r w:rsidRPr="0092628C">
        <w:t>cy</w:t>
      </w:r>
      <w:r w:rsidR="0092628C" w:rsidRPr="0092628C">
        <w:t xml:space="preserve"> --</w:t>
      </w:r>
    </w:p>
    <w:p w:rsidR="00890721" w:rsidRDefault="00890721" w:rsidP="00890721">
      <w:pPr>
        <w:tabs>
          <w:tab w:val="left" w:pos="-144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890721" w:rsidRDefault="00890721" w:rsidP="00890721">
      <w:pPr>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Performing audits at 20 percent of monitoring sites</w:t>
      </w:r>
      <w:r w:rsidR="001208B6">
        <w:t xml:space="preserve"> </w:t>
      </w:r>
      <w:r w:rsidR="008A6712">
        <w:t>within a primary quality assurance organization</w:t>
      </w:r>
      <w:r w:rsidR="009933A6">
        <w:t xml:space="preserve"> </w:t>
      </w:r>
      <w:r w:rsidR="001208B6">
        <w:t xml:space="preserve">each year </w:t>
      </w:r>
      <w:r w:rsidR="009933A6">
        <w:t>with a goal of all sites audited in a 5-7 year period</w:t>
      </w:r>
      <w:r>
        <w:t>.</w:t>
      </w:r>
    </w:p>
    <w:p w:rsidR="00890721" w:rsidRDefault="00890721" w:rsidP="00890721">
      <w:pPr>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Data submission to AQS.</w:t>
      </w:r>
    </w:p>
    <w:p w:rsidR="00890721" w:rsidRDefault="00890721" w:rsidP="00890721">
      <w:pPr>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Development of a delivery system that will allow for the audit concentration gas to be introduced to the probe inlet where logistically feasible.</w:t>
      </w:r>
    </w:p>
    <w:p w:rsidR="00890721" w:rsidRDefault="00890721" w:rsidP="00890721">
      <w:pPr>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Use of audit gas</w:t>
      </w:r>
      <w:r w:rsidR="001208B6">
        <w:t xml:space="preserve"> (CO, SO</w:t>
      </w:r>
      <w:r w:rsidR="001208B6" w:rsidRPr="001208B6">
        <w:rPr>
          <w:vertAlign w:val="subscript"/>
        </w:rPr>
        <w:t>2</w:t>
      </w:r>
      <w:r w:rsidR="001208B6">
        <w:t xml:space="preserve"> and NO</w:t>
      </w:r>
      <w:r w:rsidR="001208B6" w:rsidRPr="001208B6">
        <w:rPr>
          <w:vertAlign w:val="subscript"/>
        </w:rPr>
        <w:t>2</w:t>
      </w:r>
      <w:r w:rsidR="001208B6">
        <w:t xml:space="preserve">) </w:t>
      </w:r>
      <w:r>
        <w:t xml:space="preserve">that </w:t>
      </w:r>
      <w:r w:rsidR="009933A6">
        <w:t>is</w:t>
      </w:r>
      <w:r>
        <w:t xml:space="preserve"> NIST certified and validated once a year</w:t>
      </w:r>
      <w:r w:rsidR="001208B6">
        <w:t xml:space="preserve"> and </w:t>
      </w:r>
      <w:r w:rsidR="006F5F1F">
        <w:t>an ozone generator that is verified quarterly.</w:t>
      </w:r>
    </w:p>
    <w:p w:rsidR="00890721" w:rsidRDefault="00890721" w:rsidP="00890721">
      <w:pPr>
        <w:numPr>
          <w:ilvl w:val="0"/>
          <w:numId w:val="4"/>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For national comparability, validation/certification with the EPA NPAP program through collocated auditing, at an acceptable number of sites each year. The comparison tests would have to be no greater than </w:t>
      </w:r>
      <w:r w:rsidRPr="00160085">
        <w:t>5 percent</w:t>
      </w:r>
      <w:r>
        <w:t xml:space="preserve"> different from the EPA NPAP results.  </w:t>
      </w:r>
    </w:p>
    <w:p w:rsidR="00890721" w:rsidRDefault="00890721" w:rsidP="00890721">
      <w:pPr>
        <w:numPr>
          <w:ilvl w:val="0"/>
          <w:numId w:val="4"/>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Incorporation of NPAP in the monitoring organization’s quality assurance project plan.</w:t>
      </w:r>
    </w:p>
    <w:p w:rsidR="00FB56C5" w:rsidRDefault="00FB56C5"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7F5778" w:rsidRDefault="007F5778"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In many (but not all) cases the </w:t>
      </w:r>
      <w:r w:rsidR="00D77C39">
        <w:t>tribe</w:t>
      </w:r>
      <w:r>
        <w:t xml:space="preserve"> would have to acquire the necessary capital equipment </w:t>
      </w:r>
      <w:r w:rsidR="009E47F1">
        <w:t xml:space="preserve">to implement the performance evaluation.  </w:t>
      </w:r>
      <w:r w:rsidR="00381287">
        <w:t xml:space="preserve">EPA may be able to work with the </w:t>
      </w:r>
      <w:r w:rsidR="00D77C39">
        <w:t>tribe</w:t>
      </w:r>
      <w:r w:rsidR="00381287">
        <w:t xml:space="preserve">s </w:t>
      </w:r>
      <w:r w:rsidR="00643917">
        <w:t xml:space="preserve">for loans of </w:t>
      </w:r>
      <w:r w:rsidR="00E972BE">
        <w:t>N</w:t>
      </w:r>
      <w:r w:rsidR="00643917">
        <w:t xml:space="preserve">PAP or PEP equipment </w:t>
      </w:r>
      <w:r w:rsidR="002F53C0">
        <w:t>but arrangements</w:t>
      </w:r>
      <w:r w:rsidR="00643917">
        <w:t xml:space="preserve"> would need to be made at local levels</w:t>
      </w:r>
      <w:r w:rsidR="00F410C6">
        <w:t xml:space="preserve"> such as the EPA Regions or the </w:t>
      </w:r>
      <w:smartTag w:uri="urn:schemas-microsoft-com:office:smarttags" w:element="place">
        <w:smartTag w:uri="urn:schemas-microsoft-com:office:smarttags" w:element="PlaceName">
          <w:r w:rsidR="00F410C6">
            <w:t>TAMS</w:t>
          </w:r>
        </w:smartTag>
        <w:r w:rsidR="00F410C6">
          <w:t xml:space="preserve"> </w:t>
        </w:r>
        <w:smartTag w:uri="urn:schemas-microsoft-com:office:smarttags" w:element="PlaceType">
          <w:r w:rsidR="00F410C6">
            <w:t>Center</w:t>
          </w:r>
        </w:smartTag>
      </w:smartTag>
      <w:r w:rsidR="00F410C6">
        <w:t>.</w:t>
      </w:r>
    </w:p>
    <w:p w:rsidR="009E47F1" w:rsidRDefault="009E47F1"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FB56C5" w:rsidRDefault="00643917"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O</w:t>
      </w:r>
      <w:r w:rsidR="003804E7">
        <w:t>n May 17</w:t>
      </w:r>
      <w:r w:rsidR="009E47F1">
        <w:t>, 2006</w:t>
      </w:r>
      <w:r w:rsidR="003804E7">
        <w:t xml:space="preserve"> a memo</w:t>
      </w:r>
      <w:r w:rsidR="003804E7">
        <w:rPr>
          <w:rStyle w:val="FootnoteReference"/>
        </w:rPr>
        <w:footnoteReference w:id="5"/>
      </w:r>
      <w:r w:rsidR="003804E7">
        <w:t xml:space="preserve"> </w:t>
      </w:r>
      <w:r w:rsidR="001E41F1">
        <w:t>was drafted by EPA</w:t>
      </w:r>
      <w:r w:rsidR="009E47F1">
        <w:t>, OAQPS</w:t>
      </w:r>
      <w:r w:rsidR="001E41F1">
        <w:t xml:space="preserve"> </w:t>
      </w:r>
      <w:r>
        <w:t xml:space="preserve">asking </w:t>
      </w:r>
      <w:r w:rsidR="001E41F1">
        <w:t>the EPA Regions to poll the</w:t>
      </w:r>
      <w:r w:rsidR="009E47F1">
        <w:t>i</w:t>
      </w:r>
      <w:r w:rsidR="001E41F1">
        <w:t xml:space="preserve">r </w:t>
      </w:r>
      <w:r w:rsidR="00D77C39">
        <w:t>state</w:t>
      </w:r>
      <w:r w:rsidR="001E41F1">
        <w:t xml:space="preserve"> and local monitoring organization</w:t>
      </w:r>
      <w:r w:rsidR="009E47F1">
        <w:t>s</w:t>
      </w:r>
      <w:r w:rsidR="001E41F1">
        <w:t xml:space="preserve"> to determine which organizations plan</w:t>
      </w:r>
      <w:r w:rsidR="00846C2F">
        <w:t>ned</w:t>
      </w:r>
      <w:r w:rsidR="001E41F1">
        <w:t xml:space="preserve"> on implementing their own PEP or NPAP </w:t>
      </w:r>
      <w:r w:rsidR="00846C2F">
        <w:t>and which wanted continued</w:t>
      </w:r>
      <w:r w:rsidR="001E41F1">
        <w:t xml:space="preserve"> f</w:t>
      </w:r>
      <w:r w:rsidR="002C1EDF">
        <w:t>e</w:t>
      </w:r>
      <w:r w:rsidR="001E41F1">
        <w:t xml:space="preserve">deral implementation. </w:t>
      </w:r>
      <w:r w:rsidR="009E47F1">
        <w:t xml:space="preserve">Only </w:t>
      </w:r>
      <w:r w:rsidR="00E972BE">
        <w:t>one</w:t>
      </w:r>
      <w:r w:rsidR="009E47F1">
        <w:t xml:space="preserve"> </w:t>
      </w:r>
      <w:r w:rsidR="00D77C39">
        <w:t>state</w:t>
      </w:r>
      <w:r w:rsidR="009E47F1">
        <w:t xml:space="preserve"> opted to implement the PEP and </w:t>
      </w:r>
      <w:r w:rsidR="00E972BE">
        <w:t>three</w:t>
      </w:r>
      <w:r w:rsidR="009E47F1">
        <w:t xml:space="preserve"> decided to implement NPAP</w:t>
      </w:r>
      <w:r w:rsidR="00846C2F">
        <w:t>. T</w:t>
      </w:r>
      <w:r w:rsidR="009E47F1">
        <w:t>he overwhelming majority continue to use the federally implemented program.</w:t>
      </w:r>
      <w:r w:rsidR="001E41F1">
        <w:t xml:space="preserve"> Similarly, starting in 2007</w:t>
      </w:r>
      <w:r w:rsidR="000F427B">
        <w:t>,</w:t>
      </w:r>
      <w:r w:rsidR="001E41F1">
        <w:t xml:space="preserve"> </w:t>
      </w:r>
      <w:r w:rsidR="00FB56C5">
        <w:t>the tribal monitoring organization</w:t>
      </w:r>
      <w:r w:rsidR="002C1EDF">
        <w:t>s</w:t>
      </w:r>
      <w:r w:rsidR="00FB56C5">
        <w:t xml:space="preserve"> </w:t>
      </w:r>
      <w:r w:rsidR="00A21702">
        <w:t xml:space="preserve">implementing </w:t>
      </w:r>
      <w:r w:rsidR="00443E18">
        <w:t xml:space="preserve">monitoring for comparisons to the NAAQS </w:t>
      </w:r>
      <w:r w:rsidR="00FB56C5" w:rsidRPr="00A21702">
        <w:t>will have t</w:t>
      </w:r>
      <w:r w:rsidR="00535380" w:rsidRPr="00A21702">
        <w:t>o</w:t>
      </w:r>
      <w:r w:rsidR="00FB56C5" w:rsidRPr="00A21702">
        <w:t xml:space="preserve"> decide</w:t>
      </w:r>
      <w:r w:rsidR="00FB56C5">
        <w:t xml:space="preserve"> whether </w:t>
      </w:r>
      <w:r w:rsidR="0042416B">
        <w:t>they will implement the PEP or NPAP programs or allow for federal implementation of the programs.</w:t>
      </w:r>
      <w:r w:rsidR="0031344C">
        <w:t xml:space="preserve"> </w:t>
      </w:r>
      <w:r w:rsidR="00443E18">
        <w:t xml:space="preserve"> Tribes implementing monitoring for other objectives but </w:t>
      </w:r>
      <w:r w:rsidR="00F9262D">
        <w:t>want</w:t>
      </w:r>
      <w:r w:rsidR="00443E18">
        <w:t xml:space="preserve"> to participate in these programs will need to communicate </w:t>
      </w:r>
      <w:r w:rsidR="00F9262D">
        <w:t xml:space="preserve">this to the EPA Regions.  </w:t>
      </w:r>
      <w:r w:rsidR="0031344C">
        <w:t>EPA will develop a communication schedule with the tri</w:t>
      </w:r>
      <w:r w:rsidR="00383F82">
        <w:t>bal</w:t>
      </w:r>
      <w:r w:rsidR="0031344C">
        <w:t xml:space="preserve"> monitoring organizations and the EPA Regions that will allow these decisions to be made in time to </w:t>
      </w:r>
      <w:r w:rsidR="00383F82">
        <w:t xml:space="preserve">schedule audits (if the </w:t>
      </w:r>
      <w:r w:rsidR="00D77C39">
        <w:t>tribe</w:t>
      </w:r>
      <w:r w:rsidR="00383F82">
        <w:t>s are requesting federal implementation) for the following calendar year.</w:t>
      </w:r>
    </w:p>
    <w:p w:rsidR="00240B17" w:rsidRDefault="00240B17"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240B17" w:rsidRPr="00E638D2" w:rsidRDefault="00240B17" w:rsidP="00FB56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rPr>
      </w:pPr>
      <w:r w:rsidRPr="00E638D2">
        <w:rPr>
          <w:b/>
          <w:i/>
        </w:rPr>
        <w:t>What is considered “Self-Implementation”?</w:t>
      </w:r>
    </w:p>
    <w:p w:rsidR="00890721" w:rsidRPr="00E638D2" w:rsidRDefault="00890721">
      <w:pPr>
        <w:rPr>
          <w:i/>
        </w:rPr>
      </w:pPr>
    </w:p>
    <w:p w:rsidR="00240B17" w:rsidRDefault="00957D12">
      <w:r>
        <w:t>The</w:t>
      </w:r>
      <w:r w:rsidR="00240B17">
        <w:t xml:space="preserve"> require</w:t>
      </w:r>
      <w:r>
        <w:t>ment</w:t>
      </w:r>
      <w:r w:rsidR="00240B17">
        <w:t xml:space="preserve"> for self-implementation is meeting the adequacy and indepen</w:t>
      </w:r>
      <w:r w:rsidR="00E22B07">
        <w:t>den</w:t>
      </w:r>
      <w:r w:rsidR="00240B17">
        <w:t>ce requir</w:t>
      </w:r>
      <w:r w:rsidR="00E22B07">
        <w:t>e</w:t>
      </w:r>
      <w:r w:rsidR="00240B17">
        <w:t>ments. Self-</w:t>
      </w:r>
      <w:r w:rsidR="00542567">
        <w:t>i</w:t>
      </w:r>
      <w:r w:rsidR="00240B17">
        <w:t>mplementation can be met by:</w:t>
      </w:r>
    </w:p>
    <w:p w:rsidR="00240B17" w:rsidRDefault="00240B17"/>
    <w:p w:rsidR="00240B17" w:rsidRDefault="00E22B07" w:rsidP="00E22B07">
      <w:pPr>
        <w:numPr>
          <w:ilvl w:val="0"/>
          <w:numId w:val="6"/>
        </w:numPr>
      </w:pPr>
      <w:r>
        <w:t>Tribal monitoring organization perform</w:t>
      </w:r>
      <w:r w:rsidR="0084200D">
        <w:t>ing</w:t>
      </w:r>
      <w:r>
        <w:t xml:space="preserve"> </w:t>
      </w:r>
      <w:r w:rsidR="00240B17">
        <w:t>the audit</w:t>
      </w:r>
      <w:r>
        <w:t>s</w:t>
      </w:r>
      <w:r w:rsidR="00240B17">
        <w:t xml:space="preserve"> </w:t>
      </w:r>
      <w:r>
        <w:t>themselves (meet</w:t>
      </w:r>
      <w:r w:rsidR="006F5F1F">
        <w:t>ing</w:t>
      </w:r>
      <w:r>
        <w:t xml:space="preserve"> all independent and adequacy requirements)</w:t>
      </w:r>
      <w:r w:rsidR="00E8589B">
        <w:t>.</w:t>
      </w:r>
    </w:p>
    <w:p w:rsidR="00E22B07" w:rsidRDefault="00E22B07" w:rsidP="00E22B07">
      <w:pPr>
        <w:numPr>
          <w:ilvl w:val="0"/>
          <w:numId w:val="6"/>
        </w:numPr>
      </w:pPr>
      <w:r>
        <w:t>One tribal monitoring organization audit</w:t>
      </w:r>
      <w:r w:rsidR="0084200D">
        <w:t>ing</w:t>
      </w:r>
      <w:r>
        <w:t xml:space="preserve"> </w:t>
      </w:r>
      <w:r w:rsidR="0084200D">
        <w:t>another</w:t>
      </w:r>
      <w:r w:rsidR="00E8589B">
        <w:t>.</w:t>
      </w:r>
    </w:p>
    <w:p w:rsidR="00957D12" w:rsidRDefault="00957D12" w:rsidP="00E22B07">
      <w:pPr>
        <w:numPr>
          <w:ilvl w:val="0"/>
          <w:numId w:val="6"/>
        </w:numPr>
      </w:pPr>
      <w:r>
        <w:t xml:space="preserve">Cooperation among </w:t>
      </w:r>
      <w:r w:rsidR="00D77C39">
        <w:t>state</w:t>
      </w:r>
      <w:r>
        <w:t xml:space="preserve">s and </w:t>
      </w:r>
      <w:r w:rsidR="00D77C39">
        <w:t>tribe</w:t>
      </w:r>
      <w:r>
        <w:t>s for auditing</w:t>
      </w:r>
      <w:r w:rsidR="00334BAC">
        <w:t>.</w:t>
      </w:r>
    </w:p>
    <w:p w:rsidR="00E22B07" w:rsidRDefault="00E22B07" w:rsidP="00E22B07">
      <w:pPr>
        <w:numPr>
          <w:ilvl w:val="0"/>
          <w:numId w:val="6"/>
        </w:numPr>
      </w:pPr>
      <w:r>
        <w:t xml:space="preserve">Tribes </w:t>
      </w:r>
      <w:r w:rsidR="00334BAC">
        <w:t>working</w:t>
      </w:r>
      <w:r>
        <w:t xml:space="preserve"> together and hiring internally or externally for audits</w:t>
      </w:r>
      <w:r w:rsidR="00E8589B">
        <w:t>.</w:t>
      </w:r>
    </w:p>
    <w:p w:rsidR="00054375" w:rsidRDefault="00054375" w:rsidP="00E22B07">
      <w:pPr>
        <w:numPr>
          <w:ilvl w:val="0"/>
          <w:numId w:val="6"/>
        </w:numPr>
      </w:pPr>
      <w:r>
        <w:t xml:space="preserve">Other mechanisms like working with various </w:t>
      </w:r>
      <w:r w:rsidR="00727F88">
        <w:t>organizations</w:t>
      </w:r>
      <w:r>
        <w:t xml:space="preserve"> (TAMS, others) for</w:t>
      </w:r>
      <w:r w:rsidR="00727F88">
        <w:t xml:space="preserve"> the</w:t>
      </w:r>
      <w:r>
        <w:t xml:space="preserve"> implementati</w:t>
      </w:r>
      <w:r w:rsidR="00FA2FC4">
        <w:t>o</w:t>
      </w:r>
      <w:r>
        <w:t>n of audits</w:t>
      </w:r>
      <w:r w:rsidR="00E8589B">
        <w:t xml:space="preserve">. This might include borrowing federal equipment </w:t>
      </w:r>
      <w:r w:rsidR="00B21417">
        <w:t>as mentioned earlier.</w:t>
      </w:r>
    </w:p>
    <w:p w:rsidR="008B49AD" w:rsidRDefault="008B49AD" w:rsidP="008B49AD"/>
    <w:p w:rsidR="008B49AD" w:rsidRDefault="008B49AD" w:rsidP="008B49AD">
      <w:r>
        <w:t xml:space="preserve">Any of these methods </w:t>
      </w:r>
      <w:r w:rsidR="008A1DF3">
        <w:t>can</w:t>
      </w:r>
      <w:r>
        <w:t xml:space="preserve"> </w:t>
      </w:r>
      <w:r w:rsidR="00E8589B">
        <w:t xml:space="preserve">provide effective implementation of the programs and potentially </w:t>
      </w:r>
      <w:r>
        <w:t xml:space="preserve">at costs that might be less then the federally implemented program. </w:t>
      </w:r>
      <w:r w:rsidR="00E8589B">
        <w:t xml:space="preserve"> Some of these methods would allow the </w:t>
      </w:r>
      <w:r w:rsidR="00D77C39">
        <w:t>tribe</w:t>
      </w:r>
      <w:r w:rsidR="00E8589B">
        <w:t>s to build technical capabilities.</w:t>
      </w:r>
    </w:p>
    <w:p w:rsidR="00240B17" w:rsidRDefault="00240B17"/>
    <w:p w:rsidR="0042416B" w:rsidRPr="00E638D2" w:rsidRDefault="0042416B" w:rsidP="0042416B">
      <w:pPr>
        <w:rPr>
          <w:b/>
          <w:i/>
          <w:lang w:val="en-CA"/>
        </w:rPr>
      </w:pPr>
      <w:r w:rsidRPr="00E638D2">
        <w:rPr>
          <w:b/>
          <w:i/>
          <w:lang w:val="en-CA"/>
        </w:rPr>
        <w:t xml:space="preserve">If </w:t>
      </w:r>
      <w:r w:rsidR="00211757" w:rsidRPr="00E638D2">
        <w:rPr>
          <w:b/>
          <w:i/>
          <w:lang w:val="en-CA"/>
        </w:rPr>
        <w:t>w</w:t>
      </w:r>
      <w:r w:rsidRPr="00E638D2">
        <w:rPr>
          <w:b/>
          <w:i/>
          <w:lang w:val="en-CA"/>
        </w:rPr>
        <w:t xml:space="preserve">e </w:t>
      </w:r>
      <w:r w:rsidR="00211757" w:rsidRPr="00E638D2">
        <w:rPr>
          <w:b/>
          <w:i/>
          <w:lang w:val="en-CA"/>
        </w:rPr>
        <w:t>o</w:t>
      </w:r>
      <w:r w:rsidRPr="00E638D2">
        <w:rPr>
          <w:b/>
          <w:i/>
          <w:lang w:val="en-CA"/>
        </w:rPr>
        <w:t xml:space="preserve">pt for Federal </w:t>
      </w:r>
      <w:r w:rsidR="00211757" w:rsidRPr="00E638D2">
        <w:rPr>
          <w:b/>
          <w:i/>
          <w:lang w:val="en-CA"/>
        </w:rPr>
        <w:t>i</w:t>
      </w:r>
      <w:r w:rsidRPr="00E638D2">
        <w:rPr>
          <w:b/>
          <w:i/>
          <w:lang w:val="en-CA"/>
        </w:rPr>
        <w:t xml:space="preserve">mplementation, </w:t>
      </w:r>
      <w:r w:rsidR="00211757" w:rsidRPr="00E638D2">
        <w:rPr>
          <w:b/>
          <w:i/>
          <w:lang w:val="en-CA"/>
        </w:rPr>
        <w:t>c</w:t>
      </w:r>
      <w:r w:rsidRPr="00E638D2">
        <w:rPr>
          <w:b/>
          <w:i/>
          <w:lang w:val="en-CA"/>
        </w:rPr>
        <w:t xml:space="preserve">an </w:t>
      </w:r>
      <w:r w:rsidR="00211757" w:rsidRPr="00E638D2">
        <w:rPr>
          <w:b/>
          <w:i/>
          <w:lang w:val="en-CA"/>
        </w:rPr>
        <w:t>w</w:t>
      </w:r>
      <w:r w:rsidRPr="00E638D2">
        <w:rPr>
          <w:b/>
          <w:i/>
          <w:lang w:val="en-CA"/>
        </w:rPr>
        <w:t xml:space="preserve">e </w:t>
      </w:r>
      <w:r w:rsidR="00211757" w:rsidRPr="00E638D2">
        <w:rPr>
          <w:b/>
          <w:i/>
          <w:lang w:val="en-CA"/>
        </w:rPr>
        <w:t>a</w:t>
      </w:r>
      <w:r w:rsidRPr="00E638D2">
        <w:rPr>
          <w:b/>
          <w:i/>
          <w:lang w:val="en-CA"/>
        </w:rPr>
        <w:t xml:space="preserve">fford </w:t>
      </w:r>
      <w:r w:rsidR="00211757" w:rsidRPr="00E638D2">
        <w:rPr>
          <w:b/>
          <w:i/>
          <w:lang w:val="en-CA"/>
        </w:rPr>
        <w:t>i</w:t>
      </w:r>
      <w:r w:rsidRPr="00E638D2">
        <w:rPr>
          <w:b/>
          <w:i/>
          <w:lang w:val="en-CA"/>
        </w:rPr>
        <w:t>t?</w:t>
      </w:r>
    </w:p>
    <w:p w:rsidR="00383F82" w:rsidRDefault="00383F82" w:rsidP="0042416B">
      <w:pPr>
        <w:rPr>
          <w:b/>
          <w:lang w:val="en-CA"/>
        </w:rPr>
      </w:pPr>
    </w:p>
    <w:p w:rsidR="00FE525F" w:rsidRDefault="007B628C" w:rsidP="0042416B">
      <w:r w:rsidRPr="007B628C">
        <w:rPr>
          <w:lang w:val="en-CA"/>
        </w:rPr>
        <w:t>As described in the May</w:t>
      </w:r>
      <w:r w:rsidR="00B21417">
        <w:rPr>
          <w:lang w:val="en-CA"/>
        </w:rPr>
        <w:t xml:space="preserve"> 1</w:t>
      </w:r>
      <w:r w:rsidRPr="007B628C">
        <w:rPr>
          <w:lang w:val="en-CA"/>
        </w:rPr>
        <w:t>7</w:t>
      </w:r>
      <w:r w:rsidR="00B21417" w:rsidRPr="00B21417">
        <w:rPr>
          <w:vertAlign w:val="superscript"/>
          <w:lang w:val="en-CA"/>
        </w:rPr>
        <w:t>th</w:t>
      </w:r>
      <w:r w:rsidR="00B21417">
        <w:rPr>
          <w:lang w:val="en-CA"/>
        </w:rPr>
        <w:t xml:space="preserve"> </w:t>
      </w:r>
      <w:r>
        <w:rPr>
          <w:lang w:val="en-CA"/>
        </w:rPr>
        <w:t>memo</w:t>
      </w:r>
      <w:r w:rsidR="00E04B87">
        <w:rPr>
          <w:lang w:val="en-CA"/>
        </w:rPr>
        <w:t xml:space="preserve">, </w:t>
      </w:r>
      <w:r w:rsidR="00E23BD3">
        <w:rPr>
          <w:lang w:val="en-CA"/>
        </w:rPr>
        <w:t>most EPA Regions use</w:t>
      </w:r>
      <w:r w:rsidR="00E04B87">
        <w:rPr>
          <w:lang w:val="en-CA"/>
        </w:rPr>
        <w:t xml:space="preserve"> the Environmental Ser</w:t>
      </w:r>
      <w:r w:rsidR="000425B6">
        <w:rPr>
          <w:lang w:val="en-CA"/>
        </w:rPr>
        <w:t>vice</w:t>
      </w:r>
      <w:r w:rsidR="00E04B87">
        <w:rPr>
          <w:lang w:val="en-CA"/>
        </w:rPr>
        <w:t xml:space="preserve"> Assi</w:t>
      </w:r>
      <w:r w:rsidR="000425B6">
        <w:rPr>
          <w:lang w:val="en-CA"/>
        </w:rPr>
        <w:t>s</w:t>
      </w:r>
      <w:r w:rsidR="00E04B87">
        <w:rPr>
          <w:lang w:val="en-CA"/>
        </w:rPr>
        <w:t>tance Team</w:t>
      </w:r>
      <w:r w:rsidR="000425B6">
        <w:rPr>
          <w:lang w:val="en-CA"/>
        </w:rPr>
        <w:t xml:space="preserve"> (ESAT)</w:t>
      </w:r>
      <w:r w:rsidR="00E04B87">
        <w:rPr>
          <w:lang w:val="en-CA"/>
        </w:rPr>
        <w:t xml:space="preserve"> Contract run by the </w:t>
      </w:r>
      <w:r w:rsidR="000425B6">
        <w:t>Office of Superfund Remediation and Technology Innovation (OSRTI)</w:t>
      </w:r>
      <w:r w:rsidR="00B21417">
        <w:t xml:space="preserve"> to implement both the NPAP and PEP. </w:t>
      </w:r>
      <w:r w:rsidR="000425B6">
        <w:t>This contract supports each EPA Region so the personnel that implement the NPAP and PEP are stationed close to the Regional</w:t>
      </w:r>
      <w:r w:rsidR="00B21417">
        <w:t xml:space="preserve"> Offices</w:t>
      </w:r>
      <w:r w:rsidR="000425B6">
        <w:t xml:space="preserve">.  </w:t>
      </w:r>
    </w:p>
    <w:p w:rsidR="00E9095D" w:rsidRDefault="000425B6" w:rsidP="0042416B">
      <w:r>
        <w:t xml:space="preserve"> </w:t>
      </w:r>
    </w:p>
    <w:p w:rsidR="0099529B" w:rsidRDefault="00FE525F" w:rsidP="0099529B">
      <w:pPr>
        <w:widowControl w:val="0"/>
      </w:pPr>
      <w:r>
        <w:t xml:space="preserve">Figure </w:t>
      </w:r>
      <w:r w:rsidR="0058390E">
        <w:t>2</w:t>
      </w:r>
      <w:r>
        <w:t xml:space="preserve"> provides the key planning aspects of the federally implemented program that must be completed within the specified time frames in order to ensure that funding will continue at an adequate level. Since the federally implemented program is funded with STAG funds, the timeline is dictated by the grant process.  Each year OAQPS will need to determine which </w:t>
      </w:r>
      <w:r w:rsidR="00D77C39">
        <w:t>tribe</w:t>
      </w:r>
      <w:r>
        <w:t>s will plan on implementing NPAP</w:t>
      </w:r>
      <w:r w:rsidR="0099529B">
        <w:t xml:space="preserve"> or PEP</w:t>
      </w:r>
      <w:r>
        <w:t xml:space="preserve">, and which will opt to utilize the federally implemented </w:t>
      </w:r>
      <w:r>
        <w:lastRenderedPageBreak/>
        <w:t xml:space="preserve">program.  These decisions need to be made one year in advance of implementation. Figure </w:t>
      </w:r>
      <w:r w:rsidR="00966AA1">
        <w:t>2</w:t>
      </w:r>
      <w:r>
        <w:t xml:space="preserve"> provides a</w:t>
      </w:r>
      <w:r w:rsidR="0099529B">
        <w:t>n</w:t>
      </w:r>
      <w:r>
        <w:t xml:space="preserve"> example </w:t>
      </w:r>
      <w:r w:rsidR="0099529B">
        <w:t xml:space="preserve">timetable </w:t>
      </w:r>
      <w:r>
        <w:t>of the key decisions that would be made in CY07 for a CY08 implementation.</w:t>
      </w:r>
      <w:r w:rsidR="0099529B" w:rsidRPr="0099529B">
        <w:t xml:space="preserve"> </w:t>
      </w:r>
      <w:r w:rsidR="0099529B">
        <w:t>Information related to each task in Figure 2 is described in Table 2.</w:t>
      </w:r>
    </w:p>
    <w:p w:rsidR="00E9095D" w:rsidRDefault="00E9095D" w:rsidP="00E9095D">
      <w:pPr>
        <w:widowControl w:val="0"/>
        <w:rPr>
          <w:vanish/>
        </w:rPr>
      </w:pPr>
    </w:p>
    <w:p w:rsidR="00E9095D" w:rsidRDefault="00BB124D" w:rsidP="00E9095D">
      <w:pPr>
        <w:widowControl w:val="0"/>
        <w:rPr>
          <w:sz w:val="32"/>
        </w:rPr>
      </w:pPr>
      <w:r>
        <w:pict>
          <v:shape id="_x0000_i1025" type="#_x0000_t75" style="width:441.25pt;height:90.55pt">
            <v:imagedata r:id="rId11" o:title=" Gantt" cropright="16331f"/>
          </v:shape>
        </w:pict>
      </w:r>
    </w:p>
    <w:p w:rsidR="00E9095D" w:rsidRPr="009E3F7E" w:rsidRDefault="00E9095D" w:rsidP="00E9095D">
      <w:pPr>
        <w:widowControl w:val="0"/>
        <w:rPr>
          <w:b/>
          <w:sz w:val="18"/>
          <w:szCs w:val="18"/>
        </w:rPr>
      </w:pPr>
      <w:r w:rsidRPr="009E3F7E">
        <w:rPr>
          <w:b/>
          <w:sz w:val="18"/>
          <w:szCs w:val="18"/>
        </w:rPr>
        <w:t xml:space="preserve">Figure </w:t>
      </w:r>
      <w:r w:rsidR="0058390E">
        <w:rPr>
          <w:b/>
          <w:sz w:val="18"/>
          <w:szCs w:val="18"/>
        </w:rPr>
        <w:t>2</w:t>
      </w:r>
      <w:r w:rsidRPr="009E3F7E">
        <w:rPr>
          <w:b/>
          <w:sz w:val="18"/>
          <w:szCs w:val="18"/>
        </w:rPr>
        <w:t xml:space="preserve"> </w:t>
      </w:r>
      <w:r>
        <w:rPr>
          <w:b/>
          <w:sz w:val="18"/>
          <w:szCs w:val="18"/>
        </w:rPr>
        <w:t xml:space="preserve">Example </w:t>
      </w:r>
      <w:r w:rsidRPr="009E3F7E">
        <w:rPr>
          <w:b/>
          <w:sz w:val="18"/>
          <w:szCs w:val="18"/>
        </w:rPr>
        <w:t>Planning Timeline</w:t>
      </w:r>
      <w:r>
        <w:rPr>
          <w:b/>
          <w:sz w:val="18"/>
          <w:szCs w:val="18"/>
        </w:rPr>
        <w:t xml:space="preserve"> in CY07 for CY08 Implementation</w:t>
      </w:r>
    </w:p>
    <w:p w:rsidR="00E9095D" w:rsidRPr="009E3F7E" w:rsidRDefault="00E9095D" w:rsidP="00E9095D">
      <w:pPr>
        <w:widowControl w:val="0"/>
      </w:pPr>
    </w:p>
    <w:p w:rsidR="00E9095D" w:rsidRPr="00091233" w:rsidRDefault="00E9095D" w:rsidP="00E9095D">
      <w:pPr>
        <w:widowControl w:val="0"/>
        <w:rPr>
          <w:b/>
          <w:sz w:val="18"/>
          <w:szCs w:val="18"/>
        </w:rPr>
      </w:pPr>
      <w:r w:rsidRPr="00091233">
        <w:rPr>
          <w:b/>
          <w:sz w:val="18"/>
          <w:szCs w:val="18"/>
        </w:rPr>
        <w:t xml:space="preserve">Table </w:t>
      </w:r>
      <w:r w:rsidR="00323079">
        <w:rPr>
          <w:b/>
          <w:sz w:val="18"/>
          <w:szCs w:val="18"/>
        </w:rPr>
        <w:t>2.</w:t>
      </w:r>
      <w:r w:rsidRPr="00091233">
        <w:rPr>
          <w:b/>
          <w:sz w:val="18"/>
          <w:szCs w:val="18"/>
        </w:rPr>
        <w:t xml:space="preserve"> Planning Timeline </w:t>
      </w:r>
      <w:r w:rsidR="00323079">
        <w:rPr>
          <w:b/>
          <w:sz w:val="18"/>
          <w:szCs w:val="18"/>
        </w:rPr>
        <w:t xml:space="preserve"> for Federal Implementation.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890"/>
        <w:gridCol w:w="6948"/>
      </w:tblGrid>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Task 1</w:t>
            </w:r>
          </w:p>
        </w:tc>
        <w:tc>
          <w:tcPr>
            <w:tcW w:w="1890" w:type="dxa"/>
            <w:shd w:val="clear" w:color="auto" w:fill="auto"/>
          </w:tcPr>
          <w:p w:rsidR="00E9095D" w:rsidRPr="00BB124D" w:rsidRDefault="00E9095D" w:rsidP="00BB124D">
            <w:pPr>
              <w:widowControl w:val="0"/>
              <w:rPr>
                <w:sz w:val="18"/>
                <w:szCs w:val="18"/>
              </w:rPr>
            </w:pPr>
            <w:r w:rsidRPr="00BB124D">
              <w:rPr>
                <w:sz w:val="18"/>
                <w:szCs w:val="18"/>
              </w:rPr>
              <w:t>Decision Memo</w:t>
            </w:r>
          </w:p>
          <w:p w:rsidR="00E9095D" w:rsidRPr="00BB124D" w:rsidRDefault="00E9095D" w:rsidP="00BB124D">
            <w:pPr>
              <w:widowControl w:val="0"/>
              <w:rPr>
                <w:sz w:val="18"/>
                <w:szCs w:val="18"/>
              </w:rPr>
            </w:pPr>
            <w:r w:rsidRPr="00BB124D">
              <w:rPr>
                <w:sz w:val="18"/>
                <w:szCs w:val="18"/>
              </w:rPr>
              <w:t>January</w:t>
            </w:r>
          </w:p>
        </w:tc>
        <w:tc>
          <w:tcPr>
            <w:tcW w:w="6948" w:type="dxa"/>
            <w:shd w:val="clear" w:color="auto" w:fill="auto"/>
          </w:tcPr>
          <w:p w:rsidR="00E9095D" w:rsidRPr="00BB124D" w:rsidRDefault="00E9095D" w:rsidP="00BB124D">
            <w:pPr>
              <w:widowControl w:val="0"/>
              <w:rPr>
                <w:sz w:val="18"/>
                <w:szCs w:val="18"/>
              </w:rPr>
            </w:pPr>
            <w:r w:rsidRPr="00BB124D">
              <w:rPr>
                <w:sz w:val="18"/>
                <w:szCs w:val="18"/>
              </w:rPr>
              <w:t xml:space="preserve">This memo, </w:t>
            </w:r>
            <w:r w:rsidR="00DA5552" w:rsidRPr="00BB124D">
              <w:rPr>
                <w:sz w:val="18"/>
                <w:szCs w:val="18"/>
              </w:rPr>
              <w:t xml:space="preserve">sent by the </w:t>
            </w:r>
            <w:r w:rsidR="0058390E" w:rsidRPr="00BB124D">
              <w:rPr>
                <w:sz w:val="18"/>
                <w:szCs w:val="18"/>
              </w:rPr>
              <w:t>EPA Regions</w:t>
            </w:r>
            <w:r w:rsidRPr="00BB124D">
              <w:rPr>
                <w:sz w:val="18"/>
                <w:szCs w:val="18"/>
              </w:rPr>
              <w:t xml:space="preserve">, will alert </w:t>
            </w:r>
            <w:r w:rsidR="00FE525F" w:rsidRPr="00BB124D">
              <w:rPr>
                <w:sz w:val="18"/>
                <w:szCs w:val="18"/>
              </w:rPr>
              <w:t xml:space="preserve">the </w:t>
            </w:r>
            <w:r w:rsidR="00D77C39" w:rsidRPr="00BB124D">
              <w:rPr>
                <w:sz w:val="18"/>
                <w:szCs w:val="18"/>
              </w:rPr>
              <w:t>tribe</w:t>
            </w:r>
            <w:r w:rsidR="00FE525F" w:rsidRPr="00BB124D">
              <w:rPr>
                <w:sz w:val="18"/>
                <w:szCs w:val="18"/>
              </w:rPr>
              <w:t xml:space="preserve">s </w:t>
            </w:r>
            <w:r w:rsidRPr="00BB124D">
              <w:rPr>
                <w:sz w:val="18"/>
                <w:szCs w:val="18"/>
              </w:rPr>
              <w:t>about making a decision to implement NPAP</w:t>
            </w:r>
            <w:r w:rsidR="00DA5552" w:rsidRPr="00BB124D">
              <w:rPr>
                <w:sz w:val="18"/>
                <w:szCs w:val="18"/>
              </w:rPr>
              <w:t>/PEP</w:t>
            </w:r>
            <w:r w:rsidRPr="00BB124D">
              <w:rPr>
                <w:sz w:val="18"/>
                <w:szCs w:val="18"/>
              </w:rPr>
              <w:t xml:space="preserve"> or to redirect funds to EPA for implementation.  </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Task 2</w:t>
            </w:r>
          </w:p>
        </w:tc>
        <w:tc>
          <w:tcPr>
            <w:tcW w:w="1890" w:type="dxa"/>
            <w:shd w:val="clear" w:color="auto" w:fill="auto"/>
          </w:tcPr>
          <w:p w:rsidR="00E9095D" w:rsidRPr="00BB124D" w:rsidRDefault="00776008" w:rsidP="00BB124D">
            <w:pPr>
              <w:widowControl w:val="0"/>
              <w:rPr>
                <w:sz w:val="18"/>
                <w:szCs w:val="18"/>
              </w:rPr>
            </w:pPr>
            <w:r w:rsidRPr="00BB124D">
              <w:rPr>
                <w:sz w:val="18"/>
                <w:szCs w:val="18"/>
              </w:rPr>
              <w:t xml:space="preserve">Tribal </w:t>
            </w:r>
            <w:r w:rsidR="00E9095D" w:rsidRPr="00BB124D">
              <w:rPr>
                <w:sz w:val="18"/>
                <w:szCs w:val="18"/>
              </w:rPr>
              <w:t>Decision</w:t>
            </w:r>
          </w:p>
          <w:p w:rsidR="00E9095D" w:rsidRPr="00BB124D" w:rsidRDefault="00E9095D" w:rsidP="00BB124D">
            <w:pPr>
              <w:widowControl w:val="0"/>
              <w:rPr>
                <w:sz w:val="18"/>
                <w:szCs w:val="18"/>
              </w:rPr>
            </w:pPr>
            <w:r w:rsidRPr="00BB124D">
              <w:rPr>
                <w:sz w:val="18"/>
                <w:szCs w:val="18"/>
              </w:rPr>
              <w:t>Jan-</w:t>
            </w:r>
            <w:r w:rsidR="0058390E" w:rsidRPr="00BB124D">
              <w:rPr>
                <w:sz w:val="18"/>
                <w:szCs w:val="18"/>
              </w:rPr>
              <w:t>April</w:t>
            </w:r>
          </w:p>
        </w:tc>
        <w:tc>
          <w:tcPr>
            <w:tcW w:w="6948" w:type="dxa"/>
            <w:shd w:val="clear" w:color="auto" w:fill="auto"/>
          </w:tcPr>
          <w:p w:rsidR="00E9095D" w:rsidRPr="00BB124D" w:rsidRDefault="00F12AF7" w:rsidP="00BB124D">
            <w:pPr>
              <w:widowControl w:val="0"/>
              <w:rPr>
                <w:sz w:val="18"/>
                <w:szCs w:val="18"/>
              </w:rPr>
            </w:pPr>
            <w:r w:rsidRPr="00BB124D">
              <w:rPr>
                <w:sz w:val="18"/>
                <w:szCs w:val="18"/>
              </w:rPr>
              <w:t>Tribes</w:t>
            </w:r>
            <w:r w:rsidR="00E9095D" w:rsidRPr="00BB124D">
              <w:rPr>
                <w:sz w:val="18"/>
                <w:szCs w:val="18"/>
              </w:rPr>
              <w:t xml:space="preserve"> will make an implementation decision and inform the appropriate </w:t>
            </w:r>
            <w:r w:rsidRPr="00BB124D">
              <w:rPr>
                <w:sz w:val="18"/>
                <w:szCs w:val="18"/>
              </w:rPr>
              <w:t>EPA Regional contact</w:t>
            </w:r>
            <w:r w:rsidR="00E9095D" w:rsidRPr="00BB124D">
              <w:rPr>
                <w:sz w:val="18"/>
                <w:szCs w:val="18"/>
              </w:rPr>
              <w:t>.</w:t>
            </w:r>
            <w:r w:rsidR="00B677DF" w:rsidRPr="00BB124D">
              <w:rPr>
                <w:sz w:val="18"/>
                <w:szCs w:val="18"/>
              </w:rPr>
              <w:t xml:space="preserve"> The Regions would need to know how many gaseous monitoring sites and how many PM2.5 sites </w:t>
            </w:r>
            <w:r w:rsidR="00DA5552" w:rsidRPr="00BB124D">
              <w:rPr>
                <w:sz w:val="18"/>
                <w:szCs w:val="18"/>
              </w:rPr>
              <w:t>are</w:t>
            </w:r>
            <w:r w:rsidR="00B677DF" w:rsidRPr="00BB124D">
              <w:rPr>
                <w:sz w:val="18"/>
                <w:szCs w:val="18"/>
              </w:rPr>
              <w:t xml:space="preserve"> in the </w:t>
            </w:r>
            <w:r w:rsidR="00D77C39" w:rsidRPr="00BB124D">
              <w:rPr>
                <w:sz w:val="18"/>
                <w:szCs w:val="18"/>
              </w:rPr>
              <w:t>tribe</w:t>
            </w:r>
            <w:r w:rsidR="00B677DF" w:rsidRPr="00BB124D">
              <w:rPr>
                <w:sz w:val="18"/>
                <w:szCs w:val="18"/>
              </w:rPr>
              <w:t>s (based on primary quality assurance organizations) monitoring network.  This would determine the number of required NPAP and PEP audits.</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Task 3</w:t>
            </w:r>
          </w:p>
        </w:tc>
        <w:tc>
          <w:tcPr>
            <w:tcW w:w="1890" w:type="dxa"/>
            <w:shd w:val="clear" w:color="auto" w:fill="auto"/>
          </w:tcPr>
          <w:p w:rsidR="00E9095D" w:rsidRPr="00BB124D" w:rsidRDefault="00E9095D" w:rsidP="00BB124D">
            <w:pPr>
              <w:widowControl w:val="0"/>
              <w:rPr>
                <w:sz w:val="18"/>
                <w:szCs w:val="18"/>
              </w:rPr>
            </w:pPr>
            <w:r w:rsidRPr="00BB124D">
              <w:rPr>
                <w:sz w:val="18"/>
                <w:szCs w:val="18"/>
              </w:rPr>
              <w:t>Implementation List</w:t>
            </w:r>
          </w:p>
          <w:p w:rsidR="00E9095D" w:rsidRPr="00BB124D" w:rsidRDefault="0058390E" w:rsidP="00BB124D">
            <w:pPr>
              <w:widowControl w:val="0"/>
              <w:rPr>
                <w:sz w:val="18"/>
                <w:szCs w:val="18"/>
              </w:rPr>
            </w:pPr>
            <w:r w:rsidRPr="00BB124D">
              <w:rPr>
                <w:sz w:val="18"/>
                <w:szCs w:val="18"/>
              </w:rPr>
              <w:t>April</w:t>
            </w:r>
          </w:p>
        </w:tc>
        <w:tc>
          <w:tcPr>
            <w:tcW w:w="6948" w:type="dxa"/>
            <w:shd w:val="clear" w:color="auto" w:fill="auto"/>
          </w:tcPr>
          <w:p w:rsidR="00E9095D" w:rsidRPr="00BB124D" w:rsidRDefault="00DA5552" w:rsidP="00BB124D">
            <w:pPr>
              <w:widowControl w:val="0"/>
              <w:rPr>
                <w:sz w:val="18"/>
                <w:szCs w:val="18"/>
              </w:rPr>
            </w:pPr>
            <w:r w:rsidRPr="00BB124D">
              <w:rPr>
                <w:sz w:val="18"/>
                <w:szCs w:val="18"/>
              </w:rPr>
              <w:t xml:space="preserve">OAQPS will create a </w:t>
            </w:r>
            <w:r w:rsidR="00E9095D" w:rsidRPr="00BB124D">
              <w:rPr>
                <w:sz w:val="18"/>
                <w:szCs w:val="18"/>
              </w:rPr>
              <w:t xml:space="preserve">list </w:t>
            </w:r>
            <w:r w:rsidRPr="00BB124D">
              <w:rPr>
                <w:sz w:val="18"/>
                <w:szCs w:val="18"/>
              </w:rPr>
              <w:t xml:space="preserve">of </w:t>
            </w:r>
            <w:r w:rsidR="00E9095D" w:rsidRPr="00BB124D">
              <w:rPr>
                <w:sz w:val="18"/>
                <w:szCs w:val="18"/>
              </w:rPr>
              <w:t>all primary quality assurance organizations implementing</w:t>
            </w:r>
            <w:r w:rsidRPr="00BB124D">
              <w:rPr>
                <w:sz w:val="18"/>
                <w:szCs w:val="18"/>
              </w:rPr>
              <w:t xml:space="preserve"> NPAP or PEP itself </w:t>
            </w:r>
            <w:r w:rsidR="00E9095D" w:rsidRPr="00BB124D">
              <w:rPr>
                <w:sz w:val="18"/>
                <w:szCs w:val="18"/>
              </w:rPr>
              <w:t xml:space="preserve">or utilizing the Federal program and will be posted on AMTIC. </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Task 4</w:t>
            </w:r>
          </w:p>
        </w:tc>
        <w:tc>
          <w:tcPr>
            <w:tcW w:w="1890" w:type="dxa"/>
            <w:shd w:val="clear" w:color="auto" w:fill="auto"/>
          </w:tcPr>
          <w:p w:rsidR="00E9095D" w:rsidRPr="00BB124D" w:rsidRDefault="00E9095D" w:rsidP="00BB124D">
            <w:pPr>
              <w:widowControl w:val="0"/>
              <w:rPr>
                <w:sz w:val="18"/>
                <w:szCs w:val="18"/>
              </w:rPr>
            </w:pPr>
            <w:r w:rsidRPr="00BB124D">
              <w:rPr>
                <w:sz w:val="18"/>
                <w:szCs w:val="18"/>
              </w:rPr>
              <w:t>Grant Proposal</w:t>
            </w:r>
          </w:p>
          <w:p w:rsidR="00E9095D" w:rsidRPr="00BB124D" w:rsidRDefault="00E9095D" w:rsidP="00BB124D">
            <w:pPr>
              <w:widowControl w:val="0"/>
              <w:rPr>
                <w:sz w:val="18"/>
                <w:szCs w:val="18"/>
              </w:rPr>
            </w:pPr>
            <w:r w:rsidRPr="00BB124D">
              <w:rPr>
                <w:sz w:val="18"/>
                <w:szCs w:val="18"/>
              </w:rPr>
              <w:t>Jan-April</w:t>
            </w:r>
          </w:p>
        </w:tc>
        <w:tc>
          <w:tcPr>
            <w:tcW w:w="6948" w:type="dxa"/>
            <w:shd w:val="clear" w:color="auto" w:fill="auto"/>
          </w:tcPr>
          <w:p w:rsidR="00E9095D" w:rsidRPr="00BB124D" w:rsidRDefault="00E9095D" w:rsidP="00BB124D">
            <w:pPr>
              <w:widowControl w:val="0"/>
              <w:rPr>
                <w:sz w:val="18"/>
                <w:szCs w:val="18"/>
              </w:rPr>
            </w:pPr>
            <w:r w:rsidRPr="00BB124D">
              <w:rPr>
                <w:sz w:val="18"/>
                <w:szCs w:val="18"/>
              </w:rPr>
              <w:t xml:space="preserve">EPA, in coordination with the EPA Regions and </w:t>
            </w:r>
            <w:r w:rsidR="00323079" w:rsidRPr="00BB124D">
              <w:rPr>
                <w:sz w:val="18"/>
                <w:szCs w:val="18"/>
              </w:rPr>
              <w:t xml:space="preserve">the </w:t>
            </w:r>
            <w:r w:rsidR="00D77C39" w:rsidRPr="00BB124D">
              <w:rPr>
                <w:sz w:val="18"/>
                <w:szCs w:val="18"/>
              </w:rPr>
              <w:t>tribe</w:t>
            </w:r>
            <w:r w:rsidR="00323079" w:rsidRPr="00BB124D">
              <w:rPr>
                <w:sz w:val="18"/>
                <w:szCs w:val="18"/>
              </w:rPr>
              <w:t>s</w:t>
            </w:r>
            <w:r w:rsidRPr="00BB124D">
              <w:rPr>
                <w:sz w:val="18"/>
                <w:szCs w:val="18"/>
              </w:rPr>
              <w:t xml:space="preserve"> will develop the grant package.  EPA will include a redirection of STAG funds for those organizations who have </w:t>
            </w:r>
            <w:r w:rsidR="00DA5552" w:rsidRPr="00BB124D">
              <w:rPr>
                <w:sz w:val="18"/>
                <w:szCs w:val="18"/>
              </w:rPr>
              <w:t xml:space="preserve"> requested federal implementation.</w:t>
            </w:r>
            <w:r w:rsidR="00323079" w:rsidRPr="00BB124D">
              <w:rPr>
                <w:sz w:val="18"/>
                <w:szCs w:val="18"/>
              </w:rPr>
              <w:t xml:space="preserve"> </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Task 5</w:t>
            </w:r>
          </w:p>
        </w:tc>
        <w:tc>
          <w:tcPr>
            <w:tcW w:w="1890" w:type="dxa"/>
            <w:shd w:val="clear" w:color="auto" w:fill="auto"/>
          </w:tcPr>
          <w:p w:rsidR="00E9095D" w:rsidRPr="00BB124D" w:rsidRDefault="00E9095D" w:rsidP="00BB124D">
            <w:pPr>
              <w:widowControl w:val="0"/>
              <w:rPr>
                <w:sz w:val="18"/>
                <w:szCs w:val="18"/>
              </w:rPr>
            </w:pPr>
            <w:r w:rsidRPr="00BB124D">
              <w:rPr>
                <w:sz w:val="18"/>
                <w:szCs w:val="18"/>
              </w:rPr>
              <w:t>Grant Implementation</w:t>
            </w:r>
          </w:p>
          <w:p w:rsidR="00E9095D" w:rsidRPr="00BB124D" w:rsidRDefault="00E9095D" w:rsidP="00BB124D">
            <w:pPr>
              <w:widowControl w:val="0"/>
              <w:rPr>
                <w:sz w:val="18"/>
                <w:szCs w:val="18"/>
              </w:rPr>
            </w:pPr>
            <w:r w:rsidRPr="00BB124D">
              <w:rPr>
                <w:sz w:val="18"/>
                <w:szCs w:val="18"/>
              </w:rPr>
              <w:t>April-June</w:t>
            </w:r>
          </w:p>
        </w:tc>
        <w:tc>
          <w:tcPr>
            <w:tcW w:w="6948" w:type="dxa"/>
            <w:shd w:val="clear" w:color="auto" w:fill="auto"/>
          </w:tcPr>
          <w:p w:rsidR="00E9095D" w:rsidRPr="00BB124D" w:rsidRDefault="00E9095D" w:rsidP="00BB124D">
            <w:pPr>
              <w:widowControl w:val="0"/>
              <w:rPr>
                <w:i/>
                <w:sz w:val="18"/>
                <w:szCs w:val="18"/>
              </w:rPr>
            </w:pPr>
            <w:r w:rsidRPr="00BB124D">
              <w:rPr>
                <w:sz w:val="18"/>
                <w:szCs w:val="18"/>
              </w:rPr>
              <w:t>OAQPS will develop the grant guidance document which provide</w:t>
            </w:r>
            <w:r w:rsidR="00DA5552" w:rsidRPr="00BB124D">
              <w:rPr>
                <w:sz w:val="18"/>
                <w:szCs w:val="18"/>
              </w:rPr>
              <w:t>s</w:t>
            </w:r>
            <w:r w:rsidRPr="00BB124D">
              <w:rPr>
                <w:sz w:val="18"/>
                <w:szCs w:val="18"/>
              </w:rPr>
              <w:t xml:space="preserve"> for the funding of the </w:t>
            </w:r>
            <w:r w:rsidR="00323079" w:rsidRPr="00BB124D">
              <w:rPr>
                <w:sz w:val="18"/>
                <w:szCs w:val="18"/>
              </w:rPr>
              <w:t>federally implemented program for the coming year.</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 xml:space="preserve">Task </w:t>
            </w:r>
            <w:r w:rsidR="00966AA1" w:rsidRPr="00BB124D">
              <w:rPr>
                <w:sz w:val="18"/>
                <w:szCs w:val="18"/>
              </w:rPr>
              <w:t>6</w:t>
            </w:r>
          </w:p>
        </w:tc>
        <w:tc>
          <w:tcPr>
            <w:tcW w:w="1890" w:type="dxa"/>
            <w:shd w:val="clear" w:color="auto" w:fill="auto"/>
          </w:tcPr>
          <w:p w:rsidR="00E9095D" w:rsidRPr="00BB124D" w:rsidRDefault="00E9095D" w:rsidP="00BB124D">
            <w:pPr>
              <w:widowControl w:val="0"/>
              <w:rPr>
                <w:sz w:val="18"/>
                <w:szCs w:val="18"/>
              </w:rPr>
            </w:pPr>
            <w:r w:rsidRPr="00BB124D">
              <w:rPr>
                <w:sz w:val="18"/>
                <w:szCs w:val="18"/>
              </w:rPr>
              <w:t>Site Selection</w:t>
            </w:r>
          </w:p>
          <w:p w:rsidR="00E9095D" w:rsidRPr="00BB124D" w:rsidRDefault="00E9095D" w:rsidP="00BB124D">
            <w:pPr>
              <w:widowControl w:val="0"/>
              <w:rPr>
                <w:sz w:val="18"/>
                <w:szCs w:val="18"/>
              </w:rPr>
            </w:pPr>
            <w:r w:rsidRPr="00BB124D">
              <w:rPr>
                <w:sz w:val="18"/>
                <w:szCs w:val="18"/>
              </w:rPr>
              <w:t>October-November</w:t>
            </w:r>
          </w:p>
        </w:tc>
        <w:tc>
          <w:tcPr>
            <w:tcW w:w="6948" w:type="dxa"/>
            <w:shd w:val="clear" w:color="auto" w:fill="auto"/>
          </w:tcPr>
          <w:p w:rsidR="00E9095D" w:rsidRPr="00BB124D" w:rsidRDefault="00E9095D" w:rsidP="00BB124D">
            <w:pPr>
              <w:widowControl w:val="0"/>
              <w:rPr>
                <w:sz w:val="18"/>
                <w:szCs w:val="18"/>
              </w:rPr>
            </w:pPr>
            <w:r w:rsidRPr="00BB124D">
              <w:rPr>
                <w:sz w:val="18"/>
                <w:szCs w:val="18"/>
              </w:rPr>
              <w:t>In order to develop appropriate contract costs for the calendar year, sites for both the PM</w:t>
            </w:r>
            <w:r w:rsidRPr="00BB124D">
              <w:rPr>
                <w:sz w:val="18"/>
                <w:szCs w:val="18"/>
                <w:vertAlign w:val="subscript"/>
              </w:rPr>
              <w:t>2.5</w:t>
            </w:r>
            <w:r w:rsidRPr="00BB124D">
              <w:rPr>
                <w:sz w:val="18"/>
                <w:szCs w:val="18"/>
              </w:rPr>
              <w:t xml:space="preserve"> PEP and the NPAP are selected by the </w:t>
            </w:r>
            <w:r w:rsidR="00D77C39" w:rsidRPr="00BB124D">
              <w:rPr>
                <w:sz w:val="18"/>
                <w:szCs w:val="18"/>
              </w:rPr>
              <w:t>tribe</w:t>
            </w:r>
            <w:r w:rsidR="00966AA1" w:rsidRPr="00BB124D">
              <w:rPr>
                <w:sz w:val="18"/>
                <w:szCs w:val="18"/>
              </w:rPr>
              <w:t xml:space="preserve"> </w:t>
            </w:r>
            <w:r w:rsidRPr="00BB124D">
              <w:rPr>
                <w:sz w:val="18"/>
                <w:szCs w:val="18"/>
              </w:rPr>
              <w:t xml:space="preserve">and EPA in this time period.  </w:t>
            </w:r>
          </w:p>
        </w:tc>
      </w:tr>
      <w:tr w:rsidR="00E9095D" w:rsidTr="00BB124D">
        <w:tc>
          <w:tcPr>
            <w:tcW w:w="738" w:type="dxa"/>
            <w:shd w:val="clear" w:color="auto" w:fill="auto"/>
          </w:tcPr>
          <w:p w:rsidR="00E9095D" w:rsidRPr="00BB124D" w:rsidRDefault="00E9095D" w:rsidP="00BB124D">
            <w:pPr>
              <w:widowControl w:val="0"/>
              <w:rPr>
                <w:sz w:val="18"/>
                <w:szCs w:val="18"/>
              </w:rPr>
            </w:pPr>
            <w:r w:rsidRPr="00BB124D">
              <w:rPr>
                <w:sz w:val="18"/>
                <w:szCs w:val="18"/>
              </w:rPr>
              <w:t xml:space="preserve">Task </w:t>
            </w:r>
            <w:r w:rsidR="00966AA1" w:rsidRPr="00BB124D">
              <w:rPr>
                <w:sz w:val="18"/>
                <w:szCs w:val="18"/>
              </w:rPr>
              <w:t>7</w:t>
            </w:r>
          </w:p>
        </w:tc>
        <w:tc>
          <w:tcPr>
            <w:tcW w:w="1890" w:type="dxa"/>
            <w:shd w:val="clear" w:color="auto" w:fill="auto"/>
          </w:tcPr>
          <w:p w:rsidR="00E9095D" w:rsidRPr="00BB124D" w:rsidRDefault="00E9095D" w:rsidP="00BB124D">
            <w:pPr>
              <w:widowControl w:val="0"/>
              <w:rPr>
                <w:sz w:val="18"/>
                <w:szCs w:val="18"/>
              </w:rPr>
            </w:pPr>
            <w:r w:rsidRPr="00BB124D">
              <w:rPr>
                <w:sz w:val="18"/>
                <w:szCs w:val="18"/>
              </w:rPr>
              <w:t>Training/Certification</w:t>
            </w:r>
          </w:p>
        </w:tc>
        <w:tc>
          <w:tcPr>
            <w:tcW w:w="6948" w:type="dxa"/>
            <w:shd w:val="clear" w:color="auto" w:fill="auto"/>
          </w:tcPr>
          <w:p w:rsidR="00E9095D" w:rsidRPr="00BB124D" w:rsidRDefault="00E9095D" w:rsidP="00BB124D">
            <w:pPr>
              <w:widowControl w:val="0"/>
              <w:rPr>
                <w:sz w:val="18"/>
                <w:szCs w:val="18"/>
              </w:rPr>
            </w:pPr>
            <w:r w:rsidRPr="00BB124D">
              <w:rPr>
                <w:sz w:val="18"/>
                <w:szCs w:val="18"/>
              </w:rPr>
              <w:t xml:space="preserve">Each year the federally implemented program will train new audit personnel or certify current field auditors.  </w:t>
            </w:r>
            <w:r w:rsidR="00342F96" w:rsidRPr="00BB124D">
              <w:rPr>
                <w:sz w:val="18"/>
                <w:szCs w:val="18"/>
              </w:rPr>
              <w:t>Tribal m</w:t>
            </w:r>
            <w:r w:rsidRPr="00BB124D">
              <w:rPr>
                <w:sz w:val="18"/>
                <w:szCs w:val="18"/>
              </w:rPr>
              <w:t>onitoring organizations will be invited to participate in this training.</w:t>
            </w:r>
          </w:p>
        </w:tc>
      </w:tr>
    </w:tbl>
    <w:p w:rsidR="00E9095D" w:rsidRDefault="00E9095D" w:rsidP="00E9095D">
      <w:pPr>
        <w:widowControl w:val="0"/>
      </w:pPr>
    </w:p>
    <w:p w:rsidR="0092628C" w:rsidRDefault="002942FC" w:rsidP="0042416B">
      <w:r>
        <w:t xml:space="preserve">Based on years of implementing both the NPAP and PEP programs, a PEP audit will cost about $2,000 per </w:t>
      </w:r>
      <w:r w:rsidR="00E23BD3">
        <w:t>site</w:t>
      </w:r>
      <w:r>
        <w:t xml:space="preserve"> and an NPAP audit will cost $2,200</w:t>
      </w:r>
      <w:r w:rsidR="00E23BD3">
        <w:t xml:space="preserve"> per site</w:t>
      </w:r>
      <w:r>
        <w:t xml:space="preserve">.  </w:t>
      </w:r>
      <w:r w:rsidR="003449F8">
        <w:t>These costs are all inclusive, meaning the</w:t>
      </w:r>
      <w:r w:rsidR="006A19B6">
        <w:t>y</w:t>
      </w:r>
      <w:r w:rsidR="003449F8">
        <w:t xml:space="preserve"> include all costs associated with implementation, </w:t>
      </w:r>
      <w:r w:rsidR="006A19B6">
        <w:t xml:space="preserve">travel, </w:t>
      </w:r>
      <w:r w:rsidR="003449F8">
        <w:t>training,</w:t>
      </w:r>
      <w:r w:rsidR="006A19B6">
        <w:t xml:space="preserve"> capital equipment, </w:t>
      </w:r>
      <w:r w:rsidR="0092628C">
        <w:t xml:space="preserve">consumables, </w:t>
      </w:r>
      <w:r w:rsidR="006A19B6">
        <w:t>maintenance, repair and data reporting.</w:t>
      </w:r>
      <w:r w:rsidR="003449F8">
        <w:t xml:space="preserve">  </w:t>
      </w:r>
      <w:r w:rsidR="00966AA1">
        <w:t>Once the decision is made for federal implementation</w:t>
      </w:r>
      <w:r w:rsidR="00542567">
        <w:t>,</w:t>
      </w:r>
      <w:r w:rsidR="00966AA1">
        <w:t xml:space="preserve"> and the </w:t>
      </w:r>
      <w:r w:rsidR="00D77C39">
        <w:t>tribe</w:t>
      </w:r>
      <w:r w:rsidR="00966AA1">
        <w:t>s have decided on the sites for auditing</w:t>
      </w:r>
      <w:r w:rsidR="00757E2D">
        <w:t>, the Regions will inform OAQPS of the number of sites</w:t>
      </w:r>
      <w:r w:rsidR="001A1C91">
        <w:t xml:space="preserve"> and therefore the </w:t>
      </w:r>
      <w:r w:rsidR="00A32454">
        <w:t>audit</w:t>
      </w:r>
      <w:r w:rsidR="001A1C91">
        <w:t xml:space="preserve"> costs for the </w:t>
      </w:r>
      <w:r w:rsidR="00D77C39">
        <w:t>tribe</w:t>
      </w:r>
      <w:r w:rsidR="001A1C91">
        <w:t>.</w:t>
      </w:r>
      <w:r w:rsidR="006A19B6">
        <w:t xml:space="preserve">  </w:t>
      </w:r>
    </w:p>
    <w:p w:rsidR="0092628C" w:rsidRDefault="0092628C" w:rsidP="0042416B"/>
    <w:p w:rsidR="000311E3" w:rsidRDefault="006A19B6" w:rsidP="0042416B">
      <w:r>
        <w:t>Typically, for the federally implemented program</w:t>
      </w:r>
      <w:r w:rsidR="00D44358">
        <w:t xml:space="preserve"> at the </w:t>
      </w:r>
      <w:r w:rsidR="00D77C39">
        <w:t>state</w:t>
      </w:r>
      <w:r w:rsidR="00D44358">
        <w:t xml:space="preserve"> and local monitoring organizations sites</w:t>
      </w:r>
      <w:r w:rsidR="001A1C91">
        <w:t xml:space="preserve">, </w:t>
      </w:r>
      <w:r>
        <w:t xml:space="preserve">the </w:t>
      </w:r>
      <w:r w:rsidR="00D44358">
        <w:t>STAG funds for the a</w:t>
      </w:r>
      <w:r>
        <w:t>udit</w:t>
      </w:r>
      <w:r w:rsidR="00D44358">
        <w:t>s</w:t>
      </w:r>
      <w:r>
        <w:t xml:space="preserve"> are redirected to OAQPS</w:t>
      </w:r>
      <w:r w:rsidR="00757E2D">
        <w:t xml:space="preserve"> prior to </w:t>
      </w:r>
      <w:r w:rsidR="00D44358">
        <w:t xml:space="preserve">distribution to </w:t>
      </w:r>
      <w:r w:rsidR="00757E2D">
        <w:t xml:space="preserve">the </w:t>
      </w:r>
      <w:r w:rsidR="008A1DF3">
        <w:t xml:space="preserve">EPA </w:t>
      </w:r>
      <w:r w:rsidR="00757E2D">
        <w:t>Regions</w:t>
      </w:r>
      <w:r w:rsidR="001A1C91">
        <w:t xml:space="preserve">.  OAQPS </w:t>
      </w:r>
      <w:r w:rsidR="000311E3">
        <w:t xml:space="preserve">then determines the number of audits to be accomplished by all monitoring organizations in a particular Region and provides a purchase request to the </w:t>
      </w:r>
      <w:r w:rsidR="000A4E8D">
        <w:t xml:space="preserve">ESAT </w:t>
      </w:r>
      <w:r w:rsidR="00E23BD3">
        <w:t xml:space="preserve">audit support </w:t>
      </w:r>
      <w:r w:rsidR="000311E3">
        <w:t>contractor in that Region to perform the NPAP and PEP audits.</w:t>
      </w:r>
      <w:r w:rsidR="00D44358">
        <w:t xml:space="preserve"> </w:t>
      </w:r>
      <w:r w:rsidR="00FA6979">
        <w:t xml:space="preserve"> For implementation of these p</w:t>
      </w:r>
      <w:r w:rsidR="00A32454">
        <w:t xml:space="preserve">rograms for the </w:t>
      </w:r>
      <w:r w:rsidR="00D77C39">
        <w:t>tribe</w:t>
      </w:r>
      <w:r w:rsidR="00A32454">
        <w:t>s,</w:t>
      </w:r>
      <w:r w:rsidR="00584916">
        <w:t xml:space="preserve"> with agreement from the EPA Senior Indian Program Manager, EPA </w:t>
      </w:r>
      <w:r w:rsidR="00FA6979">
        <w:t>anticipate</w:t>
      </w:r>
      <w:r w:rsidR="00584916">
        <w:t>s</w:t>
      </w:r>
      <w:r w:rsidR="00FA6979">
        <w:t xml:space="preserve"> a similar process </w:t>
      </w:r>
      <w:r w:rsidR="00584916">
        <w:t>will be implemented</w:t>
      </w:r>
      <w:r w:rsidR="008A1DF3">
        <w:t>,</w:t>
      </w:r>
      <w:r w:rsidR="00FA6979">
        <w:t xml:space="preserve"> </w:t>
      </w:r>
      <w:r w:rsidR="00A32454">
        <w:t>with</w:t>
      </w:r>
      <w:r w:rsidR="00FA6979">
        <w:t xml:space="preserve"> annual STAG funds be</w:t>
      </w:r>
      <w:r w:rsidR="00A32454">
        <w:t>ing</w:t>
      </w:r>
      <w:r w:rsidR="00FA6979">
        <w:t xml:space="preserve"> redirected to OAQPS for those tribes requesting federal implementation.</w:t>
      </w:r>
    </w:p>
    <w:p w:rsidR="007B628C" w:rsidRPr="007B628C" w:rsidRDefault="000311E3" w:rsidP="0042416B">
      <w:pPr>
        <w:rPr>
          <w:lang w:val="en-CA"/>
        </w:rPr>
      </w:pPr>
      <w:r>
        <w:t xml:space="preserve"> </w:t>
      </w:r>
      <w:r w:rsidR="006A19B6">
        <w:t xml:space="preserve"> </w:t>
      </w:r>
    </w:p>
    <w:p w:rsidR="00211757" w:rsidRPr="00E638D2" w:rsidRDefault="00211757" w:rsidP="00211757">
      <w:pPr>
        <w:rPr>
          <w:b/>
          <w:i/>
          <w:lang w:val="en-CA"/>
        </w:rPr>
      </w:pPr>
      <w:r w:rsidRPr="00E638D2">
        <w:rPr>
          <w:b/>
          <w:i/>
          <w:lang w:val="en-CA"/>
        </w:rPr>
        <w:t>If we can not</w:t>
      </w:r>
      <w:r w:rsidR="006A68E1" w:rsidRPr="00E638D2">
        <w:rPr>
          <w:b/>
          <w:i/>
          <w:lang w:val="en-CA"/>
        </w:rPr>
        <w:t xml:space="preserve"> do it ourselves and we can’t a</w:t>
      </w:r>
      <w:r w:rsidR="00444FCE" w:rsidRPr="00E638D2">
        <w:rPr>
          <w:b/>
          <w:i/>
          <w:lang w:val="en-CA"/>
        </w:rPr>
        <w:t>f</w:t>
      </w:r>
      <w:r w:rsidR="006A68E1" w:rsidRPr="00E638D2">
        <w:rPr>
          <w:b/>
          <w:i/>
          <w:lang w:val="en-CA"/>
        </w:rPr>
        <w:t>ford it</w:t>
      </w:r>
      <w:r w:rsidR="00542567">
        <w:rPr>
          <w:b/>
          <w:i/>
          <w:lang w:val="en-CA"/>
        </w:rPr>
        <w:t>,</w:t>
      </w:r>
      <w:r w:rsidR="006A68E1" w:rsidRPr="00E638D2">
        <w:rPr>
          <w:b/>
          <w:i/>
          <w:lang w:val="en-CA"/>
        </w:rPr>
        <w:t xml:space="preserve"> </w:t>
      </w:r>
      <w:r w:rsidRPr="00E638D2">
        <w:rPr>
          <w:b/>
          <w:i/>
          <w:lang w:val="en-CA"/>
        </w:rPr>
        <w:t xml:space="preserve">are there </w:t>
      </w:r>
      <w:r w:rsidR="006A68E1" w:rsidRPr="00E638D2">
        <w:rPr>
          <w:b/>
          <w:i/>
          <w:lang w:val="en-CA"/>
        </w:rPr>
        <w:t>any other options</w:t>
      </w:r>
      <w:r w:rsidRPr="00E638D2">
        <w:rPr>
          <w:b/>
          <w:i/>
          <w:lang w:val="en-CA"/>
        </w:rPr>
        <w:t>?</w:t>
      </w:r>
    </w:p>
    <w:p w:rsidR="009219F5" w:rsidRDefault="009219F5" w:rsidP="00211757">
      <w:pPr>
        <w:rPr>
          <w:b/>
          <w:lang w:val="en-CA"/>
        </w:rPr>
      </w:pPr>
    </w:p>
    <w:p w:rsidR="009219F5" w:rsidRDefault="009219F5" w:rsidP="00211757">
      <w:pPr>
        <w:rPr>
          <w:lang w:val="en-CA"/>
        </w:rPr>
      </w:pPr>
      <w:r w:rsidRPr="009219F5">
        <w:rPr>
          <w:lang w:val="en-CA"/>
        </w:rPr>
        <w:t>Due to the small number of monitors</w:t>
      </w:r>
      <w:r>
        <w:rPr>
          <w:lang w:val="en-CA"/>
        </w:rPr>
        <w:t xml:space="preserve"> usually operated by tribal organizations, the percentage of </w:t>
      </w:r>
      <w:r w:rsidR="002F3996">
        <w:rPr>
          <w:lang w:val="en-CA"/>
        </w:rPr>
        <w:t xml:space="preserve">required </w:t>
      </w:r>
      <w:r>
        <w:rPr>
          <w:lang w:val="en-CA"/>
        </w:rPr>
        <w:t xml:space="preserve">PEP and NPAP audits are </w:t>
      </w:r>
      <w:r w:rsidR="00D15A3B">
        <w:rPr>
          <w:lang w:val="en-CA"/>
        </w:rPr>
        <w:t>substantially</w:t>
      </w:r>
      <w:r>
        <w:rPr>
          <w:lang w:val="en-CA"/>
        </w:rPr>
        <w:t xml:space="preserve"> higher</w:t>
      </w:r>
      <w:r w:rsidR="002F3996">
        <w:rPr>
          <w:lang w:val="en-CA"/>
        </w:rPr>
        <w:t xml:space="preserve"> (compared to the number of routine </w:t>
      </w:r>
      <w:r w:rsidR="002F3996">
        <w:rPr>
          <w:lang w:val="en-CA"/>
        </w:rPr>
        <w:lastRenderedPageBreak/>
        <w:t xml:space="preserve">monitors) </w:t>
      </w:r>
      <w:r>
        <w:rPr>
          <w:lang w:val="en-CA"/>
        </w:rPr>
        <w:t>tha</w:t>
      </w:r>
      <w:r w:rsidR="002F3996">
        <w:rPr>
          <w:lang w:val="en-CA"/>
        </w:rPr>
        <w:t>n</w:t>
      </w:r>
      <w:r>
        <w:rPr>
          <w:lang w:val="en-CA"/>
        </w:rPr>
        <w:t xml:space="preserve"> would be required for most </w:t>
      </w:r>
      <w:r w:rsidR="00D77C39">
        <w:rPr>
          <w:lang w:val="en-CA"/>
        </w:rPr>
        <w:t>state</w:t>
      </w:r>
      <w:r>
        <w:rPr>
          <w:lang w:val="en-CA"/>
        </w:rPr>
        <w:t xml:space="preserve"> and local monitoring organizations. H</w:t>
      </w:r>
      <w:r w:rsidR="0084001D">
        <w:rPr>
          <w:lang w:val="en-CA"/>
        </w:rPr>
        <w:t>owever, in order to perform statistically relevant assessments of data quality</w:t>
      </w:r>
      <w:r w:rsidR="00E11E5E">
        <w:rPr>
          <w:lang w:val="en-CA"/>
        </w:rPr>
        <w:t>,</w:t>
      </w:r>
      <w:r w:rsidR="0084001D">
        <w:rPr>
          <w:lang w:val="en-CA"/>
        </w:rPr>
        <w:t xml:space="preserve"> EPA can </w:t>
      </w:r>
      <w:r w:rsidR="00727F88">
        <w:rPr>
          <w:lang w:val="en-CA"/>
        </w:rPr>
        <w:t>not reduce the number of audits below the current requirement</w:t>
      </w:r>
      <w:r w:rsidR="0084001D">
        <w:rPr>
          <w:lang w:val="en-CA"/>
        </w:rPr>
        <w:t>.  However</w:t>
      </w:r>
      <w:r w:rsidR="00444FCE">
        <w:rPr>
          <w:lang w:val="en-CA"/>
        </w:rPr>
        <w:t>,</w:t>
      </w:r>
      <w:r w:rsidR="0084001D">
        <w:rPr>
          <w:lang w:val="en-CA"/>
        </w:rPr>
        <w:t xml:space="preserve"> </w:t>
      </w:r>
      <w:r w:rsidR="00E11E5E">
        <w:rPr>
          <w:lang w:val="en-CA"/>
        </w:rPr>
        <w:t xml:space="preserve">the </w:t>
      </w:r>
      <w:r w:rsidR="00D77C39">
        <w:rPr>
          <w:lang w:val="en-CA"/>
        </w:rPr>
        <w:t>tribe</w:t>
      </w:r>
      <w:r w:rsidR="0084001D">
        <w:rPr>
          <w:lang w:val="en-CA"/>
        </w:rPr>
        <w:t>s may be able to meet the requirements and a</w:t>
      </w:r>
      <w:r w:rsidR="00E11E5E">
        <w:rPr>
          <w:lang w:val="en-CA"/>
        </w:rPr>
        <w:t xml:space="preserve">chieve some cost efficiencies by consolidating to a smaller number of primary quality </w:t>
      </w:r>
      <w:r w:rsidR="00785BC5">
        <w:rPr>
          <w:lang w:val="en-CA"/>
        </w:rPr>
        <w:t>a</w:t>
      </w:r>
      <w:r w:rsidR="00E11E5E">
        <w:rPr>
          <w:lang w:val="en-CA"/>
        </w:rPr>
        <w:t>ssurance organizations</w:t>
      </w:r>
      <w:r w:rsidR="00785BC5">
        <w:rPr>
          <w:lang w:val="en-CA"/>
        </w:rPr>
        <w:t>.</w:t>
      </w:r>
    </w:p>
    <w:p w:rsidR="0084001D" w:rsidRDefault="0084001D" w:rsidP="00211757">
      <w:pPr>
        <w:rPr>
          <w:lang w:val="en-CA"/>
        </w:rPr>
      </w:pPr>
    </w:p>
    <w:p w:rsidR="0084001D" w:rsidRDefault="00334BAC" w:rsidP="00211757">
      <w:pPr>
        <w:rPr>
          <w:lang w:val="en-CA"/>
        </w:rPr>
      </w:pPr>
      <w:r>
        <w:rPr>
          <w:b/>
          <w:lang w:val="en-CA"/>
        </w:rPr>
        <w:t xml:space="preserve">Option 1- </w:t>
      </w:r>
      <w:r w:rsidR="0084001D" w:rsidRPr="00680F36">
        <w:rPr>
          <w:b/>
          <w:lang w:val="en-CA"/>
        </w:rPr>
        <w:t xml:space="preserve">Consolidation of Tribes to </w:t>
      </w:r>
      <w:r w:rsidR="0086096F">
        <w:rPr>
          <w:b/>
          <w:lang w:val="en-CA"/>
        </w:rPr>
        <w:t>S</w:t>
      </w:r>
      <w:r w:rsidR="0084001D" w:rsidRPr="00680F36">
        <w:rPr>
          <w:b/>
          <w:lang w:val="en-CA"/>
        </w:rPr>
        <w:t xml:space="preserve">maller </w:t>
      </w:r>
      <w:r w:rsidR="00B9771D">
        <w:rPr>
          <w:b/>
          <w:lang w:val="en-CA"/>
        </w:rPr>
        <w:t xml:space="preserve">Number of </w:t>
      </w:r>
      <w:r w:rsidR="0084001D" w:rsidRPr="00680F36">
        <w:rPr>
          <w:b/>
          <w:lang w:val="en-CA"/>
        </w:rPr>
        <w:t>Primary Quality Assurance Organizations</w:t>
      </w:r>
      <w:r w:rsidR="0084001D">
        <w:rPr>
          <w:lang w:val="en-CA"/>
        </w:rPr>
        <w:t>.</w:t>
      </w:r>
    </w:p>
    <w:p w:rsidR="006A68E1" w:rsidRDefault="006A68E1" w:rsidP="00211757">
      <w:pPr>
        <w:rPr>
          <w:lang w:val="en-CA"/>
        </w:rPr>
      </w:pPr>
    </w:p>
    <w:p w:rsidR="00680F36" w:rsidRPr="00680F36" w:rsidRDefault="00680F36" w:rsidP="00680F36">
      <w:pPr>
        <w:pStyle w:val="NormalWeb"/>
        <w:rPr>
          <w:rFonts w:ascii="Times New Roman" w:hAnsi="Times New Roman" w:cs="Times New Roman"/>
          <w:color w:val="auto"/>
          <w:sz w:val="24"/>
          <w:szCs w:val="24"/>
        </w:rPr>
      </w:pPr>
      <w:r w:rsidRPr="007D2E4A">
        <w:rPr>
          <w:rFonts w:ascii="Times New Roman" w:hAnsi="Times New Roman" w:cs="Times New Roman"/>
          <w:sz w:val="24"/>
          <w:szCs w:val="24"/>
          <w:lang w:val="en-CA"/>
        </w:rPr>
        <w:t>Prior to the</w:t>
      </w:r>
      <w:r w:rsidR="00444FCE" w:rsidRPr="007D2E4A">
        <w:rPr>
          <w:rFonts w:ascii="Times New Roman" w:hAnsi="Times New Roman" w:cs="Times New Roman"/>
          <w:sz w:val="24"/>
          <w:szCs w:val="24"/>
          <w:lang w:val="en-CA"/>
        </w:rPr>
        <w:t xml:space="preserve"> </w:t>
      </w:r>
      <w:r w:rsidRPr="007D2E4A">
        <w:rPr>
          <w:rFonts w:ascii="Times New Roman" w:hAnsi="Times New Roman" w:cs="Times New Roman"/>
          <w:sz w:val="24"/>
          <w:szCs w:val="24"/>
        </w:rPr>
        <w:t xml:space="preserve">signing of the Ambient Air Monitoring Regulation by the Administrator on October 17, 2006, </w:t>
      </w:r>
      <w:r w:rsidRPr="007D2E4A">
        <w:rPr>
          <w:rFonts w:ascii="Times New Roman" w:hAnsi="Times New Roman" w:cs="Times New Roman"/>
          <w:sz w:val="24"/>
          <w:szCs w:val="24"/>
          <w:lang w:val="en-CA"/>
        </w:rPr>
        <w:t xml:space="preserve">the Appendix A requirements aggregated much of the data quality </w:t>
      </w:r>
      <w:r w:rsidR="006440B5">
        <w:rPr>
          <w:rFonts w:ascii="Times New Roman" w:hAnsi="Times New Roman" w:cs="Times New Roman"/>
          <w:sz w:val="24"/>
          <w:szCs w:val="24"/>
          <w:lang w:val="en-CA"/>
        </w:rPr>
        <w:t>information</w:t>
      </w:r>
      <w:r w:rsidRPr="007D2E4A">
        <w:rPr>
          <w:rFonts w:ascii="Times New Roman" w:hAnsi="Times New Roman" w:cs="Times New Roman"/>
          <w:sz w:val="24"/>
          <w:szCs w:val="24"/>
          <w:lang w:val="en-CA"/>
        </w:rPr>
        <w:t xml:space="preserve"> by “reporting organization</w:t>
      </w:r>
      <w:r w:rsidR="006440B5">
        <w:rPr>
          <w:rFonts w:ascii="Times New Roman" w:hAnsi="Times New Roman" w:cs="Times New Roman"/>
          <w:sz w:val="24"/>
          <w:szCs w:val="24"/>
          <w:lang w:val="en-CA"/>
        </w:rPr>
        <w:t>s</w:t>
      </w:r>
      <w:r w:rsidRPr="007D2E4A">
        <w:rPr>
          <w:rFonts w:ascii="Times New Roman" w:hAnsi="Times New Roman" w:cs="Times New Roman"/>
          <w:sz w:val="24"/>
          <w:szCs w:val="24"/>
          <w:lang w:val="en-CA"/>
        </w:rPr>
        <w:t>”</w:t>
      </w:r>
      <w:r w:rsidR="000507B6" w:rsidRPr="007D2E4A">
        <w:rPr>
          <w:rFonts w:ascii="Times New Roman" w:hAnsi="Times New Roman" w:cs="Times New Roman"/>
          <w:sz w:val="24"/>
          <w:szCs w:val="24"/>
          <w:lang w:val="en-CA"/>
        </w:rPr>
        <w:t xml:space="preserve">.  </w:t>
      </w:r>
      <w:r w:rsidR="001E1CFB" w:rsidRPr="007D2E4A">
        <w:rPr>
          <w:rFonts w:ascii="Times New Roman" w:hAnsi="Times New Roman" w:cs="Times New Roman"/>
          <w:sz w:val="24"/>
          <w:szCs w:val="24"/>
          <w:lang w:val="en-CA"/>
        </w:rPr>
        <w:t xml:space="preserve"> Due to some confusion by mon</w:t>
      </w:r>
      <w:r w:rsidR="007D2E4A" w:rsidRPr="007D2E4A">
        <w:rPr>
          <w:rFonts w:ascii="Times New Roman" w:hAnsi="Times New Roman" w:cs="Times New Roman"/>
          <w:sz w:val="24"/>
          <w:szCs w:val="24"/>
          <w:lang w:val="en-CA"/>
        </w:rPr>
        <w:t>itoring organization</w:t>
      </w:r>
      <w:r w:rsidR="00785BC5">
        <w:rPr>
          <w:rFonts w:ascii="Times New Roman" w:hAnsi="Times New Roman" w:cs="Times New Roman"/>
          <w:sz w:val="24"/>
          <w:szCs w:val="24"/>
          <w:lang w:val="en-CA"/>
        </w:rPr>
        <w:t>s</w:t>
      </w:r>
      <w:r w:rsidR="007D2E4A" w:rsidRPr="007D2E4A">
        <w:rPr>
          <w:rFonts w:ascii="Times New Roman" w:hAnsi="Times New Roman" w:cs="Times New Roman"/>
          <w:sz w:val="24"/>
          <w:szCs w:val="24"/>
          <w:lang w:val="en-CA"/>
        </w:rPr>
        <w:t xml:space="preserve"> on its use,</w:t>
      </w:r>
      <w:r w:rsidR="007D2E4A">
        <w:rPr>
          <w:lang w:val="en-CA"/>
        </w:rPr>
        <w:t xml:space="preserve"> </w:t>
      </w:r>
      <w:r w:rsidR="00710218">
        <w:rPr>
          <w:rFonts w:ascii="Times New Roman" w:hAnsi="Times New Roman" w:cs="Times New Roman"/>
          <w:color w:val="auto"/>
          <w:sz w:val="24"/>
          <w:szCs w:val="24"/>
        </w:rPr>
        <w:t xml:space="preserve">the term </w:t>
      </w:r>
      <w:r w:rsidR="000507B6" w:rsidRPr="00680F36">
        <w:rPr>
          <w:rFonts w:ascii="Times New Roman" w:hAnsi="Times New Roman" w:cs="Times New Roman"/>
          <w:color w:val="auto"/>
          <w:sz w:val="24"/>
          <w:szCs w:val="24"/>
        </w:rPr>
        <w:t>“</w:t>
      </w:r>
      <w:r w:rsidR="00E638D2">
        <w:rPr>
          <w:rFonts w:ascii="Times New Roman" w:hAnsi="Times New Roman" w:cs="Times New Roman"/>
          <w:color w:val="auto"/>
          <w:sz w:val="24"/>
          <w:szCs w:val="24"/>
        </w:rPr>
        <w:t>r</w:t>
      </w:r>
      <w:r w:rsidR="000507B6" w:rsidRPr="00680F36">
        <w:rPr>
          <w:rFonts w:ascii="Times New Roman" w:hAnsi="Times New Roman" w:cs="Times New Roman"/>
          <w:color w:val="auto"/>
          <w:sz w:val="24"/>
          <w:szCs w:val="24"/>
        </w:rPr>
        <w:t xml:space="preserve">eporting </w:t>
      </w:r>
      <w:r w:rsidR="00E638D2">
        <w:rPr>
          <w:rFonts w:ascii="Times New Roman" w:hAnsi="Times New Roman" w:cs="Times New Roman"/>
          <w:color w:val="auto"/>
          <w:sz w:val="24"/>
          <w:szCs w:val="24"/>
        </w:rPr>
        <w:t>o</w:t>
      </w:r>
      <w:r w:rsidR="000507B6" w:rsidRPr="00680F36">
        <w:rPr>
          <w:rFonts w:ascii="Times New Roman" w:hAnsi="Times New Roman" w:cs="Times New Roman"/>
          <w:color w:val="auto"/>
          <w:sz w:val="24"/>
          <w:szCs w:val="24"/>
        </w:rPr>
        <w:t>rganization” was replaced with the term “</w:t>
      </w:r>
      <w:r w:rsidR="00E638D2">
        <w:rPr>
          <w:rFonts w:ascii="Times New Roman" w:hAnsi="Times New Roman" w:cs="Times New Roman"/>
          <w:color w:val="auto"/>
          <w:sz w:val="24"/>
          <w:szCs w:val="24"/>
        </w:rPr>
        <w:t>p</w:t>
      </w:r>
      <w:r w:rsidR="000507B6" w:rsidRPr="00680F36">
        <w:rPr>
          <w:rFonts w:ascii="Times New Roman" w:hAnsi="Times New Roman" w:cs="Times New Roman"/>
          <w:color w:val="auto"/>
          <w:sz w:val="24"/>
          <w:szCs w:val="24"/>
        </w:rPr>
        <w:t xml:space="preserve">rimary </w:t>
      </w:r>
      <w:r w:rsidR="00E638D2">
        <w:rPr>
          <w:rFonts w:ascii="Times New Roman" w:hAnsi="Times New Roman" w:cs="Times New Roman"/>
          <w:color w:val="auto"/>
          <w:sz w:val="24"/>
          <w:szCs w:val="24"/>
        </w:rPr>
        <w:t>q</w:t>
      </w:r>
      <w:r w:rsidR="000507B6" w:rsidRPr="00680F36">
        <w:rPr>
          <w:rFonts w:ascii="Times New Roman" w:hAnsi="Times New Roman" w:cs="Times New Roman"/>
          <w:color w:val="auto"/>
          <w:sz w:val="24"/>
          <w:szCs w:val="24"/>
        </w:rPr>
        <w:t xml:space="preserve">uality </w:t>
      </w:r>
      <w:r w:rsidR="00E638D2">
        <w:rPr>
          <w:rFonts w:ascii="Times New Roman" w:hAnsi="Times New Roman" w:cs="Times New Roman"/>
          <w:color w:val="auto"/>
          <w:sz w:val="24"/>
          <w:szCs w:val="24"/>
        </w:rPr>
        <w:t>a</w:t>
      </w:r>
      <w:r w:rsidR="000507B6" w:rsidRPr="00680F36">
        <w:rPr>
          <w:rFonts w:ascii="Times New Roman" w:hAnsi="Times New Roman" w:cs="Times New Roman"/>
          <w:color w:val="auto"/>
          <w:sz w:val="24"/>
          <w:szCs w:val="24"/>
        </w:rPr>
        <w:t xml:space="preserve">ssurance </w:t>
      </w:r>
      <w:r w:rsidR="00E638D2">
        <w:rPr>
          <w:rFonts w:ascii="Times New Roman" w:hAnsi="Times New Roman" w:cs="Times New Roman"/>
          <w:color w:val="auto"/>
          <w:sz w:val="24"/>
          <w:szCs w:val="24"/>
        </w:rPr>
        <w:t>o</w:t>
      </w:r>
      <w:r w:rsidR="000507B6" w:rsidRPr="00680F36">
        <w:rPr>
          <w:rFonts w:ascii="Times New Roman" w:hAnsi="Times New Roman" w:cs="Times New Roman"/>
          <w:color w:val="auto"/>
          <w:sz w:val="24"/>
          <w:szCs w:val="24"/>
        </w:rPr>
        <w:t>rganization (PQAO)”</w:t>
      </w:r>
      <w:r w:rsidR="006440B5">
        <w:rPr>
          <w:rStyle w:val="FootnoteReference"/>
          <w:rFonts w:ascii="Times New Roman" w:hAnsi="Times New Roman" w:cs="Times New Roman"/>
          <w:color w:val="auto"/>
          <w:sz w:val="24"/>
          <w:szCs w:val="24"/>
        </w:rPr>
        <w:footnoteReference w:id="6"/>
      </w:r>
      <w:r w:rsidR="000507B6" w:rsidRPr="00680F36">
        <w:rPr>
          <w:rFonts w:ascii="Times New Roman" w:hAnsi="Times New Roman" w:cs="Times New Roman"/>
          <w:color w:val="auto"/>
          <w:sz w:val="24"/>
          <w:szCs w:val="24"/>
        </w:rPr>
        <w:t xml:space="preserve">.  </w:t>
      </w:r>
    </w:p>
    <w:p w:rsidR="00680F36" w:rsidRPr="00680F36" w:rsidRDefault="00680F36" w:rsidP="00680F36">
      <w:pPr>
        <w:pStyle w:val="NormalWeb"/>
        <w:rPr>
          <w:rFonts w:ascii="Times New Roman" w:hAnsi="Times New Roman" w:cs="Times New Roman"/>
          <w:color w:val="auto"/>
          <w:sz w:val="24"/>
          <w:szCs w:val="24"/>
        </w:rPr>
      </w:pPr>
    </w:p>
    <w:p w:rsidR="00680F36" w:rsidRDefault="00680F36" w:rsidP="00680F36">
      <w:pPr>
        <w:pStyle w:val="NormalWeb"/>
        <w:rPr>
          <w:rFonts w:ascii="Times New Roman" w:hAnsi="Times New Roman" w:cs="Times New Roman"/>
          <w:color w:val="auto"/>
          <w:sz w:val="24"/>
          <w:szCs w:val="24"/>
        </w:rPr>
      </w:pPr>
      <w:r w:rsidRPr="00680F36">
        <w:rPr>
          <w:rFonts w:ascii="Times New Roman" w:hAnsi="Times New Roman" w:cs="Times New Roman"/>
          <w:color w:val="auto"/>
          <w:sz w:val="24"/>
          <w:szCs w:val="24"/>
        </w:rPr>
        <w:t xml:space="preserve">The term PQAO has very important implications to quality assurance activities.  For example, it is used to determine how many collocated particulate monitors need to be implemented, how many </w:t>
      </w:r>
      <w:r w:rsidR="00785BC5">
        <w:rPr>
          <w:rFonts w:ascii="Times New Roman" w:hAnsi="Times New Roman" w:cs="Times New Roman"/>
          <w:color w:val="auto"/>
          <w:sz w:val="24"/>
          <w:szCs w:val="24"/>
        </w:rPr>
        <w:t xml:space="preserve">PEP and NPAP </w:t>
      </w:r>
      <w:r w:rsidRPr="00680F36">
        <w:rPr>
          <w:rFonts w:ascii="Times New Roman" w:hAnsi="Times New Roman" w:cs="Times New Roman"/>
          <w:color w:val="auto"/>
          <w:sz w:val="24"/>
          <w:szCs w:val="24"/>
        </w:rPr>
        <w:t>audits need to be implemented</w:t>
      </w:r>
      <w:r w:rsidR="00093E77">
        <w:rPr>
          <w:rFonts w:ascii="Times New Roman" w:hAnsi="Times New Roman" w:cs="Times New Roman"/>
          <w:color w:val="auto"/>
          <w:sz w:val="24"/>
          <w:szCs w:val="24"/>
        </w:rPr>
        <w:t>,</w:t>
      </w:r>
      <w:r w:rsidRPr="00680F36">
        <w:rPr>
          <w:rFonts w:ascii="Times New Roman" w:hAnsi="Times New Roman" w:cs="Times New Roman"/>
          <w:color w:val="auto"/>
          <w:sz w:val="24"/>
          <w:szCs w:val="24"/>
        </w:rPr>
        <w:t xml:space="preserve"> and is also used to aggregate data for assessments of completeness, precision and bias.  </w:t>
      </w:r>
      <w:r w:rsidR="0062061C">
        <w:rPr>
          <w:rFonts w:ascii="Times New Roman" w:hAnsi="Times New Roman" w:cs="Times New Roman"/>
          <w:color w:val="auto"/>
          <w:sz w:val="24"/>
          <w:szCs w:val="24"/>
        </w:rPr>
        <w:t xml:space="preserve">The definition of PQAO </w:t>
      </w:r>
      <w:r w:rsidR="006440B5">
        <w:rPr>
          <w:rFonts w:ascii="Times New Roman" w:hAnsi="Times New Roman" w:cs="Times New Roman"/>
          <w:color w:val="auto"/>
          <w:sz w:val="24"/>
          <w:szCs w:val="24"/>
        </w:rPr>
        <w:t>as written in Appendix A</w:t>
      </w:r>
      <w:r w:rsidR="0062061C">
        <w:rPr>
          <w:rFonts w:ascii="Times New Roman" w:hAnsi="Times New Roman" w:cs="Times New Roman"/>
          <w:color w:val="auto"/>
          <w:sz w:val="24"/>
          <w:szCs w:val="24"/>
        </w:rPr>
        <w:t xml:space="preserve"> is provided below.</w:t>
      </w:r>
    </w:p>
    <w:p w:rsidR="0062061C" w:rsidRDefault="0062061C" w:rsidP="003E1260">
      <w:pPr>
        <w:pStyle w:val="NormalWeb"/>
        <w:ind w:left="360"/>
        <w:rPr>
          <w:rFonts w:ascii="Times New Roman" w:hAnsi="Times New Roman" w:cs="Times New Roman"/>
          <w:color w:val="auto"/>
          <w:sz w:val="24"/>
          <w:szCs w:val="24"/>
        </w:rPr>
      </w:pPr>
    </w:p>
    <w:p w:rsidR="007D2E4A" w:rsidRPr="006C7823" w:rsidRDefault="007D2E4A" w:rsidP="003E1260">
      <w:pPr>
        <w:widowControl w:val="0"/>
        <w:ind w:left="360" w:right="360"/>
        <w:rPr>
          <w:sz w:val="20"/>
          <w:szCs w:val="20"/>
        </w:rPr>
      </w:pPr>
      <w:r w:rsidRPr="006C7823">
        <w:rPr>
          <w:sz w:val="20"/>
          <w:szCs w:val="20"/>
        </w:rPr>
        <w:t>3.1.1 Each primary quality assurance organization shall be defined such that measurement uncertainty among all stations in the organization can be expected to be reasonably homogeneous, as a result of common factors.  Common factors that should be considered by monitoring organizations in defining primary quality assurance organizations include:</w:t>
      </w:r>
    </w:p>
    <w:p w:rsidR="007D2E4A" w:rsidRPr="006C7823" w:rsidRDefault="007D2E4A" w:rsidP="003E1260">
      <w:pPr>
        <w:widowControl w:val="0"/>
        <w:tabs>
          <w:tab w:val="left" w:pos="185"/>
        </w:tabs>
        <w:ind w:left="360" w:right="360"/>
        <w:rPr>
          <w:sz w:val="20"/>
          <w:szCs w:val="20"/>
        </w:rPr>
      </w:pPr>
      <w:r w:rsidRPr="006C7823">
        <w:rPr>
          <w:sz w:val="20"/>
          <w:szCs w:val="20"/>
        </w:rPr>
        <w:tab/>
      </w:r>
    </w:p>
    <w:p w:rsidR="007D2E4A" w:rsidRPr="006C7823" w:rsidRDefault="007D2E4A" w:rsidP="003E1260">
      <w:pPr>
        <w:widowControl w:val="0"/>
        <w:tabs>
          <w:tab w:val="left" w:pos="185"/>
        </w:tabs>
        <w:ind w:left="360" w:right="360"/>
        <w:rPr>
          <w:sz w:val="20"/>
          <w:szCs w:val="20"/>
        </w:rPr>
      </w:pPr>
      <w:r w:rsidRPr="006C7823">
        <w:rPr>
          <w:sz w:val="20"/>
          <w:szCs w:val="20"/>
        </w:rPr>
        <w:tab/>
        <w:t>(a)  Operation by a common team of field operators according to a common set of procedures;</w:t>
      </w:r>
    </w:p>
    <w:p w:rsidR="007D2E4A" w:rsidRPr="006C7823" w:rsidRDefault="007D2E4A" w:rsidP="003E1260">
      <w:pPr>
        <w:widowControl w:val="0"/>
        <w:tabs>
          <w:tab w:val="left" w:pos="185"/>
        </w:tabs>
        <w:ind w:left="360" w:right="360"/>
        <w:rPr>
          <w:sz w:val="20"/>
          <w:szCs w:val="20"/>
        </w:rPr>
      </w:pPr>
      <w:r w:rsidRPr="006C7823">
        <w:rPr>
          <w:sz w:val="20"/>
          <w:szCs w:val="20"/>
        </w:rPr>
        <w:tab/>
        <w:t>(b)  Use of a common QAPP or standard operating procedures;</w:t>
      </w:r>
    </w:p>
    <w:p w:rsidR="007D2E4A" w:rsidRPr="006C7823" w:rsidRDefault="007D2E4A" w:rsidP="003E1260">
      <w:pPr>
        <w:widowControl w:val="0"/>
        <w:tabs>
          <w:tab w:val="left" w:pos="185"/>
        </w:tabs>
        <w:ind w:left="360" w:right="360"/>
        <w:rPr>
          <w:sz w:val="20"/>
          <w:szCs w:val="20"/>
        </w:rPr>
      </w:pPr>
      <w:r w:rsidRPr="006C7823">
        <w:rPr>
          <w:sz w:val="20"/>
          <w:szCs w:val="20"/>
        </w:rPr>
        <w:tab/>
        <w:t>(c)  Common calibration facilities and standards;</w:t>
      </w:r>
    </w:p>
    <w:p w:rsidR="003E1260" w:rsidRPr="006C7823" w:rsidRDefault="007D2E4A" w:rsidP="003E1260">
      <w:pPr>
        <w:widowControl w:val="0"/>
        <w:tabs>
          <w:tab w:val="left" w:pos="185"/>
        </w:tabs>
        <w:ind w:left="360" w:right="360"/>
        <w:rPr>
          <w:sz w:val="20"/>
          <w:szCs w:val="20"/>
        </w:rPr>
      </w:pPr>
      <w:r w:rsidRPr="006C7823">
        <w:rPr>
          <w:sz w:val="20"/>
          <w:szCs w:val="20"/>
        </w:rPr>
        <w:tab/>
        <w:t>(d)  Oversight by a common quality assurance organization; and</w:t>
      </w:r>
    </w:p>
    <w:p w:rsidR="007D2E4A" w:rsidRPr="006C7823" w:rsidRDefault="007D2E4A" w:rsidP="003E1260">
      <w:pPr>
        <w:widowControl w:val="0"/>
        <w:numPr>
          <w:ilvl w:val="0"/>
          <w:numId w:val="9"/>
        </w:numPr>
        <w:tabs>
          <w:tab w:val="left" w:pos="185"/>
        </w:tabs>
        <w:ind w:right="360"/>
        <w:rPr>
          <w:sz w:val="20"/>
          <w:szCs w:val="20"/>
        </w:rPr>
      </w:pPr>
      <w:r w:rsidRPr="006C7823">
        <w:rPr>
          <w:sz w:val="20"/>
          <w:szCs w:val="20"/>
        </w:rPr>
        <w:t>Support by a common management, laboratory or headquarters.</w:t>
      </w:r>
    </w:p>
    <w:p w:rsidR="00680F36" w:rsidRDefault="00680F36" w:rsidP="00680F36">
      <w:pPr>
        <w:pStyle w:val="NormalWeb"/>
        <w:rPr>
          <w:rFonts w:ascii="Times New Roman" w:hAnsi="Times New Roman" w:cs="Times New Roman"/>
          <w:color w:val="auto"/>
          <w:sz w:val="24"/>
          <w:szCs w:val="24"/>
        </w:rPr>
      </w:pPr>
    </w:p>
    <w:p w:rsidR="001047A5" w:rsidRDefault="00680F36" w:rsidP="00680F36">
      <w:pPr>
        <w:pStyle w:val="NormalWeb"/>
        <w:rPr>
          <w:rFonts w:ascii="Times New Roman" w:hAnsi="Times New Roman" w:cs="Times New Roman"/>
          <w:color w:val="auto"/>
          <w:sz w:val="24"/>
          <w:szCs w:val="24"/>
        </w:rPr>
      </w:pPr>
      <w:r w:rsidRPr="00680F36">
        <w:rPr>
          <w:rFonts w:ascii="Times New Roman" w:hAnsi="Times New Roman" w:cs="Times New Roman"/>
          <w:color w:val="auto"/>
          <w:sz w:val="24"/>
          <w:szCs w:val="24"/>
        </w:rPr>
        <w:t xml:space="preserve">EPA believes that the 5 common factors listed are the key criteria to be used when an agency decides the sites to be considered for aggregation to a PQAO.  The requirement does not intend that all 5 factors have to be fulfilled but that these factors are considered.  However, common procedures and a common QAPP should be strongly considered as key to making decisions to consolidate sites into a PQAO. </w:t>
      </w:r>
      <w:r w:rsidR="001047A5">
        <w:rPr>
          <w:rFonts w:ascii="Times New Roman" w:hAnsi="Times New Roman" w:cs="Times New Roman"/>
          <w:color w:val="auto"/>
          <w:sz w:val="24"/>
          <w:szCs w:val="24"/>
        </w:rPr>
        <w:t xml:space="preserve"> </w:t>
      </w:r>
    </w:p>
    <w:p w:rsidR="001047A5" w:rsidRDefault="001047A5" w:rsidP="00680F36">
      <w:pPr>
        <w:pStyle w:val="NormalWeb"/>
        <w:rPr>
          <w:rFonts w:ascii="Times New Roman" w:hAnsi="Times New Roman" w:cs="Times New Roman"/>
          <w:color w:val="auto"/>
          <w:sz w:val="24"/>
          <w:szCs w:val="24"/>
        </w:rPr>
      </w:pPr>
    </w:p>
    <w:p w:rsidR="00680F36" w:rsidRPr="001047A5" w:rsidRDefault="0086096F" w:rsidP="00680F36">
      <w:pPr>
        <w:pStyle w:val="NormalWeb"/>
        <w:rPr>
          <w:rFonts w:ascii="Times New Roman" w:hAnsi="Times New Roman" w:cs="Times New Roman"/>
          <w:sz w:val="24"/>
          <w:szCs w:val="24"/>
        </w:rPr>
      </w:pPr>
      <w:r>
        <w:rPr>
          <w:rFonts w:ascii="Times New Roman" w:hAnsi="Times New Roman" w:cs="Times New Roman"/>
          <w:sz w:val="24"/>
          <w:szCs w:val="24"/>
        </w:rPr>
        <w:t xml:space="preserve">Most </w:t>
      </w:r>
      <w:r w:rsidR="00D77C39">
        <w:rPr>
          <w:rFonts w:ascii="Times New Roman" w:hAnsi="Times New Roman" w:cs="Times New Roman"/>
          <w:sz w:val="24"/>
          <w:szCs w:val="24"/>
        </w:rPr>
        <w:t>tribe</w:t>
      </w:r>
      <w:r>
        <w:rPr>
          <w:rFonts w:ascii="Times New Roman" w:hAnsi="Times New Roman" w:cs="Times New Roman"/>
          <w:sz w:val="24"/>
          <w:szCs w:val="24"/>
        </w:rPr>
        <w:t>s</w:t>
      </w:r>
      <w:r w:rsidR="00785BC5">
        <w:rPr>
          <w:rFonts w:ascii="Times New Roman" w:hAnsi="Times New Roman" w:cs="Times New Roman"/>
          <w:sz w:val="24"/>
          <w:szCs w:val="24"/>
        </w:rPr>
        <w:t xml:space="preserve"> implementing ambient air</w:t>
      </w:r>
      <w:r w:rsidR="00B417D0">
        <w:rPr>
          <w:rFonts w:ascii="Times New Roman" w:hAnsi="Times New Roman" w:cs="Times New Roman"/>
          <w:sz w:val="24"/>
          <w:szCs w:val="24"/>
        </w:rPr>
        <w:t xml:space="preserve"> monitoring, even within a </w:t>
      </w:r>
      <w:r w:rsidR="00D77C39">
        <w:rPr>
          <w:rFonts w:ascii="Times New Roman" w:hAnsi="Times New Roman" w:cs="Times New Roman"/>
          <w:sz w:val="24"/>
          <w:szCs w:val="24"/>
        </w:rPr>
        <w:t>state</w:t>
      </w:r>
      <w:r w:rsidR="00B417D0">
        <w:rPr>
          <w:rFonts w:ascii="Times New Roman" w:hAnsi="Times New Roman" w:cs="Times New Roman"/>
          <w:sz w:val="24"/>
          <w:szCs w:val="24"/>
        </w:rPr>
        <w:t xml:space="preserve">, </w:t>
      </w:r>
      <w:r>
        <w:rPr>
          <w:rFonts w:ascii="Times New Roman" w:hAnsi="Times New Roman" w:cs="Times New Roman"/>
          <w:sz w:val="24"/>
          <w:szCs w:val="24"/>
        </w:rPr>
        <w:t xml:space="preserve">are unique entities and have there own </w:t>
      </w:r>
      <w:r w:rsidR="00093E77">
        <w:rPr>
          <w:rFonts w:ascii="Times New Roman" w:hAnsi="Times New Roman" w:cs="Times New Roman"/>
          <w:sz w:val="24"/>
          <w:szCs w:val="24"/>
        </w:rPr>
        <w:t>PQAO</w:t>
      </w:r>
      <w:r w:rsidR="001047A5">
        <w:rPr>
          <w:rFonts w:ascii="Times New Roman" w:hAnsi="Times New Roman" w:cs="Times New Roman"/>
          <w:sz w:val="24"/>
          <w:szCs w:val="24"/>
        </w:rPr>
        <w:t xml:space="preserve">.  </w:t>
      </w:r>
      <w:r>
        <w:rPr>
          <w:rFonts w:ascii="Times New Roman" w:hAnsi="Times New Roman" w:cs="Times New Roman"/>
          <w:sz w:val="24"/>
          <w:szCs w:val="24"/>
        </w:rPr>
        <w:t xml:space="preserve"> </w:t>
      </w:r>
      <w:r w:rsidR="001047A5">
        <w:rPr>
          <w:rFonts w:ascii="Times New Roman" w:hAnsi="Times New Roman" w:cs="Times New Roman"/>
          <w:sz w:val="24"/>
          <w:szCs w:val="24"/>
        </w:rPr>
        <w:t>However</w:t>
      </w:r>
      <w:r w:rsidR="0062061C">
        <w:rPr>
          <w:rFonts w:ascii="Times New Roman" w:hAnsi="Times New Roman" w:cs="Times New Roman"/>
          <w:sz w:val="24"/>
          <w:szCs w:val="24"/>
        </w:rPr>
        <w:t>, m</w:t>
      </w:r>
      <w:r w:rsidR="00680F36" w:rsidRPr="001047A5">
        <w:rPr>
          <w:rFonts w:ascii="Times New Roman" w:hAnsi="Times New Roman" w:cs="Times New Roman"/>
          <w:sz w:val="24"/>
          <w:szCs w:val="24"/>
        </w:rPr>
        <w:t xml:space="preserve">any state monitoring sites are currently aggregated into </w:t>
      </w:r>
      <w:r w:rsidR="003E1260">
        <w:rPr>
          <w:rFonts w:ascii="Times New Roman" w:hAnsi="Times New Roman" w:cs="Times New Roman"/>
          <w:sz w:val="24"/>
          <w:szCs w:val="24"/>
        </w:rPr>
        <w:t xml:space="preserve">one </w:t>
      </w:r>
      <w:r w:rsidR="00B417D0">
        <w:rPr>
          <w:rFonts w:ascii="Times New Roman" w:hAnsi="Times New Roman" w:cs="Times New Roman"/>
          <w:sz w:val="24"/>
          <w:szCs w:val="24"/>
        </w:rPr>
        <w:t>PQAO</w:t>
      </w:r>
      <w:r w:rsidR="00680F36" w:rsidRPr="001047A5">
        <w:rPr>
          <w:rFonts w:ascii="Times New Roman" w:hAnsi="Times New Roman" w:cs="Times New Roman"/>
          <w:sz w:val="24"/>
          <w:szCs w:val="24"/>
        </w:rPr>
        <w:t>.</w:t>
      </w:r>
      <w:r w:rsidR="00B417D0">
        <w:rPr>
          <w:rFonts w:ascii="Times New Roman" w:hAnsi="Times New Roman" w:cs="Times New Roman"/>
          <w:sz w:val="24"/>
          <w:szCs w:val="24"/>
        </w:rPr>
        <w:t xml:space="preserve"> </w:t>
      </w:r>
      <w:r w:rsidR="00680F36" w:rsidRPr="001047A5">
        <w:rPr>
          <w:rFonts w:ascii="Times New Roman" w:hAnsi="Times New Roman" w:cs="Times New Roman"/>
          <w:sz w:val="24"/>
          <w:szCs w:val="24"/>
        </w:rPr>
        <w:t xml:space="preserve"> There are a few </w:t>
      </w:r>
      <w:r w:rsidR="00D77C39">
        <w:rPr>
          <w:rFonts w:ascii="Times New Roman" w:hAnsi="Times New Roman" w:cs="Times New Roman"/>
          <w:sz w:val="24"/>
          <w:szCs w:val="24"/>
        </w:rPr>
        <w:t>state</w:t>
      </w:r>
      <w:r w:rsidR="00680F36" w:rsidRPr="001047A5">
        <w:rPr>
          <w:rFonts w:ascii="Times New Roman" w:hAnsi="Times New Roman" w:cs="Times New Roman"/>
          <w:sz w:val="24"/>
          <w:szCs w:val="24"/>
        </w:rPr>
        <w:t>s that have many small local reporting organizations that appear to m</w:t>
      </w:r>
      <w:r w:rsidR="002859C1">
        <w:rPr>
          <w:rFonts w:ascii="Times New Roman" w:hAnsi="Times New Roman" w:cs="Times New Roman"/>
          <w:sz w:val="24"/>
          <w:szCs w:val="24"/>
        </w:rPr>
        <w:t xml:space="preserve">eet </w:t>
      </w:r>
      <w:r w:rsidR="00680F36" w:rsidRPr="001047A5">
        <w:rPr>
          <w:rFonts w:ascii="Times New Roman" w:hAnsi="Times New Roman" w:cs="Times New Roman"/>
          <w:sz w:val="24"/>
          <w:szCs w:val="24"/>
        </w:rPr>
        <w:t>the common factors that describe a PQAO</w:t>
      </w:r>
      <w:r w:rsidR="002859C1">
        <w:rPr>
          <w:rFonts w:ascii="Times New Roman" w:hAnsi="Times New Roman" w:cs="Times New Roman"/>
          <w:sz w:val="24"/>
          <w:szCs w:val="24"/>
        </w:rPr>
        <w:t xml:space="preserve">. </w:t>
      </w:r>
      <w:r w:rsidR="00680F36" w:rsidRPr="001047A5">
        <w:rPr>
          <w:rFonts w:ascii="Times New Roman" w:hAnsi="Times New Roman" w:cs="Times New Roman"/>
          <w:sz w:val="24"/>
          <w:szCs w:val="24"/>
        </w:rPr>
        <w:t xml:space="preserve"> </w:t>
      </w:r>
      <w:r w:rsidR="002859C1">
        <w:rPr>
          <w:rFonts w:ascii="Times New Roman" w:hAnsi="Times New Roman" w:cs="Times New Roman"/>
          <w:sz w:val="24"/>
          <w:szCs w:val="24"/>
        </w:rPr>
        <w:t>T</w:t>
      </w:r>
      <w:r w:rsidR="00680F36" w:rsidRPr="001047A5">
        <w:rPr>
          <w:rFonts w:ascii="Times New Roman" w:hAnsi="Times New Roman" w:cs="Times New Roman"/>
          <w:sz w:val="24"/>
          <w:szCs w:val="24"/>
        </w:rPr>
        <w:t>hese reporting organizations could potentially be aggregated into a single PQAO</w:t>
      </w:r>
      <w:r w:rsidR="002859C1">
        <w:rPr>
          <w:rFonts w:ascii="Times New Roman" w:hAnsi="Times New Roman" w:cs="Times New Roman"/>
          <w:sz w:val="24"/>
          <w:szCs w:val="24"/>
        </w:rPr>
        <w:t xml:space="preserve"> and</w:t>
      </w:r>
      <w:r w:rsidR="00680F36" w:rsidRPr="001047A5">
        <w:rPr>
          <w:rFonts w:ascii="Times New Roman" w:hAnsi="Times New Roman" w:cs="Times New Roman"/>
          <w:sz w:val="24"/>
          <w:szCs w:val="24"/>
        </w:rPr>
        <w:t xml:space="preserve"> save the monitoring organization resources by reducing the number of collocated PM monitoring, the number of PEP audits and to some extent</w:t>
      </w:r>
      <w:r w:rsidR="00B417D0">
        <w:rPr>
          <w:rFonts w:ascii="Times New Roman" w:hAnsi="Times New Roman" w:cs="Times New Roman"/>
          <w:sz w:val="24"/>
          <w:szCs w:val="24"/>
        </w:rPr>
        <w:t>,</w:t>
      </w:r>
      <w:r w:rsidR="00680F36" w:rsidRPr="001047A5">
        <w:rPr>
          <w:rFonts w:ascii="Times New Roman" w:hAnsi="Times New Roman" w:cs="Times New Roman"/>
          <w:sz w:val="24"/>
          <w:szCs w:val="24"/>
        </w:rPr>
        <w:t xml:space="preserve"> the number </w:t>
      </w:r>
      <w:r w:rsidR="00B417D0">
        <w:rPr>
          <w:rFonts w:ascii="Times New Roman" w:hAnsi="Times New Roman" w:cs="Times New Roman"/>
          <w:sz w:val="24"/>
          <w:szCs w:val="24"/>
        </w:rPr>
        <w:t>NPAP</w:t>
      </w:r>
      <w:r w:rsidR="00680F36" w:rsidRPr="001047A5">
        <w:rPr>
          <w:rFonts w:ascii="Times New Roman" w:hAnsi="Times New Roman" w:cs="Times New Roman"/>
          <w:sz w:val="24"/>
          <w:szCs w:val="24"/>
        </w:rPr>
        <w:t xml:space="preserve"> audits. </w:t>
      </w:r>
      <w:r w:rsidR="00351BF1">
        <w:rPr>
          <w:rFonts w:ascii="Times New Roman" w:hAnsi="Times New Roman" w:cs="Times New Roman"/>
          <w:sz w:val="24"/>
          <w:szCs w:val="24"/>
        </w:rPr>
        <w:t xml:space="preserve"> </w:t>
      </w:r>
      <w:r w:rsidR="002859C1">
        <w:rPr>
          <w:rFonts w:ascii="Times New Roman" w:hAnsi="Times New Roman" w:cs="Times New Roman"/>
          <w:sz w:val="24"/>
          <w:szCs w:val="24"/>
        </w:rPr>
        <w:t>M</w:t>
      </w:r>
      <w:r w:rsidR="00B417D0">
        <w:rPr>
          <w:rFonts w:ascii="Times New Roman" w:hAnsi="Times New Roman" w:cs="Times New Roman"/>
          <w:sz w:val="24"/>
          <w:szCs w:val="24"/>
        </w:rPr>
        <w:t xml:space="preserve">any </w:t>
      </w:r>
      <w:r w:rsidR="00351BF1">
        <w:rPr>
          <w:rFonts w:ascii="Times New Roman" w:hAnsi="Times New Roman" w:cs="Times New Roman"/>
          <w:sz w:val="24"/>
          <w:szCs w:val="24"/>
        </w:rPr>
        <w:t>of the</w:t>
      </w:r>
      <w:r w:rsidR="00B417D0">
        <w:rPr>
          <w:rFonts w:ascii="Times New Roman" w:hAnsi="Times New Roman" w:cs="Times New Roman"/>
          <w:sz w:val="24"/>
          <w:szCs w:val="24"/>
        </w:rPr>
        <w:t>se</w:t>
      </w:r>
      <w:r w:rsidR="00351BF1">
        <w:rPr>
          <w:rFonts w:ascii="Times New Roman" w:hAnsi="Times New Roman" w:cs="Times New Roman"/>
          <w:sz w:val="24"/>
          <w:szCs w:val="24"/>
        </w:rPr>
        <w:t xml:space="preserve"> local </w:t>
      </w:r>
      <w:r w:rsidR="002F53C0">
        <w:rPr>
          <w:rFonts w:ascii="Times New Roman" w:hAnsi="Times New Roman" w:cs="Times New Roman"/>
          <w:sz w:val="24"/>
          <w:szCs w:val="24"/>
        </w:rPr>
        <w:t>organizations have</w:t>
      </w:r>
      <w:r w:rsidR="00351BF1">
        <w:rPr>
          <w:rFonts w:ascii="Times New Roman" w:hAnsi="Times New Roman" w:cs="Times New Roman"/>
          <w:sz w:val="24"/>
          <w:szCs w:val="24"/>
        </w:rPr>
        <w:t xml:space="preserve"> </w:t>
      </w:r>
      <w:r w:rsidR="002859C1">
        <w:rPr>
          <w:rFonts w:ascii="Times New Roman" w:hAnsi="Times New Roman" w:cs="Times New Roman"/>
          <w:sz w:val="24"/>
          <w:szCs w:val="24"/>
        </w:rPr>
        <w:t xml:space="preserve">recently </w:t>
      </w:r>
      <w:r w:rsidR="00351BF1">
        <w:rPr>
          <w:rFonts w:ascii="Times New Roman" w:hAnsi="Times New Roman" w:cs="Times New Roman"/>
          <w:sz w:val="24"/>
          <w:szCs w:val="24"/>
        </w:rPr>
        <w:t>informed EPA that they plan to consolida</w:t>
      </w:r>
      <w:r w:rsidR="00522FA4">
        <w:rPr>
          <w:rFonts w:ascii="Times New Roman" w:hAnsi="Times New Roman" w:cs="Times New Roman"/>
          <w:sz w:val="24"/>
          <w:szCs w:val="24"/>
        </w:rPr>
        <w:t>te to a smaller number of PQAOs.</w:t>
      </w:r>
    </w:p>
    <w:p w:rsidR="00680F36" w:rsidRPr="00680F36" w:rsidRDefault="00680F36" w:rsidP="00211757"/>
    <w:p w:rsidR="006A68E1" w:rsidRDefault="00D77C39" w:rsidP="00211757">
      <w:r>
        <w:lastRenderedPageBreak/>
        <w:t>tribe</w:t>
      </w:r>
      <w:r w:rsidR="00351BF1">
        <w:t xml:space="preserve">s might consider </w:t>
      </w:r>
      <w:r w:rsidR="0036168F">
        <w:t>co</w:t>
      </w:r>
      <w:r w:rsidR="00351BF1">
        <w:t>nsolidat</w:t>
      </w:r>
      <w:r w:rsidR="0036168F">
        <w:t>ing to a fewer number of PQAOs</w:t>
      </w:r>
      <w:r w:rsidR="00351BF1">
        <w:t xml:space="preserve">. </w:t>
      </w:r>
      <w:r w:rsidR="0051220F">
        <w:t xml:space="preserve"> Bel</w:t>
      </w:r>
      <w:r w:rsidR="00373C40">
        <w:t>o</w:t>
      </w:r>
      <w:r w:rsidR="0051220F">
        <w:t>w is an example of the savings that could occur, based upon the current requir</w:t>
      </w:r>
      <w:r w:rsidR="00373C40">
        <w:t>e</w:t>
      </w:r>
      <w:r w:rsidR="0051220F">
        <w:t>ments.  In this scenario</w:t>
      </w:r>
      <w:r w:rsidR="00373C40">
        <w:t>,</w:t>
      </w:r>
      <w:r w:rsidR="0051220F">
        <w:t xml:space="preserve"> </w:t>
      </w:r>
      <w:r w:rsidR="0036168F">
        <w:t>there are</w:t>
      </w:r>
      <w:r w:rsidR="0051220F">
        <w:t xml:space="preserve"> 4 tribal monitoring organizations</w:t>
      </w:r>
      <w:r w:rsidR="00373C40">
        <w:t xml:space="preserve"> </w:t>
      </w:r>
      <w:r w:rsidR="00522FA4">
        <w:t xml:space="preserve">(tribes A-D) </w:t>
      </w:r>
      <w:r w:rsidR="00373C40">
        <w:t>operating both gaseous monitoring sites and PM</w:t>
      </w:r>
      <w:r w:rsidR="00373C40" w:rsidRPr="0036168F">
        <w:rPr>
          <w:vertAlign w:val="subscript"/>
        </w:rPr>
        <w:t>2.5</w:t>
      </w:r>
      <w:r w:rsidR="00373C40">
        <w:t xml:space="preserve"> monitoring sites.  Most tribal monitoring organization</w:t>
      </w:r>
      <w:r w:rsidR="002F53C0">
        <w:t>s</w:t>
      </w:r>
      <w:r w:rsidR="00373C40">
        <w:t xml:space="preserve"> do not have extensiv</w:t>
      </w:r>
      <w:r w:rsidR="00522FA4">
        <w:t xml:space="preserve">e networks so the number of sites within each network is realistic.  </w:t>
      </w:r>
      <w:r w:rsidR="0036168F">
        <w:t>It is assumed</w:t>
      </w:r>
      <w:r w:rsidR="00522FA4">
        <w:t xml:space="preserve"> that the </w:t>
      </w:r>
      <w:r>
        <w:t>tribe</w:t>
      </w:r>
      <w:r w:rsidR="00522FA4">
        <w:t xml:space="preserve">s meet a number of </w:t>
      </w:r>
      <w:r w:rsidR="002125C0">
        <w:t xml:space="preserve">the factors defining a </w:t>
      </w:r>
      <w:r w:rsidR="00522FA4">
        <w:t xml:space="preserve">PQAO </w:t>
      </w:r>
      <w:r w:rsidR="002125C0">
        <w:t xml:space="preserve">and </w:t>
      </w:r>
      <w:r w:rsidR="00522FA4">
        <w:t xml:space="preserve">could consolidate to one PQAO.  Table </w:t>
      </w:r>
      <w:r w:rsidR="00BA4FA9">
        <w:t>3</w:t>
      </w:r>
      <w:r w:rsidR="00522FA4">
        <w:t xml:space="preserve"> provides</w:t>
      </w:r>
      <w:r w:rsidR="00447894">
        <w:t xml:space="preserve"> the number and costs of the NPAP audits, the numbers of collocated </w:t>
      </w:r>
      <w:r w:rsidR="0036168F">
        <w:t>PM</w:t>
      </w:r>
      <w:r w:rsidR="0036168F" w:rsidRPr="0036168F">
        <w:rPr>
          <w:vertAlign w:val="subscript"/>
        </w:rPr>
        <w:t>2.5</w:t>
      </w:r>
      <w:r w:rsidR="0036168F">
        <w:t xml:space="preserve"> </w:t>
      </w:r>
      <w:r w:rsidR="00447894">
        <w:t xml:space="preserve">sites needed and the number and costs of the </w:t>
      </w:r>
      <w:r w:rsidR="0036168F">
        <w:t>PM</w:t>
      </w:r>
      <w:r w:rsidR="0036168F" w:rsidRPr="0036168F">
        <w:rPr>
          <w:vertAlign w:val="subscript"/>
        </w:rPr>
        <w:t>2.5</w:t>
      </w:r>
      <w:r w:rsidR="0036168F">
        <w:t xml:space="preserve"> </w:t>
      </w:r>
      <w:r w:rsidR="00447894">
        <w:t>PEP audits for each individual monitoring organization as well as for a consolidated PQAO.  As the table illustrates</w:t>
      </w:r>
      <w:r w:rsidR="0036168F">
        <w:t>,</w:t>
      </w:r>
      <w:r w:rsidR="00447894">
        <w:t xml:space="preserve"> the number of audits and costs of the NPAP decreas</w:t>
      </w:r>
      <w:r w:rsidR="00656915">
        <w:t>e</w:t>
      </w:r>
      <w:r w:rsidR="00447894">
        <w:t xml:space="preserve"> by 50</w:t>
      </w:r>
      <w:r w:rsidR="00656915">
        <w:t xml:space="preserve">% if the </w:t>
      </w:r>
      <w:r>
        <w:t>tribe</w:t>
      </w:r>
      <w:r w:rsidR="00656915">
        <w:t>s consolidate</w:t>
      </w:r>
      <w:r w:rsidR="00497804">
        <w:t xml:space="preserve"> to one PQAO</w:t>
      </w:r>
      <w:r w:rsidR="00D15A3B">
        <w:t>; as does the col</w:t>
      </w:r>
      <w:r w:rsidR="00656915">
        <w:t>location requirement.  I</w:t>
      </w:r>
      <w:r w:rsidR="00D15A3B">
        <w:t>n contrast, there is a signifi</w:t>
      </w:r>
      <w:r w:rsidR="002125C0">
        <w:t>cant savings in the PEP program</w:t>
      </w:r>
      <w:r w:rsidR="0036168F">
        <w:t>.  W</w:t>
      </w:r>
      <w:r w:rsidR="00D15A3B">
        <w:t>here it would cost a total of $46,000 to perform 23 audits</w:t>
      </w:r>
      <w:r w:rsidR="00B956E5">
        <w:t xml:space="preserve"> at the 4 separate tribal PQAOs</w:t>
      </w:r>
      <w:r w:rsidR="002125C0">
        <w:t>,</w:t>
      </w:r>
      <w:r w:rsidR="00B956E5">
        <w:t xml:space="preserve"> </w:t>
      </w:r>
      <w:r w:rsidR="002125C0">
        <w:t>it would cost</w:t>
      </w:r>
      <w:r w:rsidR="00D15A3B">
        <w:t xml:space="preserve"> $16,000 for 8 audits</w:t>
      </w:r>
      <w:r w:rsidR="00497804">
        <w:t xml:space="preserve"> under the scenario of the 4 </w:t>
      </w:r>
      <w:r>
        <w:t>tribe</w:t>
      </w:r>
      <w:r w:rsidR="00497804">
        <w:t>s consolidating to one PQAO</w:t>
      </w:r>
      <w:r w:rsidR="00093E77">
        <w:t xml:space="preserve"> (PQAO A-D)</w:t>
      </w:r>
      <w:r w:rsidR="00D15A3B">
        <w:t>.</w:t>
      </w:r>
    </w:p>
    <w:p w:rsidR="00373C40" w:rsidRDefault="00373C40" w:rsidP="00211757"/>
    <w:p w:rsidR="00373C40" w:rsidRPr="00E82E45" w:rsidRDefault="00BB124D" w:rsidP="00211757">
      <w:r>
        <w:pict>
          <v:shape id="_x0000_i1026" type="#_x0000_t75" style="width:467.45pt;height:115.1pt">
            <v:imagedata r:id="rId12" o:title=""/>
          </v:shape>
        </w:pict>
      </w:r>
    </w:p>
    <w:p w:rsidR="00373C40" w:rsidRDefault="00373C40" w:rsidP="00211757"/>
    <w:p w:rsidR="00383F82" w:rsidRDefault="00B956E5" w:rsidP="0042416B">
      <w:r>
        <w:t xml:space="preserve">Therefore, there is a significant advantage </w:t>
      </w:r>
      <w:r w:rsidR="00726C1A">
        <w:t>to</w:t>
      </w:r>
      <w:r>
        <w:t xml:space="preserve"> </w:t>
      </w:r>
      <w:r w:rsidR="00D77C39">
        <w:t>tribe</w:t>
      </w:r>
      <w:r w:rsidR="00726C1A">
        <w:t xml:space="preserve">s </w:t>
      </w:r>
      <w:r>
        <w:t>consolidati</w:t>
      </w:r>
      <w:r w:rsidR="00726C1A">
        <w:t>ng</w:t>
      </w:r>
      <w:r>
        <w:t xml:space="preserve"> to fewer PQAO</w:t>
      </w:r>
      <w:r w:rsidR="002C012F">
        <w:t>s</w:t>
      </w:r>
      <w:r>
        <w:t xml:space="preserve">. </w:t>
      </w:r>
      <w:r w:rsidR="00081565">
        <w:t xml:space="preserve"> The consolidation may also help in the development of QA project plans (QAPPs) and standard operating procedure (SOPs) since one QAPP and set of SOPs could serve multiple </w:t>
      </w:r>
      <w:r w:rsidR="00D77C39">
        <w:t>tribe</w:t>
      </w:r>
      <w:r w:rsidR="00081565">
        <w:t>s.</w:t>
      </w:r>
      <w:r w:rsidR="000A4E8D">
        <w:t xml:space="preserve"> </w:t>
      </w:r>
      <w:r>
        <w:t xml:space="preserve"> </w:t>
      </w:r>
    </w:p>
    <w:p w:rsidR="00F410C6" w:rsidRDefault="00F410C6" w:rsidP="0042416B"/>
    <w:p w:rsidR="00F410C6" w:rsidRDefault="00F410C6" w:rsidP="0042416B">
      <w:r>
        <w:t xml:space="preserve">In addition to </w:t>
      </w:r>
      <w:r w:rsidR="00D77C39">
        <w:t>tribe</w:t>
      </w:r>
      <w:r>
        <w:t xml:space="preserve">s consolidating with other </w:t>
      </w:r>
      <w:r w:rsidR="00D77C39">
        <w:t>tribe</w:t>
      </w:r>
      <w:r>
        <w:t xml:space="preserve">s, </w:t>
      </w:r>
      <w:r w:rsidR="00703EF0">
        <w:t>t</w:t>
      </w:r>
      <w:r>
        <w:t xml:space="preserve">he </w:t>
      </w:r>
      <w:r w:rsidR="00D77C39">
        <w:t>tribe</w:t>
      </w:r>
      <w:r>
        <w:t>s m</w:t>
      </w:r>
      <w:r w:rsidR="00943C0E">
        <w:t>ay also consider forming a  PQAO</w:t>
      </w:r>
      <w:r>
        <w:t xml:space="preserve"> with </w:t>
      </w:r>
      <w:r w:rsidR="00943C0E">
        <w:t xml:space="preserve">a </w:t>
      </w:r>
      <w:r w:rsidR="00D77C39">
        <w:t>state</w:t>
      </w:r>
      <w:r>
        <w:t xml:space="preserve"> monitoring organization.   </w:t>
      </w:r>
      <w:r w:rsidR="00703EF0">
        <w:t xml:space="preserve">This </w:t>
      </w:r>
      <w:r w:rsidR="00BB2A89">
        <w:t xml:space="preserve"> not only has the advantages mentioned above but since </w:t>
      </w:r>
      <w:r w:rsidR="00703EF0">
        <w:t xml:space="preserve">the </w:t>
      </w:r>
      <w:r w:rsidR="00D77C39">
        <w:t>state</w:t>
      </w:r>
      <w:r w:rsidR="00703EF0">
        <w:t xml:space="preserve"> organizations are usually larger</w:t>
      </w:r>
      <w:r w:rsidR="00BB2A89">
        <w:t xml:space="preserve"> and have more resources at their disposal, they </w:t>
      </w:r>
      <w:r w:rsidR="00703EF0">
        <w:t xml:space="preserve">will have developed many of the QA materials such as the QAPP and standard operating procedures that can then be followed and used by the </w:t>
      </w:r>
      <w:r w:rsidR="00D77C39">
        <w:t>tribe</w:t>
      </w:r>
      <w:r w:rsidR="00703EF0">
        <w:t>s.</w:t>
      </w:r>
      <w:r w:rsidR="00884F34">
        <w:t xml:space="preserve"> So in summary, the following (in o</w:t>
      </w:r>
      <w:r w:rsidR="007C5BC5">
        <w:t>r</w:t>
      </w:r>
      <w:r w:rsidR="00884F34">
        <w:t xml:space="preserve">der </w:t>
      </w:r>
      <w:r w:rsidR="00F45483">
        <w:t>of</w:t>
      </w:r>
      <w:r w:rsidR="00884F34">
        <w:t xml:space="preserve"> simplicity) are a few options for </w:t>
      </w:r>
      <w:r w:rsidR="007C5BC5">
        <w:t xml:space="preserve">PQAO </w:t>
      </w:r>
      <w:r w:rsidR="00884F34">
        <w:t>consolidation:</w:t>
      </w:r>
    </w:p>
    <w:p w:rsidR="00884F34" w:rsidRDefault="00884F34" w:rsidP="0042416B"/>
    <w:p w:rsidR="00884F34" w:rsidRDefault="00884F34" w:rsidP="007C5BC5">
      <w:pPr>
        <w:numPr>
          <w:ilvl w:val="0"/>
          <w:numId w:val="10"/>
        </w:numPr>
      </w:pPr>
      <w:r>
        <w:t xml:space="preserve">Consolidation of </w:t>
      </w:r>
      <w:r w:rsidR="00D77C39">
        <w:t>tribe</w:t>
      </w:r>
      <w:r>
        <w:t xml:space="preserve">s within a </w:t>
      </w:r>
      <w:r w:rsidR="00D77C39">
        <w:t>state</w:t>
      </w:r>
    </w:p>
    <w:p w:rsidR="00884F34" w:rsidRDefault="00884F34" w:rsidP="007C5BC5">
      <w:pPr>
        <w:numPr>
          <w:ilvl w:val="0"/>
          <w:numId w:val="10"/>
        </w:numPr>
      </w:pPr>
      <w:r>
        <w:t xml:space="preserve">Consolidation of </w:t>
      </w:r>
      <w:r w:rsidR="00D77C39">
        <w:t>tribe</w:t>
      </w:r>
      <w:r>
        <w:t xml:space="preserve">s </w:t>
      </w:r>
      <w:r w:rsidR="007C5BC5">
        <w:t>across</w:t>
      </w:r>
      <w:r w:rsidR="00A058CE">
        <w:t xml:space="preserve"> </w:t>
      </w:r>
      <w:r w:rsidR="00D77C39">
        <w:t>state</w:t>
      </w:r>
      <w:r>
        <w:t>s</w:t>
      </w:r>
      <w:r w:rsidR="00A058CE">
        <w:t xml:space="preserve"> with</w:t>
      </w:r>
      <w:r w:rsidR="007C5BC5">
        <w:t>in an EPA Region</w:t>
      </w:r>
    </w:p>
    <w:p w:rsidR="007C5BC5" w:rsidRDefault="007C5BC5" w:rsidP="007C5BC5">
      <w:pPr>
        <w:numPr>
          <w:ilvl w:val="0"/>
          <w:numId w:val="10"/>
        </w:numPr>
      </w:pPr>
      <w:r>
        <w:t xml:space="preserve">Consolidation of </w:t>
      </w:r>
      <w:r w:rsidR="00D77C39">
        <w:t>tribe</w:t>
      </w:r>
      <w:r>
        <w:t xml:space="preserve">s with </w:t>
      </w:r>
      <w:r w:rsidR="00D77C39">
        <w:t>state</w:t>
      </w:r>
      <w:r>
        <w:t xml:space="preserve"> PQAO</w:t>
      </w:r>
    </w:p>
    <w:p w:rsidR="007C5BC5" w:rsidRDefault="007C5BC5" w:rsidP="007C5BC5">
      <w:pPr>
        <w:numPr>
          <w:ilvl w:val="0"/>
          <w:numId w:val="10"/>
        </w:numPr>
      </w:pPr>
      <w:r>
        <w:t xml:space="preserve">Consolidation of </w:t>
      </w:r>
      <w:r w:rsidR="00D77C39">
        <w:t>tribe</w:t>
      </w:r>
      <w:r>
        <w:t>s across EPA Regions</w:t>
      </w:r>
    </w:p>
    <w:p w:rsidR="006C7823" w:rsidRDefault="006C7823" w:rsidP="006C7823"/>
    <w:p w:rsidR="006C7823" w:rsidRDefault="006C7823" w:rsidP="006C7823">
      <w:r>
        <w:t xml:space="preserve">Attachment 4 contains a form that </w:t>
      </w:r>
      <w:r w:rsidR="00F45483">
        <w:t>can</w:t>
      </w:r>
      <w:r>
        <w:t xml:space="preserve"> be distributed to </w:t>
      </w:r>
      <w:r w:rsidR="00D77C39">
        <w:t>tribe</w:t>
      </w:r>
      <w:r>
        <w:t xml:space="preserve">s </w:t>
      </w:r>
      <w:r w:rsidR="001D3299">
        <w:t xml:space="preserve">by the EPA Regions </w:t>
      </w:r>
      <w:r w:rsidR="00146690">
        <w:t xml:space="preserve">in order to </w:t>
      </w:r>
      <w:r w:rsidR="001D3299">
        <w:t xml:space="preserve">gather information on whether a </w:t>
      </w:r>
      <w:r w:rsidR="00D77C39">
        <w:t>tribe</w:t>
      </w:r>
      <w:r w:rsidR="001D3299">
        <w:t xml:space="preserve"> will be considering any of these consolidation techniques and </w:t>
      </w:r>
      <w:r w:rsidR="00146690">
        <w:t>its</w:t>
      </w:r>
      <w:r w:rsidR="001D3299">
        <w:t xml:space="preserve"> interest in participati</w:t>
      </w:r>
      <w:r w:rsidR="00146690">
        <w:t>ng</w:t>
      </w:r>
      <w:r w:rsidR="001D3299">
        <w:t xml:space="preserve"> in the NPAP and or </w:t>
      </w:r>
      <w:r w:rsidR="00146690">
        <w:t xml:space="preserve">the </w:t>
      </w:r>
      <w:r w:rsidR="001D3299">
        <w:t>PEP.</w:t>
      </w:r>
    </w:p>
    <w:p w:rsidR="00081565" w:rsidRPr="00656915" w:rsidRDefault="00081565" w:rsidP="0042416B">
      <w:pPr>
        <w:rPr>
          <w:b/>
          <w:lang w:val="en-CA"/>
        </w:rPr>
      </w:pPr>
    </w:p>
    <w:p w:rsidR="00535380" w:rsidRDefault="005D35CC" w:rsidP="006C7823">
      <w:pPr>
        <w:ind w:right="360"/>
        <w:rPr>
          <w:b/>
          <w:lang w:val="en-CA"/>
        </w:rPr>
      </w:pPr>
      <w:r w:rsidRPr="005D35CC">
        <w:rPr>
          <w:b/>
        </w:rPr>
        <w:t>NOTE:</w:t>
      </w:r>
      <w:r>
        <w:t xml:space="preserve"> </w:t>
      </w:r>
      <w:r w:rsidR="00081565">
        <w:t xml:space="preserve">It must be noted that </w:t>
      </w:r>
      <w:r w:rsidR="001D3299">
        <w:t>PQAO</w:t>
      </w:r>
      <w:r w:rsidR="00081565">
        <w:t xml:space="preserve"> consolidation is for QA purpose</w:t>
      </w:r>
      <w:r w:rsidR="001D3299">
        <w:t>s</w:t>
      </w:r>
      <w:r w:rsidR="00081565">
        <w:t xml:space="preserve"> only and </w:t>
      </w:r>
      <w:r w:rsidR="001D3299">
        <w:t>does</w:t>
      </w:r>
      <w:r w:rsidR="00081565">
        <w:t xml:space="preserve"> not have any other political or technical implications.  The tribal agency codes and the reporting organization codes in AQS w</w:t>
      </w:r>
      <w:r w:rsidR="001D3299">
        <w:t>ill</w:t>
      </w:r>
      <w:r w:rsidR="00081565">
        <w:t xml:space="preserve"> remain unique to each </w:t>
      </w:r>
      <w:r w:rsidR="00D77C39">
        <w:t>tribe</w:t>
      </w:r>
      <w:r w:rsidR="00081565">
        <w:t xml:space="preserve"> so the </w:t>
      </w:r>
      <w:r w:rsidR="00D77C39">
        <w:t>tribe</w:t>
      </w:r>
      <w:r w:rsidR="00081565">
        <w:t xml:space="preserve"> w</w:t>
      </w:r>
      <w:r w:rsidR="001D3299">
        <w:t>ill</w:t>
      </w:r>
      <w:r w:rsidR="00081565">
        <w:t xml:space="preserve"> remain as sovereign entities</w:t>
      </w:r>
      <w:r w:rsidR="00EA1932">
        <w:t xml:space="preserve"> no matter which consolidation technique </w:t>
      </w:r>
      <w:r w:rsidR="00146690">
        <w:t>is</w:t>
      </w:r>
      <w:r w:rsidR="00EA1932">
        <w:t xml:space="preserve"> used</w:t>
      </w:r>
      <w:r w:rsidR="00081565">
        <w:t>.</w:t>
      </w:r>
    </w:p>
    <w:p w:rsidR="00081565" w:rsidRDefault="00081565" w:rsidP="0042416B">
      <w:pPr>
        <w:rPr>
          <w:b/>
          <w:lang w:val="en-CA"/>
        </w:rPr>
      </w:pPr>
    </w:p>
    <w:p w:rsidR="002F0602" w:rsidRDefault="002F0602" w:rsidP="0042416B">
      <w:pPr>
        <w:rPr>
          <w:b/>
          <w:lang w:val="en-CA"/>
        </w:rPr>
      </w:pPr>
    </w:p>
    <w:p w:rsidR="00F9262D" w:rsidRDefault="00334BAC" w:rsidP="0042416B">
      <w:pPr>
        <w:rPr>
          <w:b/>
          <w:lang w:val="en-CA"/>
        </w:rPr>
      </w:pPr>
      <w:r>
        <w:rPr>
          <w:b/>
          <w:lang w:val="en-CA"/>
        </w:rPr>
        <w:t>Option 2 -</w:t>
      </w:r>
      <w:smartTag w:uri="urn:schemas-microsoft-com:office:smarttags" w:element="place">
        <w:smartTag w:uri="urn:schemas-microsoft-com:office:smarttags" w:element="PlaceName">
          <w:r w:rsidR="00F9262D">
            <w:rPr>
              <w:b/>
              <w:lang w:val="en-CA"/>
            </w:rPr>
            <w:t>TAMS</w:t>
          </w:r>
        </w:smartTag>
        <w:r w:rsidR="00F9262D">
          <w:rPr>
            <w:b/>
            <w:lang w:val="en-CA"/>
          </w:rPr>
          <w:t xml:space="preserve"> </w:t>
        </w:r>
        <w:smartTag w:uri="urn:schemas-microsoft-com:office:smarttags" w:element="PlaceType">
          <w:r w:rsidR="00F9262D">
            <w:rPr>
              <w:b/>
              <w:lang w:val="en-CA"/>
            </w:rPr>
            <w:t>Center</w:t>
          </w:r>
        </w:smartTag>
      </w:smartTag>
      <w:r w:rsidR="00F9262D">
        <w:rPr>
          <w:b/>
          <w:lang w:val="en-CA"/>
        </w:rPr>
        <w:t xml:space="preserve"> </w:t>
      </w:r>
      <w:r w:rsidR="00913D89">
        <w:rPr>
          <w:b/>
          <w:lang w:val="en-CA"/>
        </w:rPr>
        <w:t>Assistance</w:t>
      </w:r>
    </w:p>
    <w:p w:rsidR="00F9262D" w:rsidRDefault="00F9262D" w:rsidP="0042416B">
      <w:pPr>
        <w:rPr>
          <w:b/>
          <w:lang w:val="en-CA"/>
        </w:rPr>
      </w:pPr>
    </w:p>
    <w:p w:rsidR="00F9262D" w:rsidRDefault="00F9262D" w:rsidP="0042416B">
      <w:pPr>
        <w:rPr>
          <w:lang w:val="en-CA"/>
        </w:rPr>
      </w:pPr>
      <w:r w:rsidRPr="00F9262D">
        <w:rPr>
          <w:lang w:val="en-CA"/>
        </w:rPr>
        <w:t>In 2007</w:t>
      </w:r>
      <w:r w:rsidR="00D23D3C">
        <w:rPr>
          <w:lang w:val="en-CA"/>
        </w:rPr>
        <w:t>,</w:t>
      </w:r>
      <w:r>
        <w:rPr>
          <w:lang w:val="en-CA"/>
        </w:rPr>
        <w:t xml:space="preserve"> it is anticipated that the </w:t>
      </w:r>
      <w:smartTag w:uri="urn:schemas-microsoft-com:office:smarttags" w:element="PlaceName">
        <w:r>
          <w:rPr>
            <w:lang w:val="en-CA"/>
          </w:rPr>
          <w:t>TAMS</w:t>
        </w:r>
      </w:smartTag>
      <w:r>
        <w:rPr>
          <w:lang w:val="en-CA"/>
        </w:rPr>
        <w:t xml:space="preserve"> </w:t>
      </w:r>
      <w:smartTag w:uri="urn:schemas-microsoft-com:office:smarttags" w:element="PlaceType">
        <w:r w:rsidR="009F669D">
          <w:rPr>
            <w:lang w:val="en-CA"/>
          </w:rPr>
          <w:t>C</w:t>
        </w:r>
        <w:r>
          <w:rPr>
            <w:lang w:val="en-CA"/>
          </w:rPr>
          <w:t>enter</w:t>
        </w:r>
      </w:smartTag>
      <w:r w:rsidR="009F669D">
        <w:rPr>
          <w:lang w:val="en-CA"/>
        </w:rPr>
        <w:t xml:space="preserve"> in </w:t>
      </w:r>
      <w:smartTag w:uri="urn:schemas-microsoft-com:office:smarttags" w:element="City">
        <w:smartTag w:uri="urn:schemas-microsoft-com:office:smarttags" w:element="place">
          <w:r w:rsidR="009F669D">
            <w:rPr>
              <w:lang w:val="en-CA"/>
            </w:rPr>
            <w:t>Las Vegas</w:t>
          </w:r>
        </w:smartTag>
      </w:smartTag>
      <w:r>
        <w:rPr>
          <w:lang w:val="en-CA"/>
        </w:rPr>
        <w:t xml:space="preserve"> will receive a trailer that will be outfitted to serve as a NPAP through-the-probe mobile laboratory.  This trailer </w:t>
      </w:r>
      <w:r w:rsidR="00531862">
        <w:rPr>
          <w:lang w:val="en-CA"/>
        </w:rPr>
        <w:t>will b</w:t>
      </w:r>
      <w:r>
        <w:rPr>
          <w:lang w:val="en-CA"/>
        </w:rPr>
        <w:t>e used to train and certify</w:t>
      </w:r>
      <w:r w:rsidR="00531862">
        <w:rPr>
          <w:lang w:val="en-CA"/>
        </w:rPr>
        <w:t xml:space="preserve"> auditors to perform NPAP and can be used to perform NPAP audits.</w:t>
      </w:r>
      <w:r w:rsidR="009F669D">
        <w:rPr>
          <w:lang w:val="en-CA"/>
        </w:rPr>
        <w:t xml:space="preserve">  </w:t>
      </w:r>
      <w:r w:rsidR="00C603E4">
        <w:rPr>
          <w:lang w:val="en-CA"/>
        </w:rPr>
        <w:t xml:space="preserve">In addition, the </w:t>
      </w:r>
      <w:smartTag w:uri="urn:schemas-microsoft-com:office:smarttags" w:element="place">
        <w:smartTag w:uri="urn:schemas-microsoft-com:office:smarttags" w:element="PlaceName">
          <w:r w:rsidR="00C603E4">
            <w:rPr>
              <w:lang w:val="en-CA"/>
            </w:rPr>
            <w:t>TAMS</w:t>
          </w:r>
        </w:smartTag>
        <w:r w:rsidR="00C603E4">
          <w:rPr>
            <w:lang w:val="en-CA"/>
          </w:rPr>
          <w:t xml:space="preserve"> </w:t>
        </w:r>
        <w:smartTag w:uri="urn:schemas-microsoft-com:office:smarttags" w:element="PlaceType">
          <w:r w:rsidR="00C603E4">
            <w:rPr>
              <w:lang w:val="en-CA"/>
            </w:rPr>
            <w:t>Center</w:t>
          </w:r>
        </w:smartTag>
      </w:smartTag>
      <w:r w:rsidR="00C603E4">
        <w:rPr>
          <w:lang w:val="en-CA"/>
        </w:rPr>
        <w:t xml:space="preserve"> also has PEP equipment available for loan. </w:t>
      </w:r>
      <w:r w:rsidR="009F669D">
        <w:rPr>
          <w:lang w:val="en-CA"/>
        </w:rPr>
        <w:t xml:space="preserve">The </w:t>
      </w:r>
      <w:r w:rsidR="00D77C39">
        <w:rPr>
          <w:lang w:val="en-CA"/>
        </w:rPr>
        <w:t>tribe</w:t>
      </w:r>
      <w:r w:rsidR="009F669D">
        <w:rPr>
          <w:lang w:val="en-CA"/>
        </w:rPr>
        <w:t xml:space="preserve">s could take advantage of this equipment and possibly combine resources to train an auditor who could service a number of </w:t>
      </w:r>
      <w:r w:rsidR="00D77C39">
        <w:rPr>
          <w:lang w:val="en-CA"/>
        </w:rPr>
        <w:t>tribe</w:t>
      </w:r>
      <w:r w:rsidR="009F669D">
        <w:rPr>
          <w:lang w:val="en-CA"/>
        </w:rPr>
        <w:t>s and therefore meet both the independence and adequacy requirements.</w:t>
      </w:r>
    </w:p>
    <w:p w:rsidR="009F669D" w:rsidRDefault="009F669D" w:rsidP="0042416B">
      <w:pPr>
        <w:rPr>
          <w:lang w:val="en-CA"/>
        </w:rPr>
      </w:pPr>
    </w:p>
    <w:p w:rsidR="007A01C5" w:rsidRDefault="007A01C5" w:rsidP="0042416B">
      <w:pPr>
        <w:rPr>
          <w:lang w:val="en-CA"/>
        </w:rPr>
      </w:pPr>
      <w:r w:rsidRPr="007A01C5">
        <w:rPr>
          <w:lang w:val="en-CA"/>
        </w:rPr>
        <w:t xml:space="preserve">In addition to equipment loans, the </w:t>
      </w:r>
      <w:smartTag w:uri="urn:schemas-microsoft-com:office:smarttags" w:element="place">
        <w:smartTag w:uri="urn:schemas-microsoft-com:office:smarttags" w:element="PlaceName">
          <w:r w:rsidRPr="007A01C5">
            <w:rPr>
              <w:lang w:val="en-CA"/>
            </w:rPr>
            <w:t>TAMS</w:t>
          </w:r>
        </w:smartTag>
        <w:r w:rsidRPr="007A01C5">
          <w:rPr>
            <w:lang w:val="en-CA"/>
          </w:rPr>
          <w:t xml:space="preserve"> </w:t>
        </w:r>
        <w:smartTag w:uri="urn:schemas-microsoft-com:office:smarttags" w:element="PlaceType">
          <w:r w:rsidRPr="007A01C5">
            <w:rPr>
              <w:lang w:val="en-CA"/>
            </w:rPr>
            <w:t>Center</w:t>
          </w:r>
        </w:smartTag>
      </w:smartTag>
      <w:r w:rsidRPr="007A01C5">
        <w:rPr>
          <w:lang w:val="en-CA"/>
        </w:rPr>
        <w:t xml:space="preserve"> technical staff may be able to perform a limited number of audits for </w:t>
      </w:r>
      <w:r w:rsidR="00D77C39">
        <w:rPr>
          <w:lang w:val="en-CA"/>
        </w:rPr>
        <w:t>tribe</w:t>
      </w:r>
      <w:r w:rsidRPr="007A01C5">
        <w:rPr>
          <w:lang w:val="en-CA"/>
        </w:rPr>
        <w:t>s on a first-come-first-serve basis.</w:t>
      </w:r>
      <w:r>
        <w:rPr>
          <w:lang w:val="en-CA"/>
        </w:rPr>
        <w:t xml:space="preserve">  The details of this process will be developed in 2007.</w:t>
      </w:r>
    </w:p>
    <w:p w:rsidR="007A01C5" w:rsidRDefault="007A01C5" w:rsidP="0042416B">
      <w:pPr>
        <w:rPr>
          <w:lang w:val="en-CA"/>
        </w:rPr>
      </w:pPr>
    </w:p>
    <w:p w:rsidR="007A01C5" w:rsidRPr="00F05CF7" w:rsidRDefault="00334BAC" w:rsidP="0042416B">
      <w:pPr>
        <w:rPr>
          <w:b/>
          <w:lang w:val="en-CA"/>
        </w:rPr>
      </w:pPr>
      <w:r>
        <w:rPr>
          <w:b/>
          <w:lang w:val="en-CA"/>
        </w:rPr>
        <w:t>Option 3-</w:t>
      </w:r>
      <w:r w:rsidR="007A01C5" w:rsidRPr="00F05CF7">
        <w:rPr>
          <w:b/>
          <w:lang w:val="en-CA"/>
        </w:rPr>
        <w:t>EPA Regional Assistance</w:t>
      </w:r>
    </w:p>
    <w:p w:rsidR="007A01C5" w:rsidRDefault="007A01C5" w:rsidP="0042416B">
      <w:pPr>
        <w:rPr>
          <w:lang w:val="en-CA"/>
        </w:rPr>
      </w:pPr>
    </w:p>
    <w:p w:rsidR="007A01C5" w:rsidRDefault="007A01C5" w:rsidP="0042416B">
      <w:pPr>
        <w:rPr>
          <w:b/>
          <w:color w:val="FF0000"/>
          <w:lang w:val="en-CA"/>
        </w:rPr>
      </w:pPr>
      <w:r>
        <w:rPr>
          <w:lang w:val="en-CA"/>
        </w:rPr>
        <w:t xml:space="preserve">Similar to the </w:t>
      </w:r>
      <w:smartTag w:uri="urn:schemas-microsoft-com:office:smarttags" w:element="place">
        <w:smartTag w:uri="urn:schemas-microsoft-com:office:smarttags" w:element="PlaceName">
          <w:r>
            <w:rPr>
              <w:lang w:val="en-CA"/>
            </w:rPr>
            <w:t>TAMS</w:t>
          </w:r>
        </w:smartTag>
        <w:r>
          <w:rPr>
            <w:lang w:val="en-CA"/>
          </w:rPr>
          <w:t xml:space="preserve"> </w:t>
        </w:r>
        <w:smartTag w:uri="urn:schemas-microsoft-com:office:smarttags" w:element="PlaceType">
          <w:r>
            <w:rPr>
              <w:lang w:val="en-CA"/>
            </w:rPr>
            <w:t>Center</w:t>
          </w:r>
        </w:smartTag>
      </w:smartTag>
      <w:r w:rsidR="002E4F37">
        <w:rPr>
          <w:lang w:val="en-CA"/>
        </w:rPr>
        <w:t xml:space="preserve"> (option 2)</w:t>
      </w:r>
      <w:r>
        <w:rPr>
          <w:lang w:val="en-CA"/>
        </w:rPr>
        <w:t xml:space="preserve">, the NPAP trailers or vehicles </w:t>
      </w:r>
      <w:r w:rsidR="004D0C95">
        <w:rPr>
          <w:lang w:val="en-CA"/>
        </w:rPr>
        <w:t>in the EPA Regions</w:t>
      </w:r>
      <w:r>
        <w:rPr>
          <w:lang w:val="en-CA"/>
        </w:rPr>
        <w:t xml:space="preserve"> </w:t>
      </w:r>
      <w:r w:rsidR="004D0C95">
        <w:rPr>
          <w:lang w:val="en-CA"/>
        </w:rPr>
        <w:t xml:space="preserve">may </w:t>
      </w:r>
      <w:r>
        <w:rPr>
          <w:lang w:val="en-CA"/>
        </w:rPr>
        <w:t>be av</w:t>
      </w:r>
      <w:r w:rsidR="004D0C95">
        <w:rPr>
          <w:lang w:val="en-CA"/>
        </w:rPr>
        <w:t xml:space="preserve">ailable for loans to the </w:t>
      </w:r>
      <w:r w:rsidR="00D77C39">
        <w:rPr>
          <w:lang w:val="en-CA"/>
        </w:rPr>
        <w:t>tribe</w:t>
      </w:r>
      <w:r w:rsidR="004D0C95">
        <w:rPr>
          <w:lang w:val="en-CA"/>
        </w:rPr>
        <w:t>s on a first</w:t>
      </w:r>
      <w:r w:rsidR="004D0C95" w:rsidRPr="007A01C5">
        <w:rPr>
          <w:lang w:val="en-CA"/>
        </w:rPr>
        <w:t>-come-first-serve</w:t>
      </w:r>
      <w:r w:rsidR="004D0C95">
        <w:rPr>
          <w:lang w:val="en-CA"/>
        </w:rPr>
        <w:t xml:space="preserve"> basis. </w:t>
      </w:r>
      <w:r w:rsidR="000C6B7D">
        <w:rPr>
          <w:lang w:val="en-CA"/>
        </w:rPr>
        <w:t xml:space="preserve"> There are a number of stipulations for the use of the NPAP laboratories that are discussed in Attachment 2. </w:t>
      </w:r>
      <w:r w:rsidR="00F05CF7">
        <w:rPr>
          <w:lang w:val="en-CA"/>
        </w:rPr>
        <w:t xml:space="preserve"> </w:t>
      </w:r>
      <w:r w:rsidR="000C6B7D">
        <w:rPr>
          <w:lang w:val="en-CA"/>
        </w:rPr>
        <w:t>The loan of the equipment would alleviate capital expenditure</w:t>
      </w:r>
      <w:r w:rsidR="00F05CF7">
        <w:rPr>
          <w:lang w:val="en-CA"/>
        </w:rPr>
        <w:t xml:space="preserve"> costs</w:t>
      </w:r>
      <w:r w:rsidR="00D25F36">
        <w:rPr>
          <w:lang w:val="en-CA"/>
        </w:rPr>
        <w:t xml:space="preserve">.  </w:t>
      </w:r>
      <w:r w:rsidR="00F05CF7">
        <w:rPr>
          <w:lang w:val="en-CA"/>
        </w:rPr>
        <w:t>The PEP equipment may be available for loan but this would need to be negotiated at the EPA Regional level.</w:t>
      </w:r>
      <w:r w:rsidR="000C6B7D">
        <w:rPr>
          <w:lang w:val="en-CA"/>
        </w:rPr>
        <w:t xml:space="preserve"> </w:t>
      </w:r>
    </w:p>
    <w:p w:rsidR="007A01C5" w:rsidRDefault="007A01C5" w:rsidP="0042416B">
      <w:pPr>
        <w:rPr>
          <w:b/>
          <w:color w:val="FF0000"/>
          <w:lang w:val="en-CA"/>
        </w:rPr>
      </w:pPr>
    </w:p>
    <w:p w:rsidR="0042416B" w:rsidRPr="00334BAC" w:rsidRDefault="00F05CF7">
      <w:pPr>
        <w:rPr>
          <w:b/>
          <w:sz w:val="28"/>
          <w:szCs w:val="28"/>
          <w:lang w:val="en-CA"/>
        </w:rPr>
      </w:pPr>
      <w:r w:rsidRPr="00334BAC">
        <w:rPr>
          <w:b/>
          <w:sz w:val="28"/>
          <w:szCs w:val="28"/>
          <w:lang w:val="en-CA"/>
        </w:rPr>
        <w:t>Summary</w:t>
      </w:r>
    </w:p>
    <w:p w:rsidR="00F05CF7" w:rsidRDefault="00F05CF7">
      <w:pPr>
        <w:rPr>
          <w:b/>
          <w:lang w:val="en-CA"/>
        </w:rPr>
      </w:pPr>
    </w:p>
    <w:p w:rsidR="00F05CF7" w:rsidRDefault="00D25F36">
      <w:pPr>
        <w:rPr>
          <w:lang w:val="en-CA"/>
        </w:rPr>
      </w:pPr>
      <w:r>
        <w:rPr>
          <w:lang w:val="en-CA"/>
        </w:rPr>
        <w:t>With the new monitoring regulation promulgated on October 17, 2</w:t>
      </w:r>
      <w:r w:rsidR="003F0EBF">
        <w:rPr>
          <w:lang w:val="en-CA"/>
        </w:rPr>
        <w:t>0</w:t>
      </w:r>
      <w:r>
        <w:rPr>
          <w:lang w:val="en-CA"/>
        </w:rPr>
        <w:t xml:space="preserve">06,  EPA wants to </w:t>
      </w:r>
      <w:r w:rsidR="00541864">
        <w:rPr>
          <w:lang w:val="en-CA"/>
        </w:rPr>
        <w:t xml:space="preserve">ensure that the tribal monitoring organizations are aware of their </w:t>
      </w:r>
      <w:r w:rsidR="00875A67">
        <w:rPr>
          <w:lang w:val="en-CA"/>
        </w:rPr>
        <w:t xml:space="preserve">grant </w:t>
      </w:r>
      <w:r w:rsidR="00541864">
        <w:rPr>
          <w:lang w:val="en-CA"/>
        </w:rPr>
        <w:t>obligations</w:t>
      </w:r>
      <w:r w:rsidR="00875A67">
        <w:rPr>
          <w:lang w:val="en-CA"/>
        </w:rPr>
        <w:t xml:space="preserve"> for ambient air monitoring </w:t>
      </w:r>
      <w:r w:rsidR="00541864">
        <w:rPr>
          <w:lang w:val="en-CA"/>
        </w:rPr>
        <w:t>to implement the QA requirements described in 40 CFR Part 58 Appendix A and to report this data to AQS. Although these requirements are specific to sites that will be used for comparison to the NAAQS, they provide for a reasonable</w:t>
      </w:r>
      <w:r w:rsidR="00743FF8">
        <w:rPr>
          <w:lang w:val="en-CA"/>
        </w:rPr>
        <w:t xml:space="preserve"> as</w:t>
      </w:r>
      <w:r w:rsidR="00541864">
        <w:rPr>
          <w:lang w:val="en-CA"/>
        </w:rPr>
        <w:t>se</w:t>
      </w:r>
      <w:r w:rsidR="00743FF8">
        <w:rPr>
          <w:lang w:val="en-CA"/>
        </w:rPr>
        <w:t>s</w:t>
      </w:r>
      <w:r w:rsidR="00541864">
        <w:rPr>
          <w:lang w:val="en-CA"/>
        </w:rPr>
        <w:t xml:space="preserve">sment of data quality that </w:t>
      </w:r>
      <w:r w:rsidR="00743FF8">
        <w:rPr>
          <w:lang w:val="en-CA"/>
        </w:rPr>
        <w:t xml:space="preserve">should be implemented at sites that may be developed for objectives other than NAAQS comparisons. </w:t>
      </w:r>
      <w:r w:rsidR="00541864">
        <w:rPr>
          <w:lang w:val="en-CA"/>
        </w:rPr>
        <w:t xml:space="preserve"> </w:t>
      </w:r>
      <w:r w:rsidR="00743FF8">
        <w:rPr>
          <w:lang w:val="en-CA"/>
        </w:rPr>
        <w:t xml:space="preserve"> Appendix A requires monitoring organization</w:t>
      </w:r>
      <w:r w:rsidR="00D403C6">
        <w:rPr>
          <w:lang w:val="en-CA"/>
        </w:rPr>
        <w:t>s</w:t>
      </w:r>
      <w:r w:rsidR="00743FF8">
        <w:rPr>
          <w:lang w:val="en-CA"/>
        </w:rPr>
        <w:t xml:space="preserve"> to </w:t>
      </w:r>
      <w:r w:rsidR="000451DB">
        <w:rPr>
          <w:lang w:val="en-CA"/>
        </w:rPr>
        <w:t xml:space="preserve">participate in </w:t>
      </w:r>
      <w:r w:rsidR="00743FF8">
        <w:rPr>
          <w:lang w:val="en-CA"/>
        </w:rPr>
        <w:t>two independent performance evaluation programs; NPAP and PEP</w:t>
      </w:r>
      <w:r w:rsidR="000451DB">
        <w:rPr>
          <w:lang w:val="en-CA"/>
        </w:rPr>
        <w:t xml:space="preserve">.  The </w:t>
      </w:r>
      <w:r w:rsidR="00D77C39">
        <w:rPr>
          <w:lang w:val="en-CA"/>
        </w:rPr>
        <w:t>tribe</w:t>
      </w:r>
      <w:r w:rsidR="000451DB">
        <w:rPr>
          <w:lang w:val="en-CA"/>
        </w:rPr>
        <w:t xml:space="preserve">s can either implement these programs </w:t>
      </w:r>
      <w:r w:rsidR="002F1C85">
        <w:rPr>
          <w:lang w:val="en-CA"/>
        </w:rPr>
        <w:t>itself</w:t>
      </w:r>
      <w:r w:rsidR="000451DB">
        <w:rPr>
          <w:lang w:val="en-CA"/>
        </w:rPr>
        <w:t xml:space="preserve"> or utilize the federally implemented programs which will require a redirection of STAG funds to EPA.  In order to reduce the costs of these programs, the </w:t>
      </w:r>
      <w:r w:rsidR="00D77C39">
        <w:rPr>
          <w:lang w:val="en-CA"/>
        </w:rPr>
        <w:t>tribe</w:t>
      </w:r>
      <w:r w:rsidR="000451DB">
        <w:rPr>
          <w:lang w:val="en-CA"/>
        </w:rPr>
        <w:t xml:space="preserve">s might consider the following options: </w:t>
      </w:r>
    </w:p>
    <w:p w:rsidR="000451DB" w:rsidRDefault="000451DB">
      <w:pPr>
        <w:rPr>
          <w:lang w:val="en-CA"/>
        </w:rPr>
      </w:pPr>
    </w:p>
    <w:p w:rsidR="000451DB" w:rsidRDefault="000451DB" w:rsidP="00E36B98">
      <w:pPr>
        <w:numPr>
          <w:ilvl w:val="0"/>
          <w:numId w:val="8"/>
        </w:numPr>
        <w:rPr>
          <w:lang w:val="en-CA"/>
        </w:rPr>
      </w:pPr>
      <w:r>
        <w:rPr>
          <w:lang w:val="en-CA"/>
        </w:rPr>
        <w:t>Consol</w:t>
      </w:r>
      <w:r w:rsidR="00B25132">
        <w:rPr>
          <w:lang w:val="en-CA"/>
        </w:rPr>
        <w:t>i</w:t>
      </w:r>
      <w:r>
        <w:rPr>
          <w:lang w:val="en-CA"/>
        </w:rPr>
        <w:t>dation to smaller primary quality assurance organizations (PQAO)</w:t>
      </w:r>
      <w:r w:rsidR="00BB3B93">
        <w:rPr>
          <w:lang w:val="en-CA"/>
        </w:rPr>
        <w:t>. T</w:t>
      </w:r>
      <w:r w:rsidR="00B25132">
        <w:rPr>
          <w:lang w:val="en-CA"/>
        </w:rPr>
        <w:t>his would not only save on PEP and NPAP costs but also on the costs of PM collocations.</w:t>
      </w:r>
      <w:r w:rsidR="00E54F8E">
        <w:rPr>
          <w:lang w:val="en-CA"/>
        </w:rPr>
        <w:t xml:space="preserve"> Federal implementation at these</w:t>
      </w:r>
      <w:r w:rsidR="00D403C6">
        <w:rPr>
          <w:lang w:val="en-CA"/>
        </w:rPr>
        <w:t xml:space="preserve"> “consolidated”</w:t>
      </w:r>
      <w:r w:rsidR="00E54F8E">
        <w:rPr>
          <w:lang w:val="en-CA"/>
        </w:rPr>
        <w:t xml:space="preserve"> PQAOs would cost each individual </w:t>
      </w:r>
      <w:r w:rsidR="00D77C39">
        <w:rPr>
          <w:lang w:val="en-CA"/>
        </w:rPr>
        <w:t>tribe</w:t>
      </w:r>
      <w:r w:rsidR="00E54F8E">
        <w:rPr>
          <w:lang w:val="en-CA"/>
        </w:rPr>
        <w:t xml:space="preserve"> less. </w:t>
      </w:r>
      <w:r w:rsidR="00081565">
        <w:rPr>
          <w:lang w:val="en-CA"/>
        </w:rPr>
        <w:t xml:space="preserve"> </w:t>
      </w:r>
      <w:r w:rsidR="00BB3B93">
        <w:rPr>
          <w:lang w:val="en-CA"/>
        </w:rPr>
        <w:t xml:space="preserve">The </w:t>
      </w:r>
      <w:r w:rsidR="00D77C39">
        <w:rPr>
          <w:lang w:val="en-CA"/>
        </w:rPr>
        <w:t>tribe</w:t>
      </w:r>
      <w:r w:rsidR="00BB3B93">
        <w:rPr>
          <w:lang w:val="en-CA"/>
        </w:rPr>
        <w:t xml:space="preserve"> </w:t>
      </w:r>
      <w:r w:rsidR="008D6865">
        <w:rPr>
          <w:lang w:val="en-CA"/>
        </w:rPr>
        <w:t>m</w:t>
      </w:r>
      <w:r w:rsidR="00BB3B93">
        <w:rPr>
          <w:lang w:val="en-CA"/>
        </w:rPr>
        <w:t xml:space="preserve">ight also </w:t>
      </w:r>
      <w:r w:rsidR="00081565">
        <w:rPr>
          <w:lang w:val="en-CA"/>
        </w:rPr>
        <w:t xml:space="preserve">consider </w:t>
      </w:r>
      <w:r w:rsidR="00114F41">
        <w:rPr>
          <w:lang w:val="en-CA"/>
        </w:rPr>
        <w:t>forming a PQAO</w:t>
      </w:r>
      <w:r w:rsidR="00081565">
        <w:rPr>
          <w:lang w:val="en-CA"/>
        </w:rPr>
        <w:t xml:space="preserve"> with</w:t>
      </w:r>
      <w:r w:rsidR="00114F41">
        <w:rPr>
          <w:lang w:val="en-CA"/>
        </w:rPr>
        <w:t xml:space="preserve"> a</w:t>
      </w:r>
      <w:r w:rsidR="00081565">
        <w:rPr>
          <w:lang w:val="en-CA"/>
        </w:rPr>
        <w:t xml:space="preserve"> </w:t>
      </w:r>
      <w:r w:rsidR="00D77C39">
        <w:rPr>
          <w:lang w:val="en-CA"/>
        </w:rPr>
        <w:t>state</w:t>
      </w:r>
      <w:r w:rsidR="00081565">
        <w:rPr>
          <w:lang w:val="en-CA"/>
        </w:rPr>
        <w:t xml:space="preserve"> monitoring organization.</w:t>
      </w:r>
      <w:r w:rsidR="00E54F8E">
        <w:rPr>
          <w:lang w:val="en-CA"/>
        </w:rPr>
        <w:t xml:space="preserve"> </w:t>
      </w:r>
    </w:p>
    <w:p w:rsidR="00B25132" w:rsidRDefault="00E36B98" w:rsidP="00E36B98">
      <w:pPr>
        <w:numPr>
          <w:ilvl w:val="0"/>
          <w:numId w:val="8"/>
        </w:numPr>
        <w:rPr>
          <w:lang w:val="en-CA"/>
        </w:rPr>
      </w:pPr>
      <w:r>
        <w:rPr>
          <w:lang w:val="en-CA"/>
        </w:rPr>
        <w:t>Tribes consolidating funds for p</w:t>
      </w:r>
      <w:r w:rsidR="00B25132">
        <w:rPr>
          <w:lang w:val="en-CA"/>
        </w:rPr>
        <w:t>urchasing equipment and training tribal auditors t</w:t>
      </w:r>
      <w:r w:rsidR="00B178FF">
        <w:rPr>
          <w:lang w:val="en-CA"/>
        </w:rPr>
        <w:t>o</w:t>
      </w:r>
      <w:r w:rsidR="00B25132">
        <w:rPr>
          <w:lang w:val="en-CA"/>
        </w:rPr>
        <w:t xml:space="preserve"> service a number of </w:t>
      </w:r>
      <w:r w:rsidR="00D77C39">
        <w:rPr>
          <w:lang w:val="en-CA"/>
        </w:rPr>
        <w:t>tribe</w:t>
      </w:r>
      <w:r w:rsidR="00B25132">
        <w:rPr>
          <w:lang w:val="en-CA"/>
        </w:rPr>
        <w:t xml:space="preserve">s. </w:t>
      </w:r>
      <w:r>
        <w:rPr>
          <w:lang w:val="en-CA"/>
        </w:rPr>
        <w:t xml:space="preserve"> </w:t>
      </w:r>
      <w:r w:rsidR="00B25132">
        <w:rPr>
          <w:lang w:val="en-CA"/>
        </w:rPr>
        <w:t xml:space="preserve">EPA would provide </w:t>
      </w:r>
      <w:r>
        <w:rPr>
          <w:lang w:val="en-CA"/>
        </w:rPr>
        <w:t xml:space="preserve">personnel </w:t>
      </w:r>
      <w:r w:rsidR="00B25132">
        <w:rPr>
          <w:lang w:val="en-CA"/>
        </w:rPr>
        <w:t>training</w:t>
      </w:r>
      <w:r w:rsidR="00B178FF">
        <w:rPr>
          <w:lang w:val="en-CA"/>
        </w:rPr>
        <w:t>/</w:t>
      </w:r>
      <w:r w:rsidR="00B25132">
        <w:rPr>
          <w:lang w:val="en-CA"/>
        </w:rPr>
        <w:t>certification and would also certify the NPAP and PEP equipment.</w:t>
      </w:r>
    </w:p>
    <w:p w:rsidR="00B25132" w:rsidRDefault="00B25132" w:rsidP="00E87E04">
      <w:pPr>
        <w:numPr>
          <w:ilvl w:val="0"/>
          <w:numId w:val="8"/>
        </w:numPr>
        <w:rPr>
          <w:lang w:val="en-CA"/>
        </w:rPr>
      </w:pPr>
      <w:r>
        <w:rPr>
          <w:lang w:val="en-CA"/>
        </w:rPr>
        <w:t xml:space="preserve">Loans of capital equipment from either the </w:t>
      </w:r>
      <w:smartTag w:uri="urn:schemas-microsoft-com:office:smarttags" w:element="place">
        <w:smartTag w:uri="urn:schemas-microsoft-com:office:smarttags" w:element="PlaceName">
          <w:r>
            <w:rPr>
              <w:lang w:val="en-CA"/>
            </w:rPr>
            <w:t>TAMS</w:t>
          </w:r>
        </w:smartTag>
        <w:r>
          <w:rPr>
            <w:lang w:val="en-CA"/>
          </w:rPr>
          <w:t xml:space="preserve"> </w:t>
        </w:r>
        <w:smartTag w:uri="urn:schemas-microsoft-com:office:smarttags" w:element="PlaceType">
          <w:r>
            <w:rPr>
              <w:lang w:val="en-CA"/>
            </w:rPr>
            <w:t>Center</w:t>
          </w:r>
        </w:smartTag>
      </w:smartTag>
      <w:r w:rsidR="00E36B98">
        <w:rPr>
          <w:lang w:val="en-CA"/>
        </w:rPr>
        <w:t xml:space="preserve"> or the EPA Regions on a first-come-first-serve basis.</w:t>
      </w:r>
    </w:p>
    <w:p w:rsidR="005808DD" w:rsidRPr="0042416B" w:rsidRDefault="005808DD" w:rsidP="00E87E04">
      <w:pPr>
        <w:numPr>
          <w:ilvl w:val="0"/>
          <w:numId w:val="8"/>
        </w:numPr>
        <w:rPr>
          <w:lang w:val="en-CA"/>
        </w:rPr>
      </w:pPr>
      <w:r>
        <w:rPr>
          <w:lang w:val="en-CA"/>
        </w:rPr>
        <w:t xml:space="preserve">Utilizing trained and certified personnel at the </w:t>
      </w:r>
      <w:smartTag w:uri="urn:schemas-microsoft-com:office:smarttags" w:element="place">
        <w:smartTag w:uri="urn:schemas-microsoft-com:office:smarttags" w:element="PlaceName">
          <w:r>
            <w:rPr>
              <w:lang w:val="en-CA"/>
            </w:rPr>
            <w:t>TAMS</w:t>
          </w:r>
        </w:smartTag>
        <w:r>
          <w:rPr>
            <w:lang w:val="en-CA"/>
          </w:rPr>
          <w:t xml:space="preserve"> </w:t>
        </w:r>
        <w:smartTag w:uri="urn:schemas-microsoft-com:office:smarttags" w:element="PlaceType">
          <w:r>
            <w:rPr>
              <w:lang w:val="en-CA"/>
            </w:rPr>
            <w:t>Center</w:t>
          </w:r>
        </w:smartTag>
      </w:smartTag>
      <w:r>
        <w:rPr>
          <w:lang w:val="en-CA"/>
        </w:rPr>
        <w:t xml:space="preserve"> to implement audits within to the extent that this is possible or feasible.</w:t>
      </w:r>
    </w:p>
    <w:sectPr w:rsidR="005808DD" w:rsidRPr="0042416B" w:rsidSect="004D06FD">
      <w:footerReference w:type="even" r:id="rId13"/>
      <w:footerReference w:type="default" r:id="rId1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24D" w:rsidRDefault="00BB124D">
      <w:r>
        <w:separator/>
      </w:r>
    </w:p>
  </w:endnote>
  <w:endnote w:type="continuationSeparator" w:id="0">
    <w:p w:rsidR="00BB124D" w:rsidRDefault="00BB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064" w:rsidRDefault="00F96064" w:rsidP="00566C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6064" w:rsidRDefault="00F96064" w:rsidP="009A5D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064" w:rsidRDefault="00F96064" w:rsidP="00566C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3097">
      <w:rPr>
        <w:rStyle w:val="PageNumber"/>
        <w:noProof/>
      </w:rPr>
      <w:t>1</w:t>
    </w:r>
    <w:r>
      <w:rPr>
        <w:rStyle w:val="PageNumber"/>
      </w:rPr>
      <w:fldChar w:fldCharType="end"/>
    </w:r>
  </w:p>
  <w:p w:rsidR="00F96064" w:rsidRPr="0015588E" w:rsidRDefault="00F96064" w:rsidP="0054256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24D" w:rsidRDefault="00BB124D">
      <w:r>
        <w:separator/>
      </w:r>
    </w:p>
  </w:footnote>
  <w:footnote w:type="continuationSeparator" w:id="0">
    <w:p w:rsidR="00BB124D" w:rsidRDefault="00BB124D">
      <w:r>
        <w:continuationSeparator/>
      </w:r>
    </w:p>
  </w:footnote>
  <w:footnote w:id="1">
    <w:p w:rsidR="00F96064" w:rsidRDefault="00F96064" w:rsidP="004A44FB">
      <w:pPr>
        <w:pStyle w:val="FootnoteText"/>
      </w:pPr>
      <w:r>
        <w:rPr>
          <w:rStyle w:val="FootnoteReference"/>
        </w:rPr>
        <w:footnoteRef/>
      </w:r>
      <w:r>
        <w:t xml:space="preserve"> American National Standard-Quality Systems for Environmental Data and Technology Programs-Requirements with Guidance for Use (ANSI/ASQC E4-2004)</w:t>
      </w:r>
    </w:p>
  </w:footnote>
  <w:footnote w:id="2">
    <w:p w:rsidR="00F96064" w:rsidRDefault="00F96064" w:rsidP="004A44FB">
      <w:pPr>
        <w:pStyle w:val="FootnoteText"/>
      </w:pPr>
      <w:r>
        <w:rPr>
          <w:rStyle w:val="FootnoteReference"/>
        </w:rPr>
        <w:footnoteRef/>
      </w:r>
      <w:r>
        <w:t xml:space="preserve"> see www.eenews.net/Greenwire/Backissues/081604/08160403.htm</w:t>
      </w:r>
    </w:p>
  </w:footnote>
  <w:footnote w:id="3">
    <w:p w:rsidR="00BF5542" w:rsidRPr="00BF5542" w:rsidRDefault="00BF5542">
      <w:pPr>
        <w:pStyle w:val="FootnoteText"/>
      </w:pPr>
      <w:r>
        <w:rPr>
          <w:rStyle w:val="FootnoteReference"/>
        </w:rPr>
        <w:footnoteRef/>
      </w:r>
      <w:r>
        <w:t xml:space="preserve"> </w:t>
      </w:r>
      <w:r w:rsidRPr="00BF5542">
        <w:t>http://www.epa.gov/ttn/amtic/npepqa.html</w:t>
      </w:r>
    </w:p>
  </w:footnote>
  <w:footnote w:id="4">
    <w:p w:rsidR="006F3FBF" w:rsidRDefault="00F96064" w:rsidP="00BA57F5">
      <w:r>
        <w:rPr>
          <w:rStyle w:val="FootnoteReference"/>
        </w:rPr>
        <w:footnoteRef/>
      </w:r>
      <w:r>
        <w:t xml:space="preserve"> </w:t>
      </w:r>
      <w:hyperlink r:id="rId1" w:history="1">
        <w:r w:rsidR="006F3FBF" w:rsidRPr="006F3FBF">
          <w:rPr>
            <w:rStyle w:val="Hyperlink"/>
            <w:sz w:val="18"/>
            <w:szCs w:val="18"/>
          </w:rPr>
          <w:t>http://www.epa.gov/ttn/amtic/40cfr53.html</w:t>
        </w:r>
      </w:hyperlink>
      <w:r w:rsidR="006F3FBF">
        <w:rPr>
          <w:sz w:val="18"/>
          <w:szCs w:val="18"/>
        </w:rPr>
        <w:t>-</w:t>
      </w:r>
      <w:r w:rsidR="006F3FBF" w:rsidRPr="006F3FBF">
        <w:rPr>
          <w:sz w:val="18"/>
          <w:szCs w:val="18"/>
        </w:rPr>
        <w:t>Final - Revisions to Ambi</w:t>
      </w:r>
      <w:r w:rsidR="006F3FBF">
        <w:rPr>
          <w:sz w:val="18"/>
          <w:szCs w:val="18"/>
        </w:rPr>
        <w:t>ent Air Monitoring Regulations.</w:t>
      </w:r>
    </w:p>
    <w:p w:rsidR="00F96064" w:rsidRPr="00497B65" w:rsidRDefault="00F96064" w:rsidP="00BA57F5">
      <w:pPr>
        <w:pStyle w:val="FootnoteText"/>
        <w:rPr>
          <w:lang w:val="en-CA"/>
        </w:rPr>
      </w:pPr>
    </w:p>
  </w:footnote>
  <w:footnote w:id="5">
    <w:p w:rsidR="003804E7" w:rsidRPr="003804E7" w:rsidRDefault="003804E7">
      <w:pPr>
        <w:pStyle w:val="FootnoteText"/>
      </w:pPr>
      <w:r>
        <w:rPr>
          <w:rStyle w:val="FootnoteReference"/>
        </w:rPr>
        <w:footnoteRef/>
      </w:r>
      <w:r>
        <w:t xml:space="preserve"> </w:t>
      </w:r>
      <w:hyperlink r:id="rId2" w:history="1">
        <w:r w:rsidR="002C1EDF" w:rsidRPr="00687B5E">
          <w:rPr>
            <w:rStyle w:val="Hyperlink"/>
          </w:rPr>
          <w:t>http://www.epa.gov/ttn/amtic/npepqa.html</w:t>
        </w:r>
      </w:hyperlink>
      <w:r w:rsidR="002C1EDF">
        <w:t>; May 17, 2006 Memo to Monitoring Organizations</w:t>
      </w:r>
      <w:r w:rsidR="007B628C">
        <w:t xml:space="preserve"> Determination to </w:t>
      </w:r>
      <w:r w:rsidR="002F53C0">
        <w:t>Implement</w:t>
      </w:r>
      <w:r w:rsidR="007B628C">
        <w:t xml:space="preserve"> the National Performance Audit or PM</w:t>
      </w:r>
      <w:r w:rsidR="007B628C" w:rsidRPr="007B628C">
        <w:rPr>
          <w:vertAlign w:val="subscript"/>
        </w:rPr>
        <w:t>2.5</w:t>
      </w:r>
      <w:r w:rsidR="007B628C">
        <w:t xml:space="preserve"> Performance Evaluation Program</w:t>
      </w:r>
    </w:p>
  </w:footnote>
  <w:footnote w:id="6">
    <w:p w:rsidR="006440B5" w:rsidRPr="00653097" w:rsidRDefault="006440B5">
      <w:pPr>
        <w:pStyle w:val="FootnoteText"/>
        <w:rPr>
          <w:lang w:val="fr-FR"/>
        </w:rPr>
      </w:pPr>
      <w:r>
        <w:rPr>
          <w:rStyle w:val="FootnoteReference"/>
        </w:rPr>
        <w:footnoteRef/>
      </w:r>
      <w:r w:rsidRPr="00653097">
        <w:rPr>
          <w:lang w:val="fr-FR"/>
        </w:rPr>
        <w:t xml:space="preserve"> </w:t>
      </w:r>
      <w:r w:rsidRPr="00653097">
        <w:rPr>
          <w:sz w:val="24"/>
          <w:szCs w:val="24"/>
          <w:lang w:val="fr-FR"/>
        </w:rPr>
        <w:t xml:space="preserve">40 CFR Part 58 Appendix A Section 3.1.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A2634"/>
    <w:multiLevelType w:val="hybridMultilevel"/>
    <w:tmpl w:val="89C2582A"/>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9A3CDB"/>
    <w:multiLevelType w:val="hybridMultilevel"/>
    <w:tmpl w:val="00C040DE"/>
    <w:lvl w:ilvl="0" w:tplc="B174295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99217CE"/>
    <w:multiLevelType w:val="hybridMultilevel"/>
    <w:tmpl w:val="E6CA75F0"/>
    <w:lvl w:ilvl="0" w:tplc="295055FA">
      <w:start w:val="5"/>
      <w:numFmt w:val="lowerLetter"/>
      <w:lvlText w:val="(%1)"/>
      <w:lvlJc w:val="left"/>
      <w:pPr>
        <w:tabs>
          <w:tab w:val="num" w:pos="1445"/>
        </w:tabs>
        <w:ind w:left="1445" w:hanging="360"/>
      </w:pPr>
      <w:rPr>
        <w:rFonts w:hint="default"/>
      </w:rPr>
    </w:lvl>
    <w:lvl w:ilvl="1" w:tplc="04090019" w:tentative="1">
      <w:start w:val="1"/>
      <w:numFmt w:val="lowerLetter"/>
      <w:lvlText w:val="%2."/>
      <w:lvlJc w:val="left"/>
      <w:pPr>
        <w:tabs>
          <w:tab w:val="num" w:pos="2165"/>
        </w:tabs>
        <w:ind w:left="2165" w:hanging="360"/>
      </w:pPr>
    </w:lvl>
    <w:lvl w:ilvl="2" w:tplc="0409001B" w:tentative="1">
      <w:start w:val="1"/>
      <w:numFmt w:val="lowerRoman"/>
      <w:lvlText w:val="%3."/>
      <w:lvlJc w:val="right"/>
      <w:pPr>
        <w:tabs>
          <w:tab w:val="num" w:pos="2885"/>
        </w:tabs>
        <w:ind w:left="2885" w:hanging="180"/>
      </w:pPr>
    </w:lvl>
    <w:lvl w:ilvl="3" w:tplc="0409000F" w:tentative="1">
      <w:start w:val="1"/>
      <w:numFmt w:val="decimal"/>
      <w:lvlText w:val="%4."/>
      <w:lvlJc w:val="left"/>
      <w:pPr>
        <w:tabs>
          <w:tab w:val="num" w:pos="3605"/>
        </w:tabs>
        <w:ind w:left="3605" w:hanging="360"/>
      </w:pPr>
    </w:lvl>
    <w:lvl w:ilvl="4" w:tplc="04090019" w:tentative="1">
      <w:start w:val="1"/>
      <w:numFmt w:val="lowerLetter"/>
      <w:lvlText w:val="%5."/>
      <w:lvlJc w:val="left"/>
      <w:pPr>
        <w:tabs>
          <w:tab w:val="num" w:pos="4325"/>
        </w:tabs>
        <w:ind w:left="4325" w:hanging="360"/>
      </w:pPr>
    </w:lvl>
    <w:lvl w:ilvl="5" w:tplc="0409001B" w:tentative="1">
      <w:start w:val="1"/>
      <w:numFmt w:val="lowerRoman"/>
      <w:lvlText w:val="%6."/>
      <w:lvlJc w:val="right"/>
      <w:pPr>
        <w:tabs>
          <w:tab w:val="num" w:pos="5045"/>
        </w:tabs>
        <w:ind w:left="5045" w:hanging="180"/>
      </w:pPr>
    </w:lvl>
    <w:lvl w:ilvl="6" w:tplc="0409000F" w:tentative="1">
      <w:start w:val="1"/>
      <w:numFmt w:val="decimal"/>
      <w:lvlText w:val="%7."/>
      <w:lvlJc w:val="left"/>
      <w:pPr>
        <w:tabs>
          <w:tab w:val="num" w:pos="5765"/>
        </w:tabs>
        <w:ind w:left="5765" w:hanging="360"/>
      </w:pPr>
    </w:lvl>
    <w:lvl w:ilvl="7" w:tplc="04090019" w:tentative="1">
      <w:start w:val="1"/>
      <w:numFmt w:val="lowerLetter"/>
      <w:lvlText w:val="%8."/>
      <w:lvlJc w:val="left"/>
      <w:pPr>
        <w:tabs>
          <w:tab w:val="num" w:pos="6485"/>
        </w:tabs>
        <w:ind w:left="6485" w:hanging="360"/>
      </w:pPr>
    </w:lvl>
    <w:lvl w:ilvl="8" w:tplc="0409001B" w:tentative="1">
      <w:start w:val="1"/>
      <w:numFmt w:val="lowerRoman"/>
      <w:lvlText w:val="%9."/>
      <w:lvlJc w:val="right"/>
      <w:pPr>
        <w:tabs>
          <w:tab w:val="num" w:pos="7205"/>
        </w:tabs>
        <w:ind w:left="7205" w:hanging="180"/>
      </w:pPr>
    </w:lvl>
  </w:abstractNum>
  <w:abstractNum w:abstractNumId="3">
    <w:nsid w:val="4DBF6FF1"/>
    <w:multiLevelType w:val="hybridMultilevel"/>
    <w:tmpl w:val="75ACB1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C8E7F4B"/>
    <w:multiLevelType w:val="hybridMultilevel"/>
    <w:tmpl w:val="88A47AEC"/>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9A7666"/>
    <w:multiLevelType w:val="hybridMultilevel"/>
    <w:tmpl w:val="F1EA24FC"/>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4147F3"/>
    <w:multiLevelType w:val="hybridMultilevel"/>
    <w:tmpl w:val="E2988D40"/>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AA59B4"/>
    <w:multiLevelType w:val="hybridMultilevel"/>
    <w:tmpl w:val="4A0C181A"/>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47771A"/>
    <w:multiLevelType w:val="hybridMultilevel"/>
    <w:tmpl w:val="D624C68E"/>
    <w:lvl w:ilvl="0" w:tplc="853277BC">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F041459"/>
    <w:multiLevelType w:val="hybridMultilevel"/>
    <w:tmpl w:val="A97EE45C"/>
    <w:lvl w:ilvl="0" w:tplc="853277B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6"/>
  </w:num>
  <w:num w:numId="7">
    <w:abstractNumId w:val="2"/>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0DA4"/>
    <w:rsid w:val="0000331D"/>
    <w:rsid w:val="00013B8C"/>
    <w:rsid w:val="000173D3"/>
    <w:rsid w:val="000306F1"/>
    <w:rsid w:val="000311E3"/>
    <w:rsid w:val="000425B6"/>
    <w:rsid w:val="000438E8"/>
    <w:rsid w:val="00043BF2"/>
    <w:rsid w:val="00044BAD"/>
    <w:rsid w:val="000451DB"/>
    <w:rsid w:val="0004753D"/>
    <w:rsid w:val="000507B6"/>
    <w:rsid w:val="00052BDC"/>
    <w:rsid w:val="00054375"/>
    <w:rsid w:val="00056D6D"/>
    <w:rsid w:val="00072583"/>
    <w:rsid w:val="00074687"/>
    <w:rsid w:val="00081565"/>
    <w:rsid w:val="00087421"/>
    <w:rsid w:val="00093E77"/>
    <w:rsid w:val="000A4E8D"/>
    <w:rsid w:val="000B3DF1"/>
    <w:rsid w:val="000B58C9"/>
    <w:rsid w:val="000C6B7D"/>
    <w:rsid w:val="000F23F2"/>
    <w:rsid w:val="000F427B"/>
    <w:rsid w:val="001047A5"/>
    <w:rsid w:val="00114F41"/>
    <w:rsid w:val="001208B6"/>
    <w:rsid w:val="00121A2A"/>
    <w:rsid w:val="00132120"/>
    <w:rsid w:val="00146690"/>
    <w:rsid w:val="001501B3"/>
    <w:rsid w:val="001509AD"/>
    <w:rsid w:val="0015588E"/>
    <w:rsid w:val="001740F7"/>
    <w:rsid w:val="00183B3E"/>
    <w:rsid w:val="001A1C91"/>
    <w:rsid w:val="001B2B03"/>
    <w:rsid w:val="001B473E"/>
    <w:rsid w:val="001D3299"/>
    <w:rsid w:val="001E1CFB"/>
    <w:rsid w:val="001E41F1"/>
    <w:rsid w:val="00206DFB"/>
    <w:rsid w:val="00207568"/>
    <w:rsid w:val="00211757"/>
    <w:rsid w:val="002125C0"/>
    <w:rsid w:val="00224D16"/>
    <w:rsid w:val="00240B17"/>
    <w:rsid w:val="00246AD5"/>
    <w:rsid w:val="002610F2"/>
    <w:rsid w:val="00276AB7"/>
    <w:rsid w:val="002817D1"/>
    <w:rsid w:val="002859C1"/>
    <w:rsid w:val="00286239"/>
    <w:rsid w:val="00287AEF"/>
    <w:rsid w:val="002942FC"/>
    <w:rsid w:val="002C012F"/>
    <w:rsid w:val="002C1EDF"/>
    <w:rsid w:val="002C6093"/>
    <w:rsid w:val="002D7B86"/>
    <w:rsid w:val="002E2EF4"/>
    <w:rsid w:val="002E4F37"/>
    <w:rsid w:val="002E6BEC"/>
    <w:rsid w:val="002F0602"/>
    <w:rsid w:val="002F0918"/>
    <w:rsid w:val="002F1C85"/>
    <w:rsid w:val="002F3996"/>
    <w:rsid w:val="002F53C0"/>
    <w:rsid w:val="0031344C"/>
    <w:rsid w:val="00323079"/>
    <w:rsid w:val="00325D5F"/>
    <w:rsid w:val="00326D66"/>
    <w:rsid w:val="00334BAC"/>
    <w:rsid w:val="00342F96"/>
    <w:rsid w:val="003449F8"/>
    <w:rsid w:val="00351BF1"/>
    <w:rsid w:val="0036168F"/>
    <w:rsid w:val="003668BB"/>
    <w:rsid w:val="00373C40"/>
    <w:rsid w:val="003804E7"/>
    <w:rsid w:val="0038068B"/>
    <w:rsid w:val="00381287"/>
    <w:rsid w:val="00383F82"/>
    <w:rsid w:val="0038719B"/>
    <w:rsid w:val="003A099B"/>
    <w:rsid w:val="003A0E1E"/>
    <w:rsid w:val="003A2165"/>
    <w:rsid w:val="003A7C59"/>
    <w:rsid w:val="003B0A44"/>
    <w:rsid w:val="003C23EF"/>
    <w:rsid w:val="003C26BF"/>
    <w:rsid w:val="003D488D"/>
    <w:rsid w:val="003D725A"/>
    <w:rsid w:val="003E1260"/>
    <w:rsid w:val="003F0EBF"/>
    <w:rsid w:val="003F1434"/>
    <w:rsid w:val="0042416B"/>
    <w:rsid w:val="00424790"/>
    <w:rsid w:val="004322F0"/>
    <w:rsid w:val="0044109E"/>
    <w:rsid w:val="004417DC"/>
    <w:rsid w:val="00443E18"/>
    <w:rsid w:val="00444FCE"/>
    <w:rsid w:val="00447894"/>
    <w:rsid w:val="00491031"/>
    <w:rsid w:val="00497804"/>
    <w:rsid w:val="004A44FB"/>
    <w:rsid w:val="004C5970"/>
    <w:rsid w:val="004D06FD"/>
    <w:rsid w:val="004D0C95"/>
    <w:rsid w:val="004E1FE7"/>
    <w:rsid w:val="0050277B"/>
    <w:rsid w:val="0050530C"/>
    <w:rsid w:val="00507D41"/>
    <w:rsid w:val="005108A6"/>
    <w:rsid w:val="0051220F"/>
    <w:rsid w:val="00522FA4"/>
    <w:rsid w:val="0052670F"/>
    <w:rsid w:val="00531862"/>
    <w:rsid w:val="00535380"/>
    <w:rsid w:val="0053643A"/>
    <w:rsid w:val="00541446"/>
    <w:rsid w:val="00541864"/>
    <w:rsid w:val="00542567"/>
    <w:rsid w:val="00543F0C"/>
    <w:rsid w:val="0055298D"/>
    <w:rsid w:val="00566CB3"/>
    <w:rsid w:val="005808DD"/>
    <w:rsid w:val="0058390E"/>
    <w:rsid w:val="00584916"/>
    <w:rsid w:val="005923A4"/>
    <w:rsid w:val="00596057"/>
    <w:rsid w:val="005B0659"/>
    <w:rsid w:val="005B08BA"/>
    <w:rsid w:val="005B3A4D"/>
    <w:rsid w:val="005D35CC"/>
    <w:rsid w:val="005E6840"/>
    <w:rsid w:val="005F641A"/>
    <w:rsid w:val="00605EF6"/>
    <w:rsid w:val="0062061C"/>
    <w:rsid w:val="0063620A"/>
    <w:rsid w:val="006427F6"/>
    <w:rsid w:val="00643917"/>
    <w:rsid w:val="006440B5"/>
    <w:rsid w:val="00647417"/>
    <w:rsid w:val="00647930"/>
    <w:rsid w:val="00653097"/>
    <w:rsid w:val="00656915"/>
    <w:rsid w:val="006750A2"/>
    <w:rsid w:val="00680F36"/>
    <w:rsid w:val="0069387D"/>
    <w:rsid w:val="006A19B6"/>
    <w:rsid w:val="006A55B3"/>
    <w:rsid w:val="006A68E1"/>
    <w:rsid w:val="006B0169"/>
    <w:rsid w:val="006B6132"/>
    <w:rsid w:val="006C1857"/>
    <w:rsid w:val="006C7701"/>
    <w:rsid w:val="006C7823"/>
    <w:rsid w:val="006D1B43"/>
    <w:rsid w:val="006E628B"/>
    <w:rsid w:val="006F3FBF"/>
    <w:rsid w:val="006F5F1F"/>
    <w:rsid w:val="00701639"/>
    <w:rsid w:val="00703EF0"/>
    <w:rsid w:val="00704B04"/>
    <w:rsid w:val="00707FED"/>
    <w:rsid w:val="00710218"/>
    <w:rsid w:val="00726C1A"/>
    <w:rsid w:val="00727F88"/>
    <w:rsid w:val="0074302F"/>
    <w:rsid w:val="00743FF8"/>
    <w:rsid w:val="007442D5"/>
    <w:rsid w:val="0074517E"/>
    <w:rsid w:val="00754DD6"/>
    <w:rsid w:val="00756E9D"/>
    <w:rsid w:val="00757327"/>
    <w:rsid w:val="00757E2D"/>
    <w:rsid w:val="00764F86"/>
    <w:rsid w:val="00776008"/>
    <w:rsid w:val="00785BC5"/>
    <w:rsid w:val="007A01C5"/>
    <w:rsid w:val="007A15AF"/>
    <w:rsid w:val="007B628C"/>
    <w:rsid w:val="007C021F"/>
    <w:rsid w:val="007C5BC5"/>
    <w:rsid w:val="007D0470"/>
    <w:rsid w:val="007D0D31"/>
    <w:rsid w:val="007D25D4"/>
    <w:rsid w:val="007D2E4A"/>
    <w:rsid w:val="007E0BFA"/>
    <w:rsid w:val="007F5778"/>
    <w:rsid w:val="00800EE2"/>
    <w:rsid w:val="00821777"/>
    <w:rsid w:val="00826607"/>
    <w:rsid w:val="00834CCC"/>
    <w:rsid w:val="0084001D"/>
    <w:rsid w:val="00840314"/>
    <w:rsid w:val="0084200D"/>
    <w:rsid w:val="00846C2F"/>
    <w:rsid w:val="008475EB"/>
    <w:rsid w:val="00854141"/>
    <w:rsid w:val="0086096F"/>
    <w:rsid w:val="00873A21"/>
    <w:rsid w:val="00875A67"/>
    <w:rsid w:val="00876C60"/>
    <w:rsid w:val="00884F34"/>
    <w:rsid w:val="00890721"/>
    <w:rsid w:val="00896D48"/>
    <w:rsid w:val="008A1DF3"/>
    <w:rsid w:val="008A6712"/>
    <w:rsid w:val="008B49AD"/>
    <w:rsid w:val="008B5523"/>
    <w:rsid w:val="008C6FCD"/>
    <w:rsid w:val="008C7685"/>
    <w:rsid w:val="008D20E0"/>
    <w:rsid w:val="008D33D4"/>
    <w:rsid w:val="008D34B6"/>
    <w:rsid w:val="008D6865"/>
    <w:rsid w:val="00913D89"/>
    <w:rsid w:val="009219F5"/>
    <w:rsid w:val="00921F17"/>
    <w:rsid w:val="0092628C"/>
    <w:rsid w:val="00943C0E"/>
    <w:rsid w:val="009476F1"/>
    <w:rsid w:val="00951C45"/>
    <w:rsid w:val="00957D12"/>
    <w:rsid w:val="00961EC6"/>
    <w:rsid w:val="00966AA1"/>
    <w:rsid w:val="009933A6"/>
    <w:rsid w:val="0099529B"/>
    <w:rsid w:val="009A5D1B"/>
    <w:rsid w:val="009E47F1"/>
    <w:rsid w:val="009F669D"/>
    <w:rsid w:val="00A044AC"/>
    <w:rsid w:val="00A058CE"/>
    <w:rsid w:val="00A11F26"/>
    <w:rsid w:val="00A21702"/>
    <w:rsid w:val="00A32454"/>
    <w:rsid w:val="00A47FBC"/>
    <w:rsid w:val="00A54BCE"/>
    <w:rsid w:val="00A56028"/>
    <w:rsid w:val="00A60912"/>
    <w:rsid w:val="00A70D43"/>
    <w:rsid w:val="00A73290"/>
    <w:rsid w:val="00A76B60"/>
    <w:rsid w:val="00A9135D"/>
    <w:rsid w:val="00A93C9E"/>
    <w:rsid w:val="00AA71BB"/>
    <w:rsid w:val="00AC340E"/>
    <w:rsid w:val="00AC3583"/>
    <w:rsid w:val="00AC56B0"/>
    <w:rsid w:val="00B06A0A"/>
    <w:rsid w:val="00B178FF"/>
    <w:rsid w:val="00B21417"/>
    <w:rsid w:val="00B25132"/>
    <w:rsid w:val="00B30613"/>
    <w:rsid w:val="00B417D0"/>
    <w:rsid w:val="00B476FF"/>
    <w:rsid w:val="00B50193"/>
    <w:rsid w:val="00B514D0"/>
    <w:rsid w:val="00B60C6E"/>
    <w:rsid w:val="00B677DF"/>
    <w:rsid w:val="00B956E5"/>
    <w:rsid w:val="00B9771D"/>
    <w:rsid w:val="00BA4FA9"/>
    <w:rsid w:val="00BA57F5"/>
    <w:rsid w:val="00BB124D"/>
    <w:rsid w:val="00BB2A89"/>
    <w:rsid w:val="00BB3B93"/>
    <w:rsid w:val="00BB3E66"/>
    <w:rsid w:val="00BB5F6F"/>
    <w:rsid w:val="00BB6B22"/>
    <w:rsid w:val="00BD633B"/>
    <w:rsid w:val="00BF5542"/>
    <w:rsid w:val="00C14BDB"/>
    <w:rsid w:val="00C15A65"/>
    <w:rsid w:val="00C46FF1"/>
    <w:rsid w:val="00C50365"/>
    <w:rsid w:val="00C603E4"/>
    <w:rsid w:val="00C666D9"/>
    <w:rsid w:val="00C707C0"/>
    <w:rsid w:val="00CA37A9"/>
    <w:rsid w:val="00CC3DAC"/>
    <w:rsid w:val="00CE3E90"/>
    <w:rsid w:val="00CE6142"/>
    <w:rsid w:val="00CF6CB9"/>
    <w:rsid w:val="00D00322"/>
    <w:rsid w:val="00D07405"/>
    <w:rsid w:val="00D10B42"/>
    <w:rsid w:val="00D13C2F"/>
    <w:rsid w:val="00D14138"/>
    <w:rsid w:val="00D15A3B"/>
    <w:rsid w:val="00D23D3C"/>
    <w:rsid w:val="00D24D37"/>
    <w:rsid w:val="00D25F36"/>
    <w:rsid w:val="00D35673"/>
    <w:rsid w:val="00D403C6"/>
    <w:rsid w:val="00D44358"/>
    <w:rsid w:val="00D66DBC"/>
    <w:rsid w:val="00D77C39"/>
    <w:rsid w:val="00D82730"/>
    <w:rsid w:val="00DA5552"/>
    <w:rsid w:val="00DB4667"/>
    <w:rsid w:val="00DD14DA"/>
    <w:rsid w:val="00DD7BA0"/>
    <w:rsid w:val="00E04B87"/>
    <w:rsid w:val="00E10DA4"/>
    <w:rsid w:val="00E11E5E"/>
    <w:rsid w:val="00E22B07"/>
    <w:rsid w:val="00E23BD3"/>
    <w:rsid w:val="00E25151"/>
    <w:rsid w:val="00E36B98"/>
    <w:rsid w:val="00E54F8E"/>
    <w:rsid w:val="00E616BD"/>
    <w:rsid w:val="00E638D2"/>
    <w:rsid w:val="00E669D1"/>
    <w:rsid w:val="00E82E45"/>
    <w:rsid w:val="00E842A5"/>
    <w:rsid w:val="00E8589B"/>
    <w:rsid w:val="00E85CBE"/>
    <w:rsid w:val="00E87E04"/>
    <w:rsid w:val="00E9095D"/>
    <w:rsid w:val="00E972BE"/>
    <w:rsid w:val="00EA1932"/>
    <w:rsid w:val="00EB1AEE"/>
    <w:rsid w:val="00EB4B90"/>
    <w:rsid w:val="00EC467E"/>
    <w:rsid w:val="00EE1E00"/>
    <w:rsid w:val="00EF1E0F"/>
    <w:rsid w:val="00EF2631"/>
    <w:rsid w:val="00F004A2"/>
    <w:rsid w:val="00F0158B"/>
    <w:rsid w:val="00F05CF7"/>
    <w:rsid w:val="00F06095"/>
    <w:rsid w:val="00F12AF7"/>
    <w:rsid w:val="00F410C6"/>
    <w:rsid w:val="00F41234"/>
    <w:rsid w:val="00F45483"/>
    <w:rsid w:val="00F80412"/>
    <w:rsid w:val="00F87A96"/>
    <w:rsid w:val="00F9262D"/>
    <w:rsid w:val="00F94AA8"/>
    <w:rsid w:val="00F96064"/>
    <w:rsid w:val="00F973C5"/>
    <w:rsid w:val="00FA2FC4"/>
    <w:rsid w:val="00FA6979"/>
    <w:rsid w:val="00FB38FC"/>
    <w:rsid w:val="00FB56C5"/>
    <w:rsid w:val="00FB7D4A"/>
    <w:rsid w:val="00FC421A"/>
    <w:rsid w:val="00FE525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81"/>
    <o:shapelayout v:ext="edit">
      <o:idmap v:ext="edit" data="1"/>
    </o:shapelayout>
  </w:shapeDefaults>
  <w:decimalSymbol w:val="."/>
  <w:listSeparator w:val=","/>
  <w15:docId w15:val="{82D989A8-21CF-4817-9A98-23DAF19E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A44FB"/>
    <w:rPr>
      <w:sz w:val="20"/>
      <w:szCs w:val="20"/>
    </w:rPr>
  </w:style>
  <w:style w:type="character" w:styleId="FootnoteReference">
    <w:name w:val="footnote reference"/>
    <w:semiHidden/>
    <w:rsid w:val="004A44FB"/>
    <w:rPr>
      <w:vertAlign w:val="superscript"/>
    </w:rPr>
  </w:style>
  <w:style w:type="table" w:styleId="TableGrid">
    <w:name w:val="Table Grid"/>
    <w:basedOn w:val="TableNormal"/>
    <w:rsid w:val="004A4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A57F5"/>
    <w:rPr>
      <w:color w:val="0000FF"/>
      <w:u w:val="single"/>
    </w:rPr>
  </w:style>
  <w:style w:type="paragraph" w:styleId="Footer">
    <w:name w:val="footer"/>
    <w:basedOn w:val="Normal"/>
    <w:rsid w:val="009A5D1B"/>
    <w:pPr>
      <w:tabs>
        <w:tab w:val="center" w:pos="4320"/>
        <w:tab w:val="right" w:pos="8640"/>
      </w:tabs>
    </w:pPr>
  </w:style>
  <w:style w:type="character" w:styleId="PageNumber">
    <w:name w:val="page number"/>
    <w:basedOn w:val="DefaultParagraphFont"/>
    <w:rsid w:val="009A5D1B"/>
  </w:style>
  <w:style w:type="paragraph" w:styleId="NormalWeb">
    <w:name w:val="Normal (Web)"/>
    <w:basedOn w:val="Normal"/>
    <w:rsid w:val="00680F36"/>
    <w:rPr>
      <w:rFonts w:ascii="Arial" w:hAnsi="Arial" w:cs="Arial"/>
      <w:color w:val="000000"/>
      <w:sz w:val="20"/>
      <w:szCs w:val="20"/>
    </w:rPr>
  </w:style>
  <w:style w:type="paragraph" w:styleId="Header">
    <w:name w:val="header"/>
    <w:basedOn w:val="Normal"/>
    <w:rsid w:val="0015588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2895">
      <w:bodyDiv w:val="1"/>
      <w:marLeft w:val="0"/>
      <w:marRight w:val="0"/>
      <w:marTop w:val="0"/>
      <w:marBottom w:val="0"/>
      <w:divBdr>
        <w:top w:val="none" w:sz="0" w:space="0" w:color="auto"/>
        <w:left w:val="none" w:sz="0" w:space="0" w:color="auto"/>
        <w:bottom w:val="none" w:sz="0" w:space="0" w:color="auto"/>
        <w:right w:val="none" w:sz="0" w:space="0" w:color="auto"/>
      </w:divBdr>
      <w:divsChild>
        <w:div w:id="1242064506">
          <w:marLeft w:val="0"/>
          <w:marRight w:val="0"/>
          <w:marTop w:val="0"/>
          <w:marBottom w:val="0"/>
          <w:divBdr>
            <w:top w:val="none" w:sz="0" w:space="0" w:color="auto"/>
            <w:left w:val="none" w:sz="0" w:space="0" w:color="auto"/>
            <w:bottom w:val="none" w:sz="0" w:space="0" w:color="auto"/>
            <w:right w:val="none" w:sz="0" w:space="0" w:color="auto"/>
          </w:divBdr>
          <w:divsChild>
            <w:div w:id="9706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epa.gov/ttn/amtic/npepqa.html" TargetMode="External"/><Relationship Id="rId1" Type="http://schemas.openxmlformats.org/officeDocument/2006/relationships/hyperlink" Target="http://www.epa.gov/ttn/amtic/40cfr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Options Available for Tribes to Meet  Independent Performance Evaluation Requirements for the Ambient Air Monitoring Programs </vt:lpstr>
    </vt:vector>
  </TitlesOfParts>
  <Company>EPA</Company>
  <LinksUpToDate>false</LinksUpToDate>
  <CharactersWithSpaces>30851</CharactersWithSpaces>
  <SharedDoc>false</SharedDoc>
  <HLinks>
    <vt:vector size="12" baseType="variant">
      <vt:variant>
        <vt:i4>1966170</vt:i4>
      </vt:variant>
      <vt:variant>
        <vt:i4>3</vt:i4>
      </vt:variant>
      <vt:variant>
        <vt:i4>0</vt:i4>
      </vt:variant>
      <vt:variant>
        <vt:i4>5</vt:i4>
      </vt:variant>
      <vt:variant>
        <vt:lpwstr>http://www.epa.gov/ttn/amtic/npepqa.html</vt:lpwstr>
      </vt:variant>
      <vt:variant>
        <vt:lpwstr/>
      </vt:variant>
      <vt:variant>
        <vt:i4>4259847</vt:i4>
      </vt:variant>
      <vt:variant>
        <vt:i4>0</vt:i4>
      </vt:variant>
      <vt:variant>
        <vt:i4>0</vt:i4>
      </vt:variant>
      <vt:variant>
        <vt:i4>5</vt:i4>
      </vt:variant>
      <vt:variant>
        <vt:lpwstr>http://www.epa.gov/ttn/amtic/40cfr53.html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Available for Tribes to Meet  Independent Performance Evaluation Requirements for the Ambient Air Monitoring Programs </dc:title>
  <dc:subject/>
  <dc:creator>mpapp</dc:creator>
  <cp:keywords/>
  <dc:description/>
  <cp:lastModifiedBy>me</cp:lastModifiedBy>
  <cp:revision>3</cp:revision>
  <cp:lastPrinted>2007-09-20T16:47:00Z</cp:lastPrinted>
  <dcterms:created xsi:type="dcterms:W3CDTF">2010-09-27T16:56:00Z</dcterms:created>
  <dcterms:modified xsi:type="dcterms:W3CDTF">2017-09-04T21:16:00Z</dcterms:modified>
</cp:coreProperties>
</file>