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lang w:eastAsia="en-US"/>
        </w:rPr>
        <w:id w:val="-264613355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auto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F14E1A" w:rsidRPr="00F14E1A" w:rsidTr="00F14E1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14E1A" w:rsidRPr="00F14E1A" w:rsidRDefault="00F14E1A" w:rsidP="00F14E1A">
                <w:pPr>
                  <w:pStyle w:val="NoSpacing"/>
                  <w:rPr>
                    <w:rFonts w:ascii="Times New Roman" w:eastAsiaTheme="majorEastAsia" w:hAnsi="Times New Roman" w:cs="Times New Roman"/>
                  </w:rPr>
                </w:pPr>
              </w:p>
            </w:tc>
          </w:tr>
          <w:tr w:rsidR="00F14E1A" w:rsidRPr="00F14E1A" w:rsidTr="00F14E1A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14E1A" w:rsidRPr="00F14E1A" w:rsidRDefault="000A15D9" w:rsidP="00F14E1A">
                    <w:pPr>
                      <w:pStyle w:val="NoSpacing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Zer</w:t>
                    </w:r>
                    <w:r w:rsidR="00F14E1A" w:rsidRPr="00F14E1A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o Air Generator Verification Guide</w:t>
                    </w:r>
                  </w:p>
                </w:sdtContent>
              </w:sdt>
            </w:tc>
          </w:tr>
          <w:tr w:rsidR="00F14E1A" w:rsidRPr="00F14E1A" w:rsidTr="00F14E1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14E1A" w:rsidRPr="00F14E1A" w:rsidRDefault="00F14E1A" w:rsidP="00F14E1A">
                <w:pPr>
                  <w:pStyle w:val="NoSpacing"/>
                  <w:rPr>
                    <w:rFonts w:ascii="Times New Roman" w:eastAsiaTheme="majorEastAsia" w:hAnsi="Times New Roman" w:cs="Times New Roman"/>
                    <w:i/>
                    <w:sz w:val="24"/>
                  </w:rPr>
                </w:pPr>
                <w:bookmarkStart w:id="0" w:name="_GoBack"/>
                <w:bookmarkEnd w:id="0"/>
                <w:r w:rsidRPr="00F14E1A">
                  <w:rPr>
                    <w:rFonts w:ascii="Times New Roman" w:eastAsiaTheme="majorEastAsia" w:hAnsi="Times New Roman" w:cs="Times New Roman"/>
                    <w:i/>
                    <w:sz w:val="24"/>
                  </w:rPr>
                  <w:t>SOP Reference</w:t>
                </w:r>
              </w:p>
            </w:tc>
          </w:tr>
          <w:tr w:rsidR="00336904" w:rsidRPr="00F14E1A" w:rsidTr="00F14E1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36904" w:rsidRDefault="00336904" w:rsidP="00336904">
                <w:pPr>
                  <w:pStyle w:val="Subtitle"/>
                  <w:jc w:val="center"/>
                  <w:rPr>
                    <w:i w:val="0"/>
                    <w:color w:val="auto"/>
                    <w:sz w:val="28"/>
                  </w:rPr>
                </w:pPr>
                <w:r w:rsidRPr="0035704D">
                  <w:rPr>
                    <w:i w:val="0"/>
                    <w:color w:val="auto"/>
                    <w:sz w:val="28"/>
                  </w:rPr>
                  <w:t xml:space="preserve">Revision Number </w:t>
                </w:r>
                <w:r w:rsidR="00AA47C9">
                  <w:rPr>
                    <w:i w:val="0"/>
                    <w:color w:val="auto"/>
                    <w:sz w:val="28"/>
                  </w:rPr>
                  <w:t>1</w:t>
                </w:r>
              </w:p>
              <w:p w:rsidR="00336904" w:rsidRDefault="00336904" w:rsidP="00336904"/>
              <w:p w:rsidR="00336904" w:rsidRPr="00F14E1A" w:rsidRDefault="005016C9" w:rsidP="008343AD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i/>
                    <w:sz w:val="24"/>
                  </w:rPr>
                </w:pPr>
                <w:r>
                  <w:rPr>
                    <w:sz w:val="24"/>
                  </w:rPr>
                  <w:t>07/</w:t>
                </w:r>
                <w:r w:rsidR="008343AD">
                  <w:rPr>
                    <w:sz w:val="24"/>
                  </w:rPr>
                  <w:t>23</w:t>
                </w:r>
                <w:r w:rsidR="00336904" w:rsidRPr="0035704D">
                  <w:rPr>
                    <w:sz w:val="24"/>
                  </w:rPr>
                  <w:t>/15</w:t>
                </w:r>
              </w:p>
            </w:tc>
          </w:tr>
        </w:tbl>
        <w:p w:rsidR="00F14E1A" w:rsidRPr="00F14E1A" w:rsidRDefault="00F14E1A">
          <w:pPr>
            <w:rPr>
              <w:rFonts w:ascii="Times New Roman" w:hAnsi="Times New Roman" w:cs="Times New Roman"/>
            </w:rPr>
          </w:pPr>
        </w:p>
        <w:p w:rsidR="00F14E1A" w:rsidRPr="00F14E1A" w:rsidRDefault="00F14E1A">
          <w:pPr>
            <w:rPr>
              <w:rFonts w:ascii="Times New Roman" w:hAnsi="Times New Roman" w:cs="Times New Roman"/>
            </w:rPr>
          </w:pPr>
        </w:p>
        <w:p w:rsidR="00F14E1A" w:rsidRPr="00F14E1A" w:rsidRDefault="00F14E1A" w:rsidP="00F14E1A">
          <w:pPr>
            <w:rPr>
              <w:rFonts w:ascii="Times New Roman" w:hAnsi="Times New Roman" w:cs="Times New Roman"/>
            </w:rPr>
          </w:pPr>
          <w:r w:rsidRPr="00F14E1A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2173551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Start w:id="1" w:name="TableofContents" w:displacedByCustomXml="prev"/>
        <w:p w:rsidR="00F14E1A" w:rsidRDefault="00F14E1A" w:rsidP="00F14E1A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52"/>
              <w:szCs w:val="52"/>
            </w:rPr>
          </w:pPr>
          <w:r w:rsidRPr="00F14E1A">
            <w:rPr>
              <w:rFonts w:ascii="Times New Roman" w:hAnsi="Times New Roman" w:cs="Times New Roman"/>
              <w:color w:val="auto"/>
              <w:sz w:val="52"/>
              <w:szCs w:val="52"/>
            </w:rPr>
            <w:t>Table of Contents</w:t>
          </w:r>
        </w:p>
        <w:bookmarkEnd w:id="1"/>
        <w:p w:rsidR="00F14E1A" w:rsidRPr="00F14E1A" w:rsidRDefault="00F14E1A" w:rsidP="00F14E1A">
          <w:pPr>
            <w:rPr>
              <w:lang w:eastAsia="ja-JP"/>
            </w:rPr>
          </w:pPr>
        </w:p>
        <w:p w:rsidR="00CE3999" w:rsidRPr="00A73AA7" w:rsidRDefault="00F14E1A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F14E1A">
            <w:rPr>
              <w:rFonts w:ascii="Times New Roman" w:hAnsi="Times New Roman" w:cs="Times New Roman"/>
            </w:rPr>
            <w:fldChar w:fldCharType="begin"/>
          </w:r>
          <w:r w:rsidRPr="00F14E1A">
            <w:rPr>
              <w:rFonts w:ascii="Times New Roman" w:hAnsi="Times New Roman" w:cs="Times New Roman"/>
            </w:rPr>
            <w:instrText xml:space="preserve"> TOC \o "1-3" \h \z \u </w:instrText>
          </w:r>
          <w:r w:rsidRPr="00F14E1A">
            <w:rPr>
              <w:rFonts w:ascii="Times New Roman" w:hAnsi="Times New Roman" w:cs="Times New Roman"/>
            </w:rPr>
            <w:fldChar w:fldCharType="separate"/>
          </w:r>
          <w:hyperlink w:anchor="_Toc424124159" w:history="1">
            <w:r w:rsidR="00CE3999" w:rsidRPr="00CE3999">
              <w:rPr>
                <w:rStyle w:val="Hyperlink"/>
                <w:rFonts w:ascii="Times New Roman" w:hAnsi="Times New Roman" w:cs="Times New Roman"/>
                <w:noProof/>
              </w:rPr>
              <w:t>Zero Air Verification Background</w:t>
            </w:r>
            <w:r w:rsidR="00CE3999" w:rsidRPr="00A73A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E3999" w:rsidRPr="00A73A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E3999" w:rsidRPr="00A73AA7">
              <w:rPr>
                <w:rFonts w:ascii="Times New Roman" w:hAnsi="Times New Roman" w:cs="Times New Roman"/>
                <w:noProof/>
                <w:webHidden/>
              </w:rPr>
              <w:instrText xml:space="preserve"> PAGEREF _Toc424124159 \h </w:instrText>
            </w:r>
            <w:r w:rsidR="00CE3999" w:rsidRPr="00A73AA7">
              <w:rPr>
                <w:rFonts w:ascii="Times New Roman" w:hAnsi="Times New Roman" w:cs="Times New Roman"/>
                <w:noProof/>
                <w:webHidden/>
              </w:rPr>
            </w:r>
            <w:r w:rsidR="00CE3999" w:rsidRPr="00A73A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E3999" w:rsidRPr="00A73AA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E3999" w:rsidRPr="00A73A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E3999" w:rsidRPr="00A73AA7" w:rsidRDefault="001C55D1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24124160" w:history="1">
            <w:r w:rsidR="00CE3999" w:rsidRPr="00CE3999">
              <w:rPr>
                <w:rStyle w:val="Hyperlink"/>
                <w:rFonts w:ascii="Times New Roman" w:hAnsi="Times New Roman" w:cs="Times New Roman"/>
                <w:noProof/>
              </w:rPr>
              <w:t>Zero Air Verification Procedural Steps</w:t>
            </w:r>
            <w:r w:rsidR="00CE3999" w:rsidRPr="00A73A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E3999" w:rsidRPr="00A73A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E3999" w:rsidRPr="00A73AA7">
              <w:rPr>
                <w:rFonts w:ascii="Times New Roman" w:hAnsi="Times New Roman" w:cs="Times New Roman"/>
                <w:noProof/>
                <w:webHidden/>
              </w:rPr>
              <w:instrText xml:space="preserve"> PAGEREF _Toc424124160 \h </w:instrText>
            </w:r>
            <w:r w:rsidR="00CE3999" w:rsidRPr="00A73AA7">
              <w:rPr>
                <w:rFonts w:ascii="Times New Roman" w:hAnsi="Times New Roman" w:cs="Times New Roman"/>
                <w:noProof/>
                <w:webHidden/>
              </w:rPr>
            </w:r>
            <w:r w:rsidR="00CE3999" w:rsidRPr="00A73A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E3999" w:rsidRPr="00A73AA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E3999" w:rsidRPr="00A73A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E3999" w:rsidRPr="00A73AA7" w:rsidRDefault="001C55D1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424124161" w:history="1">
            <w:r w:rsidR="00CE3999" w:rsidRPr="00A73AA7">
              <w:rPr>
                <w:rStyle w:val="Hyperlink"/>
                <w:rFonts w:ascii="Times New Roman" w:hAnsi="Times New Roman" w:cs="Times New Roman"/>
                <w:noProof/>
              </w:rPr>
              <w:t>Table 1. The 1% of the instrument range.</w:t>
            </w:r>
            <w:r w:rsidR="00CE3999" w:rsidRPr="00A73A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E3999" w:rsidRPr="00A73A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E3999" w:rsidRPr="00A73AA7">
              <w:rPr>
                <w:rFonts w:ascii="Times New Roman" w:hAnsi="Times New Roman" w:cs="Times New Roman"/>
                <w:noProof/>
                <w:webHidden/>
              </w:rPr>
              <w:instrText xml:space="preserve"> PAGEREF _Toc424124161 \h </w:instrText>
            </w:r>
            <w:r w:rsidR="00CE3999" w:rsidRPr="00A73AA7">
              <w:rPr>
                <w:rFonts w:ascii="Times New Roman" w:hAnsi="Times New Roman" w:cs="Times New Roman"/>
                <w:noProof/>
                <w:webHidden/>
              </w:rPr>
            </w:r>
            <w:r w:rsidR="00CE3999" w:rsidRPr="00A73A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E3999" w:rsidRPr="00A73AA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E3999" w:rsidRPr="00A73A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E3999" w:rsidRDefault="001C55D1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4124162" w:history="1">
            <w:r w:rsidR="00CE3999" w:rsidRPr="00A73AA7">
              <w:rPr>
                <w:rStyle w:val="Hyperlink"/>
                <w:rFonts w:ascii="Times New Roman" w:hAnsi="Times New Roman" w:cs="Times New Roman"/>
                <w:noProof/>
              </w:rPr>
              <w:t>Table 2. Lower Detectable Limits (for reference)</w:t>
            </w:r>
            <w:r w:rsidR="00CE3999" w:rsidRPr="00A73A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E3999" w:rsidRPr="00A73A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E3999" w:rsidRPr="00A73AA7">
              <w:rPr>
                <w:rFonts w:ascii="Times New Roman" w:hAnsi="Times New Roman" w:cs="Times New Roman"/>
                <w:noProof/>
                <w:webHidden/>
              </w:rPr>
              <w:instrText xml:space="preserve"> PAGEREF _Toc424124162 \h </w:instrText>
            </w:r>
            <w:r w:rsidR="00CE3999" w:rsidRPr="00A73AA7">
              <w:rPr>
                <w:rFonts w:ascii="Times New Roman" w:hAnsi="Times New Roman" w:cs="Times New Roman"/>
                <w:noProof/>
                <w:webHidden/>
              </w:rPr>
            </w:r>
            <w:r w:rsidR="00CE3999" w:rsidRPr="00A73A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E3999" w:rsidRPr="00A73AA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E3999" w:rsidRPr="00A73A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14E1A" w:rsidRPr="00F14E1A" w:rsidRDefault="00F14E1A">
          <w:pPr>
            <w:rPr>
              <w:rFonts w:ascii="Times New Roman" w:hAnsi="Times New Roman" w:cs="Times New Roman"/>
            </w:rPr>
          </w:pPr>
          <w:r w:rsidRPr="00F14E1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1E5A8E" w:rsidRPr="00F14E1A" w:rsidRDefault="001E5A8E">
      <w:pPr>
        <w:rPr>
          <w:rFonts w:ascii="Times New Roman" w:hAnsi="Times New Roman" w:cs="Times New Roman"/>
        </w:rPr>
      </w:pPr>
    </w:p>
    <w:p w:rsidR="00F14E1A" w:rsidRPr="00F14E1A" w:rsidRDefault="00F14E1A">
      <w:pPr>
        <w:rPr>
          <w:rFonts w:ascii="Times New Roman" w:hAnsi="Times New Roman" w:cs="Times New Roman"/>
        </w:rPr>
      </w:pPr>
      <w:r w:rsidRPr="00F14E1A">
        <w:rPr>
          <w:rFonts w:ascii="Times New Roman" w:hAnsi="Times New Roman" w:cs="Times New Roman"/>
        </w:rPr>
        <w:br w:type="page"/>
      </w:r>
    </w:p>
    <w:bookmarkStart w:id="2" w:name="_Toc412784218"/>
    <w:p w:rsidR="00F14E1A" w:rsidRPr="00F14E1A" w:rsidRDefault="00F14E1A" w:rsidP="00F14E1A">
      <w:pPr>
        <w:pStyle w:val="Heading1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fldChar w:fldCharType="begin"/>
      </w:r>
      <w:r>
        <w:rPr>
          <w:rFonts w:ascii="Times New Roman" w:hAnsi="Times New Roman" w:cs="Times New Roman"/>
          <w:color w:val="auto"/>
        </w:rPr>
        <w:instrText xml:space="preserve"> HYPERLINK  \l "TableofContents" </w:instrText>
      </w:r>
      <w:r>
        <w:rPr>
          <w:rFonts w:ascii="Times New Roman" w:hAnsi="Times New Roman" w:cs="Times New Roman"/>
          <w:color w:val="auto"/>
        </w:rPr>
        <w:fldChar w:fldCharType="separate"/>
      </w:r>
      <w:bookmarkStart w:id="3" w:name="_Toc424124159"/>
      <w:r w:rsidRPr="00F14E1A">
        <w:rPr>
          <w:rStyle w:val="Hyperlink"/>
          <w:rFonts w:ascii="Times New Roman" w:hAnsi="Times New Roman" w:cs="Times New Roman"/>
        </w:rPr>
        <w:t xml:space="preserve">Zero Air Verification </w:t>
      </w:r>
      <w:bookmarkEnd w:id="2"/>
      <w:r w:rsidRPr="00F14E1A">
        <w:rPr>
          <w:rStyle w:val="Hyperlink"/>
          <w:rFonts w:ascii="Times New Roman" w:hAnsi="Times New Roman" w:cs="Times New Roman"/>
        </w:rPr>
        <w:t>Background</w:t>
      </w:r>
      <w:bookmarkEnd w:id="3"/>
      <w:r>
        <w:rPr>
          <w:rFonts w:ascii="Times New Roman" w:hAnsi="Times New Roman" w:cs="Times New Roman"/>
          <w:color w:val="auto"/>
        </w:rPr>
        <w:fldChar w:fldCharType="end"/>
      </w:r>
    </w:p>
    <w:p w:rsidR="00F14E1A" w:rsidRPr="00F14E1A" w:rsidRDefault="00F14E1A" w:rsidP="00F14E1A">
      <w:pPr>
        <w:suppressAutoHyphens/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</w:p>
    <w:p w:rsidR="00F14E1A" w:rsidRPr="00F14E1A" w:rsidRDefault="00F14E1A" w:rsidP="00F14E1A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</w:rPr>
      </w:pPr>
      <w:r w:rsidRPr="00F14E1A">
        <w:rPr>
          <w:rFonts w:ascii="Times New Roman" w:hAnsi="Times New Roman" w:cs="Times New Roman"/>
          <w:sz w:val="24"/>
        </w:rPr>
        <w:t xml:space="preserve">DAQ uses zero air </w:t>
      </w:r>
      <w:r w:rsidR="00C0527D">
        <w:rPr>
          <w:rFonts w:ascii="Times New Roman" w:hAnsi="Times New Roman" w:cs="Times New Roman"/>
          <w:sz w:val="24"/>
        </w:rPr>
        <w:t xml:space="preserve">generators </w:t>
      </w:r>
      <w:r w:rsidRPr="00F14E1A">
        <w:rPr>
          <w:rFonts w:ascii="Times New Roman" w:hAnsi="Times New Roman" w:cs="Times New Roman"/>
          <w:sz w:val="24"/>
        </w:rPr>
        <w:t>to perform quality control and quality assurance on gaseous analyzers in the network.  The zero air must be of high quality to meet USEPA requirements</w:t>
      </w:r>
      <w:r w:rsidR="00F87815">
        <w:rPr>
          <w:rFonts w:ascii="Times New Roman" w:hAnsi="Times New Roman" w:cs="Times New Roman"/>
          <w:sz w:val="24"/>
        </w:rPr>
        <w:t>.</w:t>
      </w:r>
      <w:r w:rsidR="00A73AA7">
        <w:rPr>
          <w:rFonts w:ascii="Times New Roman" w:hAnsi="Times New Roman" w:cs="Times New Roman"/>
          <w:sz w:val="24"/>
        </w:rPr>
        <w:t xml:space="preserve"> </w:t>
      </w:r>
      <w:r w:rsidR="00F87815">
        <w:rPr>
          <w:rFonts w:ascii="Times New Roman" w:hAnsi="Times New Roman" w:cs="Times New Roman"/>
          <w:sz w:val="24"/>
        </w:rPr>
        <w:t>T</w:t>
      </w:r>
      <w:r w:rsidRPr="00F14E1A">
        <w:rPr>
          <w:rFonts w:ascii="Times New Roman" w:hAnsi="Times New Roman" w:cs="Times New Roman"/>
          <w:sz w:val="24"/>
        </w:rPr>
        <w:t>he requirements for zero air for each pollutant are found in the “</w:t>
      </w:r>
      <w:r w:rsidRPr="00F14E1A">
        <w:rPr>
          <w:rFonts w:ascii="Times New Roman" w:hAnsi="Times New Roman" w:cs="Times New Roman"/>
          <w:i/>
          <w:sz w:val="24"/>
        </w:rPr>
        <w:t>Quality Assurance Handbook for Air Pollution Measurement Systems, Volume II, Ambient Air Monitoring Program, EPA-454/B-13-003, May 2013</w:t>
      </w:r>
      <w:r w:rsidRPr="00F14E1A">
        <w:rPr>
          <w:rFonts w:ascii="Times New Roman" w:hAnsi="Times New Roman" w:cs="Times New Roman"/>
          <w:sz w:val="24"/>
        </w:rPr>
        <w:t>”.</w:t>
      </w:r>
    </w:p>
    <w:p w:rsidR="00F14E1A" w:rsidRPr="00F14E1A" w:rsidRDefault="00F14E1A" w:rsidP="00F14E1A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</w:rPr>
      </w:pPr>
    </w:p>
    <w:p w:rsidR="00F14E1A" w:rsidRPr="00F14E1A" w:rsidRDefault="00390621" w:rsidP="00F14E1A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</w:rPr>
      </w:pPr>
      <w:r w:rsidRPr="00390621">
        <w:rPr>
          <w:rFonts w:ascii="Times New Roman" w:hAnsi="Times New Roman" w:cs="Times New Roman"/>
          <w:sz w:val="24"/>
        </w:rPr>
        <w:t>DAQ technicians accomplish the zero air generator</w:t>
      </w:r>
      <w:r>
        <w:rPr>
          <w:rFonts w:ascii="Times New Roman" w:hAnsi="Times New Roman" w:cs="Times New Roman"/>
          <w:sz w:val="24"/>
        </w:rPr>
        <w:t xml:space="preserve"> (ZAG)</w:t>
      </w:r>
      <w:r w:rsidRPr="00390621">
        <w:rPr>
          <w:rFonts w:ascii="Times New Roman" w:hAnsi="Times New Roman" w:cs="Times New Roman"/>
          <w:sz w:val="24"/>
        </w:rPr>
        <w:t xml:space="preserve"> verification by first using a zero air standard to ensure that a gaseous analyzer that uses the station zero air indicates zero to within 1% of </w:t>
      </w:r>
      <w:r w:rsidR="00914CBF" w:rsidRPr="00390621">
        <w:rPr>
          <w:rFonts w:ascii="Times New Roman" w:hAnsi="Times New Roman" w:cs="Times New Roman"/>
          <w:sz w:val="24"/>
        </w:rPr>
        <w:t>its</w:t>
      </w:r>
      <w:r w:rsidRPr="00390621">
        <w:rPr>
          <w:rFonts w:ascii="Times New Roman" w:hAnsi="Times New Roman" w:cs="Times New Roman"/>
          <w:sz w:val="24"/>
        </w:rPr>
        <w:t xml:space="preserve"> range.  Then the technician uses the analyzer to verify that the station zero air generator output is within 1% of the analyzer range. DAQ verifies station zero air generators annually using each gaseous analyzer that uses the generator at a station.</w:t>
      </w:r>
      <w:r w:rsidR="00F14E1A" w:rsidRPr="00F14E1A">
        <w:rPr>
          <w:rFonts w:ascii="Times New Roman" w:hAnsi="Times New Roman" w:cs="Times New Roman"/>
          <w:sz w:val="24"/>
        </w:rPr>
        <w:t xml:space="preserve"> </w:t>
      </w:r>
    </w:p>
    <w:p w:rsidR="00F14E1A" w:rsidRPr="00F14E1A" w:rsidRDefault="00F14E1A" w:rsidP="00F14E1A">
      <w:pPr>
        <w:suppressAutoHyphens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14E1A" w:rsidRPr="00F14E1A" w:rsidRDefault="001C55D1" w:rsidP="00F14E1A">
      <w:pPr>
        <w:pStyle w:val="Heading1"/>
        <w:spacing w:before="0"/>
        <w:jc w:val="left"/>
        <w:rPr>
          <w:rFonts w:ascii="Times New Roman" w:hAnsi="Times New Roman" w:cs="Times New Roman"/>
          <w:color w:val="auto"/>
        </w:rPr>
      </w:pPr>
      <w:hyperlink w:anchor="TableofContents" w:history="1">
        <w:bookmarkStart w:id="4" w:name="_Toc424124160"/>
        <w:r w:rsidR="00F14E1A" w:rsidRPr="00F14E1A">
          <w:rPr>
            <w:rStyle w:val="Hyperlink"/>
            <w:rFonts w:ascii="Times New Roman" w:hAnsi="Times New Roman" w:cs="Times New Roman"/>
          </w:rPr>
          <w:t>Zero Air Verification</w:t>
        </w:r>
        <w:r w:rsidR="0027743D">
          <w:rPr>
            <w:rStyle w:val="Hyperlink"/>
            <w:rFonts w:ascii="Times New Roman" w:hAnsi="Times New Roman" w:cs="Times New Roman"/>
          </w:rPr>
          <w:t xml:space="preserve"> Procedure</w:t>
        </w:r>
        <w:r w:rsidR="00F14E1A" w:rsidRPr="00F14E1A">
          <w:rPr>
            <w:rStyle w:val="Hyperlink"/>
            <w:rFonts w:ascii="Times New Roman" w:hAnsi="Times New Roman" w:cs="Times New Roman"/>
          </w:rPr>
          <w:t xml:space="preserve"> </w:t>
        </w:r>
        <w:bookmarkEnd w:id="4"/>
      </w:hyperlink>
    </w:p>
    <w:p w:rsidR="00F14E1A" w:rsidRPr="00F14E1A" w:rsidRDefault="00F14E1A" w:rsidP="00A73AA7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A73AA7" w:rsidRPr="00F14E1A" w:rsidRDefault="00F14E1A" w:rsidP="00A73AA7">
      <w:pPr>
        <w:pStyle w:val="ListParagraph"/>
        <w:numPr>
          <w:ilvl w:val="0"/>
          <w:numId w:val="3"/>
        </w:numPr>
        <w:suppressAutoHyphens/>
        <w:autoSpaceDE w:val="0"/>
        <w:autoSpaceDN w:val="0"/>
        <w:adjustRightInd w:val="0"/>
        <w:ind w:hanging="720"/>
      </w:pPr>
      <w:r w:rsidRPr="00A73AA7">
        <w:t xml:space="preserve">Prepare the portable zero air standard by plugging it in and powering it up. Allow a minimum of 10 minutes warm-up time. </w:t>
      </w:r>
      <w:r w:rsidR="00914CBF">
        <w:t>A</w:t>
      </w:r>
      <w:r w:rsidR="00A73AA7" w:rsidRPr="00F14E1A">
        <w:t xml:space="preserve">llow the front panel </w:t>
      </w:r>
      <w:r w:rsidR="00A73AA7">
        <w:t xml:space="preserve">carbon monoxide catalytic </w:t>
      </w:r>
      <w:r w:rsidR="00A73AA7" w:rsidRPr="00F14E1A">
        <w:t xml:space="preserve">oxidizer temperature to reach 100 °C. </w:t>
      </w:r>
    </w:p>
    <w:p w:rsidR="00F14E1A" w:rsidRPr="00F14E1A" w:rsidRDefault="00F14E1A" w:rsidP="00F14E1A">
      <w:pPr>
        <w:suppressAutoHyphens/>
        <w:autoSpaceDE w:val="0"/>
        <w:autoSpaceDN w:val="0"/>
        <w:adjustRightInd w:val="0"/>
        <w:ind w:left="720" w:hanging="720"/>
        <w:jc w:val="left"/>
        <w:rPr>
          <w:rFonts w:ascii="Times New Roman" w:hAnsi="Times New Roman" w:cs="Times New Roman"/>
          <w:sz w:val="24"/>
        </w:rPr>
      </w:pPr>
    </w:p>
    <w:p w:rsidR="00F14E1A" w:rsidRPr="00F14E1A" w:rsidRDefault="00F87815" w:rsidP="00A73AA7">
      <w:pPr>
        <w:pStyle w:val="ListParagraph"/>
        <w:numPr>
          <w:ilvl w:val="0"/>
          <w:numId w:val="3"/>
        </w:numPr>
        <w:suppressAutoHyphens/>
        <w:autoSpaceDE w:val="0"/>
        <w:autoSpaceDN w:val="0"/>
        <w:adjustRightInd w:val="0"/>
        <w:ind w:hanging="720"/>
      </w:pPr>
      <w:r>
        <w:t>P</w:t>
      </w:r>
      <w:r w:rsidR="00F14E1A" w:rsidRPr="00F14E1A">
        <w:t>ut</w:t>
      </w:r>
      <w:r w:rsidR="00B534F8">
        <w:t xml:space="preserve"> the</w:t>
      </w:r>
      <w:r w:rsidR="00F14E1A" w:rsidRPr="00F14E1A">
        <w:t xml:space="preserve"> analyzer’s</w:t>
      </w:r>
      <w:r>
        <w:t xml:space="preserve"> data acquisition system (DAS)</w:t>
      </w:r>
      <w:r w:rsidR="00F14E1A" w:rsidRPr="00F14E1A">
        <w:t xml:space="preserve"> measurement channel into the preventative maintenance mode.</w:t>
      </w:r>
    </w:p>
    <w:p w:rsidR="00A73AA7" w:rsidRDefault="00A73AA7" w:rsidP="00A73AA7">
      <w:pPr>
        <w:pStyle w:val="ListParagraph"/>
        <w:suppressAutoHyphens/>
        <w:autoSpaceDE w:val="0"/>
        <w:autoSpaceDN w:val="0"/>
        <w:adjustRightInd w:val="0"/>
      </w:pPr>
    </w:p>
    <w:p w:rsidR="00F14E1A" w:rsidRPr="00F14E1A" w:rsidRDefault="00F14E1A" w:rsidP="00A73AA7">
      <w:pPr>
        <w:pStyle w:val="ListParagraph"/>
        <w:numPr>
          <w:ilvl w:val="0"/>
          <w:numId w:val="3"/>
        </w:numPr>
        <w:suppressAutoHyphens/>
        <w:autoSpaceDE w:val="0"/>
        <w:autoSpaceDN w:val="0"/>
        <w:adjustRightInd w:val="0"/>
        <w:ind w:hanging="720"/>
      </w:pPr>
      <w:r w:rsidRPr="00F14E1A">
        <w:t>Do not use the external switching valve for this test. Disconnect the analyzer’s sample line, including the in</w:t>
      </w:r>
      <w:r w:rsidR="00B534F8">
        <w:t>-</w:t>
      </w:r>
      <w:r w:rsidRPr="00F14E1A">
        <w:t>line filter, from the switching valve.</w:t>
      </w:r>
    </w:p>
    <w:p w:rsidR="00F14E1A" w:rsidRPr="00A73AA7" w:rsidRDefault="00F14E1A" w:rsidP="00A73AA7">
      <w:pPr>
        <w:pStyle w:val="ListParagraph"/>
        <w:suppressAutoHyphens/>
        <w:autoSpaceDE w:val="0"/>
        <w:autoSpaceDN w:val="0"/>
        <w:adjustRightInd w:val="0"/>
      </w:pPr>
    </w:p>
    <w:p w:rsidR="00F14E1A" w:rsidRPr="00F14E1A" w:rsidRDefault="00A73AA7" w:rsidP="00A73AA7">
      <w:pPr>
        <w:pStyle w:val="ListParagraph"/>
        <w:numPr>
          <w:ilvl w:val="0"/>
          <w:numId w:val="3"/>
        </w:numPr>
        <w:suppressAutoHyphens/>
        <w:autoSpaceDE w:val="0"/>
        <w:autoSpaceDN w:val="0"/>
        <w:adjustRightInd w:val="0"/>
        <w:ind w:hanging="720"/>
      </w:pPr>
      <w:r>
        <w:t xml:space="preserve">Connect the output of the zero air standard to the input of the calibrator. </w:t>
      </w:r>
      <w:r w:rsidRPr="00DC14C1">
        <w:t>T</w:t>
      </w:r>
      <w:r w:rsidR="00DC14C1" w:rsidRPr="00DC14C1">
        <w:t>h</w:t>
      </w:r>
      <w:r w:rsidRPr="00DC14C1">
        <w:t>en</w:t>
      </w:r>
      <w:r>
        <w:t xml:space="preserve"> connect the output of the calibrator </w:t>
      </w:r>
      <w:r w:rsidR="001438F8">
        <w:t>to the gaseous analyzer.</w:t>
      </w:r>
      <w:r w:rsidR="00F14E1A" w:rsidRPr="00F14E1A">
        <w:t xml:space="preserve"> </w:t>
      </w:r>
    </w:p>
    <w:p w:rsidR="00F14E1A" w:rsidRPr="00A73AA7" w:rsidRDefault="00F14E1A" w:rsidP="001438F8">
      <w:pPr>
        <w:pStyle w:val="ListParagraph"/>
        <w:suppressAutoHyphens/>
        <w:autoSpaceDE w:val="0"/>
        <w:autoSpaceDN w:val="0"/>
        <w:adjustRightInd w:val="0"/>
      </w:pPr>
    </w:p>
    <w:p w:rsidR="002C75C7" w:rsidRDefault="001438F8" w:rsidP="00A73AA7">
      <w:pPr>
        <w:pStyle w:val="ListParagraph"/>
        <w:numPr>
          <w:ilvl w:val="0"/>
          <w:numId w:val="3"/>
        </w:numPr>
        <w:suppressAutoHyphens/>
        <w:autoSpaceDE w:val="0"/>
        <w:autoSpaceDN w:val="0"/>
        <w:adjustRightInd w:val="0"/>
        <w:ind w:hanging="720"/>
      </w:pPr>
      <w:r>
        <w:t>Use the calibrator to a</w:t>
      </w:r>
      <w:r w:rsidR="00CD20D1">
        <w:t>pply</w:t>
      </w:r>
      <w:r w:rsidR="002C75C7" w:rsidRPr="00F14E1A">
        <w:t xml:space="preserve"> zero air from the zero air standard to the analyzer sample inlet</w:t>
      </w:r>
      <w:r w:rsidR="00CD20D1">
        <w:t xml:space="preserve"> through the analyzer</w:t>
      </w:r>
      <w:r w:rsidR="00906437">
        <w:t>’s</w:t>
      </w:r>
      <w:r w:rsidR="00CD20D1">
        <w:t xml:space="preserve"> sample line and in-line filter</w:t>
      </w:r>
      <w:r w:rsidR="002C75C7" w:rsidRPr="00F14E1A">
        <w:t>.</w:t>
      </w:r>
    </w:p>
    <w:p w:rsidR="00710882" w:rsidRDefault="00710882" w:rsidP="001438F8">
      <w:pPr>
        <w:pStyle w:val="ListParagraph"/>
        <w:suppressAutoHyphens/>
        <w:autoSpaceDE w:val="0"/>
        <w:autoSpaceDN w:val="0"/>
        <w:adjustRightInd w:val="0"/>
      </w:pPr>
    </w:p>
    <w:p w:rsidR="00474E36" w:rsidRDefault="002C75C7" w:rsidP="00A73AA7">
      <w:pPr>
        <w:pStyle w:val="ListParagraph"/>
        <w:numPr>
          <w:ilvl w:val="0"/>
          <w:numId w:val="3"/>
        </w:numPr>
        <w:suppressAutoHyphens/>
        <w:autoSpaceDE w:val="0"/>
        <w:autoSpaceDN w:val="0"/>
        <w:adjustRightInd w:val="0"/>
        <w:ind w:hanging="720"/>
      </w:pPr>
      <w:r>
        <w:t>If the analyzer</w:t>
      </w:r>
      <w:r w:rsidR="00250EF9">
        <w:t>’s</w:t>
      </w:r>
      <w:r>
        <w:t xml:space="preserve"> </w:t>
      </w:r>
      <w:r w:rsidR="002000E7">
        <w:t xml:space="preserve">front panel </w:t>
      </w:r>
      <w:r w:rsidR="00250EF9">
        <w:t xml:space="preserve">measured parameter concentration stabilizes </w:t>
      </w:r>
      <w:r w:rsidR="00AD5082">
        <w:t>within ± 1% of the analytical range</w:t>
      </w:r>
      <w:r w:rsidR="00250EF9">
        <w:t xml:space="preserve"> (see Table 1)</w:t>
      </w:r>
      <w:r w:rsidR="00595E7B">
        <w:t>, proceed to</w:t>
      </w:r>
      <w:r w:rsidR="00B534F8">
        <w:t xml:space="preserve"> step </w:t>
      </w:r>
      <w:r w:rsidR="001438F8">
        <w:t>8</w:t>
      </w:r>
      <w:r>
        <w:t>.</w:t>
      </w:r>
    </w:p>
    <w:p w:rsidR="00474E36" w:rsidRDefault="00474E36" w:rsidP="001438F8">
      <w:pPr>
        <w:pStyle w:val="ListParagraph"/>
        <w:suppressAutoHyphens/>
        <w:autoSpaceDE w:val="0"/>
        <w:autoSpaceDN w:val="0"/>
        <w:adjustRightInd w:val="0"/>
      </w:pPr>
    </w:p>
    <w:p w:rsidR="002C75C7" w:rsidRDefault="002C75C7" w:rsidP="00A73AA7">
      <w:pPr>
        <w:pStyle w:val="ListParagraph"/>
        <w:numPr>
          <w:ilvl w:val="0"/>
          <w:numId w:val="3"/>
        </w:numPr>
        <w:suppressAutoHyphens/>
        <w:autoSpaceDE w:val="0"/>
        <w:autoSpaceDN w:val="0"/>
        <w:adjustRightInd w:val="0"/>
        <w:ind w:hanging="720"/>
      </w:pPr>
      <w:r>
        <w:t>If the analyzer</w:t>
      </w:r>
      <w:r w:rsidR="00250EF9">
        <w:t xml:space="preserve">’s </w:t>
      </w:r>
      <w:r w:rsidR="002000E7">
        <w:t xml:space="preserve">front panel </w:t>
      </w:r>
      <w:r w:rsidR="00250EF9">
        <w:t>measured parameter concentration stabilizes</w:t>
      </w:r>
      <w:r>
        <w:t xml:space="preserve"> </w:t>
      </w:r>
      <w:r w:rsidR="00AD5082">
        <w:t>outside the ± 1% of the analytical range</w:t>
      </w:r>
      <w:r>
        <w:t xml:space="preserve">, adjust the </w:t>
      </w:r>
      <w:r w:rsidR="00250EF9">
        <w:t xml:space="preserve">analyzer’s </w:t>
      </w:r>
      <w:r>
        <w:t>zero/background coefficients and repeat step</w:t>
      </w:r>
      <w:r w:rsidR="00BF4431">
        <w:t>s</w:t>
      </w:r>
      <w:r>
        <w:t xml:space="preserve"> </w:t>
      </w:r>
      <w:r w:rsidR="001438F8">
        <w:t xml:space="preserve">5 </w:t>
      </w:r>
      <w:r w:rsidR="00BF4431">
        <w:t xml:space="preserve">and </w:t>
      </w:r>
      <w:r w:rsidR="001438F8">
        <w:t>6</w:t>
      </w:r>
      <w:r w:rsidR="001804FF">
        <w:t>.</w:t>
      </w:r>
    </w:p>
    <w:p w:rsidR="002C75C7" w:rsidRDefault="002C75C7" w:rsidP="001438F8">
      <w:pPr>
        <w:pStyle w:val="ListParagraph"/>
        <w:suppressAutoHyphens/>
        <w:autoSpaceDE w:val="0"/>
        <w:autoSpaceDN w:val="0"/>
        <w:adjustRightInd w:val="0"/>
      </w:pPr>
    </w:p>
    <w:p w:rsidR="00F14E1A" w:rsidRPr="00F14E1A" w:rsidRDefault="001438F8" w:rsidP="00A73AA7">
      <w:pPr>
        <w:pStyle w:val="ListParagraph"/>
        <w:numPr>
          <w:ilvl w:val="0"/>
          <w:numId w:val="3"/>
        </w:numPr>
        <w:suppressAutoHyphens/>
        <w:autoSpaceDE w:val="0"/>
        <w:autoSpaceDN w:val="0"/>
        <w:adjustRightInd w:val="0"/>
        <w:ind w:hanging="720"/>
      </w:pPr>
      <w:r>
        <w:t>Connect the station ZAG to the calibrator inlet and a</w:t>
      </w:r>
      <w:r w:rsidR="00906437">
        <w:t>pply</w:t>
      </w:r>
      <w:r w:rsidR="00906437" w:rsidRPr="00F14E1A">
        <w:t xml:space="preserve"> </w:t>
      </w:r>
      <w:r w:rsidR="00F14E1A" w:rsidRPr="00F14E1A">
        <w:t xml:space="preserve">zero air from the </w:t>
      </w:r>
      <w:r w:rsidR="001B4AE6">
        <w:t>station</w:t>
      </w:r>
      <w:r w:rsidR="00F14E1A" w:rsidRPr="00F14E1A">
        <w:t xml:space="preserve"> </w:t>
      </w:r>
      <w:r w:rsidR="00595E7B">
        <w:t>ZAG</w:t>
      </w:r>
      <w:r w:rsidR="00F14E1A" w:rsidRPr="00F14E1A">
        <w:t xml:space="preserve"> to the analyzer sample inlet. </w:t>
      </w:r>
    </w:p>
    <w:p w:rsidR="00F14E1A" w:rsidRPr="00A73AA7" w:rsidRDefault="00F14E1A" w:rsidP="001438F8">
      <w:pPr>
        <w:suppressAutoHyphens/>
        <w:autoSpaceDE w:val="0"/>
        <w:autoSpaceDN w:val="0"/>
        <w:adjustRightInd w:val="0"/>
      </w:pPr>
    </w:p>
    <w:p w:rsidR="00F14E1A" w:rsidRPr="00F14E1A" w:rsidRDefault="00F14E1A" w:rsidP="00A73AA7">
      <w:pPr>
        <w:pStyle w:val="ListParagraph"/>
        <w:numPr>
          <w:ilvl w:val="0"/>
          <w:numId w:val="3"/>
        </w:numPr>
        <w:suppressAutoHyphens/>
        <w:autoSpaceDE w:val="0"/>
        <w:autoSpaceDN w:val="0"/>
        <w:adjustRightInd w:val="0"/>
        <w:ind w:hanging="720"/>
      </w:pPr>
      <w:r w:rsidRPr="00F14E1A">
        <w:t>When the analyzer</w:t>
      </w:r>
      <w:r w:rsidR="00906437">
        <w:t>’s</w:t>
      </w:r>
      <w:r w:rsidR="002000E7">
        <w:t xml:space="preserve"> front panel</w:t>
      </w:r>
      <w:r w:rsidR="00906437">
        <w:t xml:space="preserve"> measured parameter concentration </w:t>
      </w:r>
      <w:r w:rsidRPr="00F14E1A">
        <w:t>stabilizes, record the</w:t>
      </w:r>
      <w:r w:rsidR="00906437">
        <w:t xml:space="preserve"> analyzer’s</w:t>
      </w:r>
      <w:r w:rsidRPr="00F14E1A">
        <w:t xml:space="preserve"> front panel reading</w:t>
      </w:r>
      <w:r w:rsidR="00906437">
        <w:t xml:space="preserve"> on the zero air verification spreadsheet</w:t>
      </w:r>
      <w:r w:rsidRPr="00F14E1A">
        <w:t>.</w:t>
      </w:r>
    </w:p>
    <w:p w:rsidR="002C75C7" w:rsidRDefault="002C75C7" w:rsidP="00914CBF">
      <w:pPr>
        <w:pStyle w:val="ListParagraph"/>
        <w:suppressAutoHyphens/>
        <w:autoSpaceDE w:val="0"/>
        <w:autoSpaceDN w:val="0"/>
        <w:adjustRightInd w:val="0"/>
      </w:pPr>
    </w:p>
    <w:p w:rsidR="002C75C7" w:rsidRDefault="002C75C7" w:rsidP="00A73AA7">
      <w:pPr>
        <w:pStyle w:val="ListParagraph"/>
        <w:numPr>
          <w:ilvl w:val="0"/>
          <w:numId w:val="3"/>
        </w:numPr>
        <w:suppressAutoHyphens/>
        <w:autoSpaceDE w:val="0"/>
        <w:autoSpaceDN w:val="0"/>
        <w:adjustRightInd w:val="0"/>
        <w:ind w:hanging="720"/>
      </w:pPr>
      <w:r>
        <w:lastRenderedPageBreak/>
        <w:t>If the analyzer</w:t>
      </w:r>
      <w:r w:rsidR="001B4AE6">
        <w:t xml:space="preserve">’s </w:t>
      </w:r>
      <w:r w:rsidR="002000E7">
        <w:t xml:space="preserve">front panel </w:t>
      </w:r>
      <w:r w:rsidR="001B4AE6">
        <w:t>measured concentration</w:t>
      </w:r>
      <w:r>
        <w:t xml:space="preserve"> is </w:t>
      </w:r>
      <w:r w:rsidR="00AD5082">
        <w:t>within ± 1% of the analytical range</w:t>
      </w:r>
      <w:r>
        <w:t xml:space="preserve">, the station ZAG </w:t>
      </w:r>
      <w:r w:rsidR="001B4AE6">
        <w:t>verification passes</w:t>
      </w:r>
      <w:r>
        <w:t>.</w:t>
      </w:r>
    </w:p>
    <w:p w:rsidR="002C75C7" w:rsidRDefault="002C75C7" w:rsidP="00914CBF">
      <w:pPr>
        <w:pStyle w:val="ListParagraph"/>
        <w:suppressAutoHyphens/>
        <w:autoSpaceDE w:val="0"/>
        <w:autoSpaceDN w:val="0"/>
        <w:adjustRightInd w:val="0"/>
      </w:pPr>
    </w:p>
    <w:p w:rsidR="002C75C7" w:rsidRDefault="002C75C7" w:rsidP="00A73AA7">
      <w:pPr>
        <w:pStyle w:val="ListParagraph"/>
        <w:numPr>
          <w:ilvl w:val="0"/>
          <w:numId w:val="3"/>
        </w:numPr>
        <w:suppressAutoHyphens/>
        <w:autoSpaceDE w:val="0"/>
        <w:autoSpaceDN w:val="0"/>
        <w:adjustRightInd w:val="0"/>
        <w:ind w:hanging="720"/>
      </w:pPr>
      <w:r>
        <w:t>If the analyzer</w:t>
      </w:r>
      <w:r w:rsidR="002000E7">
        <w:t>’s front panel measured concentration</w:t>
      </w:r>
      <w:r>
        <w:t xml:space="preserve"> is </w:t>
      </w:r>
      <w:r w:rsidR="00AD5082">
        <w:t>outside ± 1% of the analytical range</w:t>
      </w:r>
      <w:r>
        <w:t>,</w:t>
      </w:r>
      <w:r w:rsidR="002000E7">
        <w:t xml:space="preserve"> the</w:t>
      </w:r>
      <w:r>
        <w:t xml:space="preserve"> station ZAG needs maintenance</w:t>
      </w:r>
      <w:r w:rsidR="002000E7">
        <w:t xml:space="preserve"> or repair</w:t>
      </w:r>
      <w:r>
        <w:t>.</w:t>
      </w:r>
    </w:p>
    <w:p w:rsidR="00F14E1A" w:rsidRPr="00F14E1A" w:rsidRDefault="00F14E1A" w:rsidP="00914CBF">
      <w:pPr>
        <w:pStyle w:val="ListParagraph"/>
        <w:suppressAutoHyphens/>
        <w:autoSpaceDE w:val="0"/>
        <w:autoSpaceDN w:val="0"/>
        <w:adjustRightInd w:val="0"/>
      </w:pPr>
    </w:p>
    <w:p w:rsidR="00F14E1A" w:rsidRPr="00F14E1A" w:rsidRDefault="00F14E1A" w:rsidP="00A73AA7">
      <w:pPr>
        <w:pStyle w:val="ListParagraph"/>
        <w:numPr>
          <w:ilvl w:val="0"/>
          <w:numId w:val="3"/>
        </w:numPr>
        <w:suppressAutoHyphens/>
        <w:autoSpaceDE w:val="0"/>
        <w:autoSpaceDN w:val="0"/>
        <w:adjustRightInd w:val="0"/>
        <w:ind w:hanging="720"/>
      </w:pPr>
      <w:r w:rsidRPr="00F14E1A">
        <w:t xml:space="preserve">Repeat steps </w:t>
      </w:r>
      <w:r w:rsidR="0074232C">
        <w:t>4</w:t>
      </w:r>
      <w:r w:rsidRPr="00F14E1A">
        <w:t xml:space="preserve"> through </w:t>
      </w:r>
      <w:r w:rsidR="0074232C">
        <w:t>11</w:t>
      </w:r>
      <w:r w:rsidRPr="00F14E1A">
        <w:t xml:space="preserve"> for all gas</w:t>
      </w:r>
      <w:r w:rsidR="002000E7">
        <w:t>eous</w:t>
      </w:r>
      <w:r w:rsidRPr="00F14E1A">
        <w:t xml:space="preserve"> analyzers in use. </w:t>
      </w:r>
    </w:p>
    <w:p w:rsidR="00F14E1A" w:rsidRPr="00F14E1A" w:rsidRDefault="00F14E1A" w:rsidP="00914CBF">
      <w:pPr>
        <w:pStyle w:val="ListParagraph"/>
        <w:suppressAutoHyphens/>
        <w:autoSpaceDE w:val="0"/>
        <w:autoSpaceDN w:val="0"/>
        <w:adjustRightInd w:val="0"/>
      </w:pPr>
    </w:p>
    <w:p w:rsidR="00F14E1A" w:rsidRDefault="004A6A42" w:rsidP="00A73AA7">
      <w:pPr>
        <w:pStyle w:val="ListParagraph"/>
        <w:numPr>
          <w:ilvl w:val="0"/>
          <w:numId w:val="3"/>
        </w:numPr>
        <w:suppressAutoHyphens/>
        <w:autoSpaceDE w:val="0"/>
        <w:autoSpaceDN w:val="0"/>
        <w:adjustRightInd w:val="0"/>
        <w:ind w:hanging="720"/>
      </w:pPr>
      <w:r>
        <w:t>Return the analyzer to normal operating configuration</w:t>
      </w:r>
      <w:r w:rsidR="00F14E1A" w:rsidRPr="00F14E1A">
        <w:t>. Return all analyzers to ambient sampling mode on the DAS as applicable.</w:t>
      </w:r>
    </w:p>
    <w:p w:rsidR="0074232C" w:rsidRDefault="0074232C" w:rsidP="00914CBF">
      <w:pPr>
        <w:pStyle w:val="ListParagraph"/>
        <w:suppressAutoHyphens/>
        <w:autoSpaceDE w:val="0"/>
        <w:autoSpaceDN w:val="0"/>
        <w:adjustRightInd w:val="0"/>
      </w:pPr>
    </w:p>
    <w:p w:rsidR="0074232C" w:rsidRPr="00F14E1A" w:rsidRDefault="0074232C" w:rsidP="00A73AA7">
      <w:pPr>
        <w:pStyle w:val="ListParagraph"/>
        <w:numPr>
          <w:ilvl w:val="0"/>
          <w:numId w:val="3"/>
        </w:numPr>
        <w:suppressAutoHyphens/>
        <w:autoSpaceDE w:val="0"/>
        <w:autoSpaceDN w:val="0"/>
        <w:adjustRightInd w:val="0"/>
        <w:ind w:hanging="720"/>
      </w:pPr>
      <w:r>
        <w:t>If the analyzer’s zero/background coefficients were adjusted the analyzer must be re-calibrated.</w:t>
      </w:r>
    </w:p>
    <w:p w:rsidR="00F14E1A" w:rsidRPr="00A73AA7" w:rsidRDefault="00F14E1A" w:rsidP="00914CBF">
      <w:pPr>
        <w:pStyle w:val="ListParagraph"/>
        <w:suppressAutoHyphens/>
        <w:autoSpaceDE w:val="0"/>
        <w:autoSpaceDN w:val="0"/>
        <w:adjustRightInd w:val="0"/>
      </w:pPr>
    </w:p>
    <w:p w:rsidR="00F14E1A" w:rsidRDefault="00F14E1A" w:rsidP="00A73AA7">
      <w:pPr>
        <w:pStyle w:val="ListParagraph"/>
        <w:numPr>
          <w:ilvl w:val="0"/>
          <w:numId w:val="3"/>
        </w:numPr>
        <w:suppressAutoHyphens/>
        <w:autoSpaceDE w:val="0"/>
        <w:autoSpaceDN w:val="0"/>
        <w:adjustRightInd w:val="0"/>
        <w:ind w:hanging="720"/>
      </w:pPr>
      <w:r w:rsidRPr="002C75C7">
        <w:t>Make required station and instrument log entries.</w:t>
      </w:r>
    </w:p>
    <w:p w:rsidR="002B25CD" w:rsidRDefault="002B25CD" w:rsidP="00914CBF">
      <w:pPr>
        <w:pStyle w:val="ListParagraph"/>
        <w:suppressAutoHyphens/>
        <w:autoSpaceDE w:val="0"/>
        <w:autoSpaceDN w:val="0"/>
        <w:adjustRightInd w:val="0"/>
      </w:pPr>
    </w:p>
    <w:p w:rsidR="002B25CD" w:rsidRPr="002C75C7" w:rsidRDefault="004A6A42" w:rsidP="00A73AA7">
      <w:pPr>
        <w:pStyle w:val="ListParagraph"/>
        <w:numPr>
          <w:ilvl w:val="0"/>
          <w:numId w:val="3"/>
        </w:numPr>
        <w:suppressAutoHyphens/>
        <w:autoSpaceDE w:val="0"/>
        <w:autoSpaceDN w:val="0"/>
        <w:adjustRightInd w:val="0"/>
        <w:ind w:hanging="720"/>
      </w:pPr>
      <w:r>
        <w:t xml:space="preserve">Save the verification spreadsheet in the proper location on the </w:t>
      </w:r>
      <w:r w:rsidR="008C7D3B">
        <w:t>P drive.</w:t>
      </w:r>
    </w:p>
    <w:p w:rsidR="00F14E1A" w:rsidRPr="00F14E1A" w:rsidRDefault="00F14E1A" w:rsidP="00914CBF">
      <w:pPr>
        <w:pStyle w:val="ListParagraph"/>
        <w:suppressAutoHyphens/>
        <w:autoSpaceDE w:val="0"/>
        <w:autoSpaceDN w:val="0"/>
        <w:adjustRightInd w:val="0"/>
      </w:pPr>
    </w:p>
    <w:p w:rsidR="00156D5D" w:rsidRDefault="00156D5D" w:rsidP="00AD5082">
      <w:pPr>
        <w:jc w:val="left"/>
        <w:rPr>
          <w:rFonts w:ascii="Times New Roman" w:hAnsi="Times New Roman" w:cs="Times New Roman"/>
        </w:rPr>
      </w:pPr>
    </w:p>
    <w:bookmarkStart w:id="5" w:name="_Toc424124161"/>
    <w:p w:rsidR="00AD5082" w:rsidRPr="00137D6D" w:rsidRDefault="001804FF" w:rsidP="00A73AA7">
      <w:pPr>
        <w:pStyle w:val="Heading3"/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 \l "TableofContents" </w:instrText>
      </w:r>
      <w:r>
        <w:rPr>
          <w:sz w:val="22"/>
          <w:szCs w:val="22"/>
        </w:rPr>
        <w:fldChar w:fldCharType="separate"/>
      </w:r>
      <w:proofErr w:type="gramStart"/>
      <w:r w:rsidR="00AD5082" w:rsidRPr="001804FF">
        <w:rPr>
          <w:rStyle w:val="Hyperlink"/>
          <w:sz w:val="22"/>
          <w:szCs w:val="22"/>
        </w:rPr>
        <w:t>Table 1.</w:t>
      </w:r>
      <w:proofErr w:type="gramEnd"/>
      <w:r w:rsidR="00AD5082" w:rsidRPr="001804FF">
        <w:rPr>
          <w:rStyle w:val="Hyperlink"/>
          <w:sz w:val="22"/>
          <w:szCs w:val="22"/>
        </w:rPr>
        <w:t xml:space="preserve"> The 1% of the instrument range</w:t>
      </w:r>
      <w:r>
        <w:rPr>
          <w:sz w:val="22"/>
          <w:szCs w:val="22"/>
        </w:rPr>
        <w:fldChar w:fldCharType="end"/>
      </w:r>
      <w:r w:rsidR="00AD5082" w:rsidRPr="00A73AA7">
        <w:rPr>
          <w:sz w:val="22"/>
          <w:szCs w:val="22"/>
        </w:rPr>
        <w:t>.</w:t>
      </w:r>
      <w:bookmarkEnd w:id="5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89"/>
        <w:gridCol w:w="1170"/>
        <w:gridCol w:w="1226"/>
        <w:gridCol w:w="1170"/>
        <w:gridCol w:w="1199"/>
        <w:gridCol w:w="1228"/>
        <w:gridCol w:w="1170"/>
        <w:gridCol w:w="1224"/>
      </w:tblGrid>
      <w:tr w:rsidR="00137D6D" w:rsidTr="00914CBF">
        <w:tc>
          <w:tcPr>
            <w:tcW w:w="621" w:type="pct"/>
            <w:vMerge w:val="restart"/>
          </w:tcPr>
          <w:p w:rsidR="00137D6D" w:rsidRDefault="00137D6D" w:rsidP="00E251C8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51" w:type="pct"/>
            <w:gridSpan w:val="2"/>
            <w:vAlign w:val="center"/>
          </w:tcPr>
          <w:p w:rsidR="00137D6D" w:rsidRPr="00474E36" w:rsidRDefault="00137D6D" w:rsidP="00E251C8">
            <w:pPr>
              <w:rPr>
                <w:rFonts w:ascii="Times New Roman" w:hAnsi="Times New Roman" w:cs="Times New Roman"/>
                <w:b/>
              </w:rPr>
            </w:pPr>
            <w:r w:rsidRPr="00474E36">
              <w:rPr>
                <w:rFonts w:ascii="Times New Roman" w:hAnsi="Times New Roman" w:cs="Times New Roman"/>
                <w:b/>
              </w:rPr>
              <w:t>SO</w:t>
            </w:r>
            <w:r w:rsidRPr="00474E36">
              <w:rPr>
                <w:rFonts w:ascii="Times New Roman" w:hAnsi="Times New Roman" w:cs="Times New Roman"/>
                <w:b/>
                <w:vertAlign w:val="subscript"/>
              </w:rPr>
              <w:t>2</w:t>
            </w:r>
          </w:p>
        </w:tc>
        <w:tc>
          <w:tcPr>
            <w:tcW w:w="611" w:type="pct"/>
            <w:vAlign w:val="center"/>
          </w:tcPr>
          <w:p w:rsidR="00137D6D" w:rsidRPr="00474E36" w:rsidRDefault="00137D6D" w:rsidP="00E251C8">
            <w:pPr>
              <w:rPr>
                <w:rFonts w:ascii="Times New Roman" w:hAnsi="Times New Roman" w:cs="Times New Roman"/>
                <w:b/>
              </w:rPr>
            </w:pPr>
            <w:r w:rsidRPr="00474E36">
              <w:rPr>
                <w:rFonts w:ascii="Times New Roman" w:hAnsi="Times New Roman" w:cs="Times New Roman"/>
                <w:b/>
              </w:rPr>
              <w:t>O</w:t>
            </w:r>
            <w:r w:rsidRPr="00474E36">
              <w:rPr>
                <w:rFonts w:ascii="Times New Roman" w:hAnsi="Times New Roman" w:cs="Times New Roman"/>
                <w:b/>
                <w:vertAlign w:val="subscript"/>
              </w:rPr>
              <w:t>3</w:t>
            </w:r>
          </w:p>
        </w:tc>
        <w:tc>
          <w:tcPr>
            <w:tcW w:w="1266" w:type="pct"/>
            <w:gridSpan w:val="2"/>
            <w:vAlign w:val="center"/>
          </w:tcPr>
          <w:p w:rsidR="00137D6D" w:rsidRPr="00474E36" w:rsidRDefault="00137D6D" w:rsidP="00E251C8">
            <w:pPr>
              <w:rPr>
                <w:rFonts w:ascii="Times New Roman" w:hAnsi="Times New Roman" w:cs="Times New Roman"/>
                <w:b/>
              </w:rPr>
            </w:pPr>
            <w:r w:rsidRPr="00474E36"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611" w:type="pct"/>
            <w:vAlign w:val="center"/>
          </w:tcPr>
          <w:p w:rsidR="00137D6D" w:rsidRPr="00474E36" w:rsidRDefault="00137D6D" w:rsidP="00E251C8">
            <w:pPr>
              <w:rPr>
                <w:rFonts w:ascii="Times New Roman" w:hAnsi="Times New Roman" w:cs="Times New Roman"/>
                <w:b/>
              </w:rPr>
            </w:pPr>
            <w:r w:rsidRPr="00474E36">
              <w:rPr>
                <w:rFonts w:ascii="Times New Roman" w:hAnsi="Times New Roman" w:cs="Times New Roman"/>
                <w:b/>
              </w:rPr>
              <w:t>NO</w:t>
            </w:r>
            <w:r w:rsidRPr="00474E36">
              <w:rPr>
                <w:rFonts w:ascii="Times New Roman" w:hAnsi="Times New Roman" w:cs="Times New Roman"/>
                <w:b/>
                <w:vertAlign w:val="subscript"/>
              </w:rPr>
              <w:t>2</w:t>
            </w:r>
          </w:p>
        </w:tc>
        <w:tc>
          <w:tcPr>
            <w:tcW w:w="640" w:type="pct"/>
          </w:tcPr>
          <w:p w:rsidR="00137D6D" w:rsidRPr="00474E36" w:rsidRDefault="00137D6D" w:rsidP="00E251C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NOy</w:t>
            </w:r>
          </w:p>
        </w:tc>
      </w:tr>
      <w:tr w:rsidR="00137D6D" w:rsidTr="00914CBF">
        <w:tc>
          <w:tcPr>
            <w:tcW w:w="621" w:type="pct"/>
            <w:vMerge/>
          </w:tcPr>
          <w:p w:rsidR="00137D6D" w:rsidRDefault="00137D6D" w:rsidP="00E251C8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11" w:type="pct"/>
            <w:vAlign w:val="center"/>
          </w:tcPr>
          <w:p w:rsidR="00137D6D" w:rsidRDefault="00E910A5" w:rsidP="00E251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Amb</w:t>
            </w:r>
            <w:r w:rsidR="00137D6D">
              <w:rPr>
                <w:rFonts w:ascii="Times New Roman" w:hAnsi="Times New Roman" w:cs="Times New Roman"/>
              </w:rPr>
              <w:t>. range</w:t>
            </w:r>
          </w:p>
        </w:tc>
        <w:tc>
          <w:tcPr>
            <w:tcW w:w="640" w:type="pct"/>
            <w:vAlign w:val="center"/>
          </w:tcPr>
          <w:p w:rsidR="00137D6D" w:rsidRDefault="00E910A5" w:rsidP="00E251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Trace</w:t>
            </w:r>
            <w:r w:rsidR="00137D6D">
              <w:rPr>
                <w:rFonts w:ascii="Times New Roman" w:hAnsi="Times New Roman" w:cs="Times New Roman"/>
              </w:rPr>
              <w:t xml:space="preserve"> range</w:t>
            </w:r>
          </w:p>
        </w:tc>
        <w:tc>
          <w:tcPr>
            <w:tcW w:w="611" w:type="pct"/>
            <w:vAlign w:val="center"/>
          </w:tcPr>
          <w:p w:rsidR="00137D6D" w:rsidRDefault="00E910A5" w:rsidP="00E251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Amb</w:t>
            </w:r>
            <w:r w:rsidR="00137D6D">
              <w:rPr>
                <w:rFonts w:ascii="Times New Roman" w:hAnsi="Times New Roman" w:cs="Times New Roman"/>
              </w:rPr>
              <w:t>. range</w:t>
            </w:r>
          </w:p>
        </w:tc>
        <w:tc>
          <w:tcPr>
            <w:tcW w:w="626" w:type="pct"/>
            <w:vAlign w:val="center"/>
          </w:tcPr>
          <w:p w:rsidR="00137D6D" w:rsidRDefault="00E910A5" w:rsidP="00E251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Amb</w:t>
            </w:r>
            <w:r w:rsidR="00137D6D">
              <w:rPr>
                <w:rFonts w:ascii="Times New Roman" w:hAnsi="Times New Roman" w:cs="Times New Roman"/>
              </w:rPr>
              <w:t>. range</w:t>
            </w:r>
          </w:p>
        </w:tc>
        <w:tc>
          <w:tcPr>
            <w:tcW w:w="641" w:type="pct"/>
            <w:vAlign w:val="center"/>
          </w:tcPr>
          <w:p w:rsidR="00137D6D" w:rsidRDefault="00E910A5" w:rsidP="00E251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Trace</w:t>
            </w:r>
            <w:r w:rsidR="00137D6D">
              <w:rPr>
                <w:rFonts w:ascii="Times New Roman" w:hAnsi="Times New Roman" w:cs="Times New Roman"/>
              </w:rPr>
              <w:t xml:space="preserve"> range</w:t>
            </w:r>
          </w:p>
        </w:tc>
        <w:tc>
          <w:tcPr>
            <w:tcW w:w="611" w:type="pct"/>
            <w:vAlign w:val="center"/>
          </w:tcPr>
          <w:p w:rsidR="00137D6D" w:rsidRDefault="00E910A5" w:rsidP="00E251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Amb</w:t>
            </w:r>
            <w:r w:rsidR="00137D6D">
              <w:rPr>
                <w:rFonts w:ascii="Times New Roman" w:hAnsi="Times New Roman" w:cs="Times New Roman"/>
              </w:rPr>
              <w:t>. range</w:t>
            </w:r>
          </w:p>
        </w:tc>
        <w:tc>
          <w:tcPr>
            <w:tcW w:w="640" w:type="pct"/>
          </w:tcPr>
          <w:p w:rsidR="00137D6D" w:rsidRDefault="00E910A5" w:rsidP="00E251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Trace</w:t>
            </w:r>
            <w:r w:rsidR="00137D6D">
              <w:rPr>
                <w:rFonts w:ascii="Times New Roman" w:hAnsi="Times New Roman" w:cs="Times New Roman"/>
              </w:rPr>
              <w:t xml:space="preserve"> range</w:t>
            </w:r>
          </w:p>
        </w:tc>
      </w:tr>
      <w:tr w:rsidR="00137D6D" w:rsidTr="00914CBF">
        <w:tc>
          <w:tcPr>
            <w:tcW w:w="621" w:type="pct"/>
            <w:vAlign w:val="center"/>
          </w:tcPr>
          <w:p w:rsidR="00137D6D" w:rsidRDefault="00137D6D" w:rsidP="00914C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1%</w:t>
            </w:r>
            <w:r w:rsidR="00127CF9">
              <w:rPr>
                <w:rFonts w:ascii="Times New Roman" w:hAnsi="Times New Roman" w:cs="Times New Roman"/>
              </w:rPr>
              <w:t xml:space="preserve"> of</w:t>
            </w:r>
            <w:r>
              <w:rPr>
                <w:rFonts w:ascii="Times New Roman" w:hAnsi="Times New Roman" w:cs="Times New Roman"/>
              </w:rPr>
              <w:t xml:space="preserve"> Range</w:t>
            </w:r>
          </w:p>
        </w:tc>
        <w:tc>
          <w:tcPr>
            <w:tcW w:w="611" w:type="pct"/>
            <w:vAlign w:val="center"/>
          </w:tcPr>
          <w:p w:rsidR="00137D6D" w:rsidRDefault="00137D6D" w:rsidP="007423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 ppb</w:t>
            </w:r>
          </w:p>
        </w:tc>
        <w:tc>
          <w:tcPr>
            <w:tcW w:w="640" w:type="pct"/>
            <w:vAlign w:val="center"/>
          </w:tcPr>
          <w:p w:rsidR="00137D6D" w:rsidRDefault="00137D6D" w:rsidP="00914C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 ppb</w:t>
            </w:r>
          </w:p>
        </w:tc>
        <w:tc>
          <w:tcPr>
            <w:tcW w:w="611" w:type="pct"/>
            <w:vAlign w:val="center"/>
          </w:tcPr>
          <w:p w:rsidR="00137D6D" w:rsidRDefault="00137D6D" w:rsidP="00914C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 ppb</w:t>
            </w:r>
          </w:p>
        </w:tc>
        <w:tc>
          <w:tcPr>
            <w:tcW w:w="626" w:type="pct"/>
            <w:vAlign w:val="center"/>
          </w:tcPr>
          <w:p w:rsidR="00137D6D" w:rsidRDefault="00914CBF" w:rsidP="00914C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137D6D">
              <w:rPr>
                <w:rFonts w:ascii="Times New Roman" w:hAnsi="Times New Roman" w:cs="Times New Roman"/>
              </w:rPr>
              <w:t xml:space="preserve">4 </w:t>
            </w:r>
            <w:r w:rsidR="007F7521">
              <w:rPr>
                <w:rFonts w:ascii="Times New Roman" w:hAnsi="Times New Roman" w:cs="Times New Roman"/>
              </w:rPr>
              <w:t>ppm</w:t>
            </w:r>
            <w:r w:rsidRPr="00914CBF">
              <w:rPr>
                <w:rFonts w:ascii="Times New Roman" w:hAnsi="Times New Roman" w:cs="Times New Roman"/>
                <w:vertAlign w:val="superscript"/>
              </w:rPr>
              <w:t>1</w:t>
            </w:r>
          </w:p>
        </w:tc>
        <w:tc>
          <w:tcPr>
            <w:tcW w:w="641" w:type="pct"/>
            <w:vAlign w:val="center"/>
          </w:tcPr>
          <w:p w:rsidR="00137D6D" w:rsidRDefault="00137D6D" w:rsidP="00914C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 ppb</w:t>
            </w:r>
          </w:p>
        </w:tc>
        <w:tc>
          <w:tcPr>
            <w:tcW w:w="611" w:type="pct"/>
            <w:vAlign w:val="center"/>
          </w:tcPr>
          <w:p w:rsidR="00137D6D" w:rsidRDefault="00137D6D" w:rsidP="00914C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 ppb</w:t>
            </w:r>
          </w:p>
        </w:tc>
        <w:tc>
          <w:tcPr>
            <w:tcW w:w="640" w:type="pct"/>
            <w:vAlign w:val="center"/>
          </w:tcPr>
          <w:p w:rsidR="00137D6D" w:rsidRDefault="00137D6D" w:rsidP="00914C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 ppb</w:t>
            </w:r>
          </w:p>
        </w:tc>
      </w:tr>
    </w:tbl>
    <w:p w:rsidR="00914CBF" w:rsidRPr="00603EF6" w:rsidRDefault="00914CBF" w:rsidP="00914CBF">
      <w:pPr>
        <w:jc w:val="left"/>
        <w:rPr>
          <w:rFonts w:ascii="Times New Roman" w:hAnsi="Times New Roman" w:cs="Times New Roman"/>
          <w:sz w:val="20"/>
          <w:szCs w:val="20"/>
        </w:rPr>
      </w:pPr>
      <w:r w:rsidRPr="00603EF6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>
        <w:rPr>
          <w:rFonts w:ascii="Times New Roman" w:hAnsi="Times New Roman" w:cs="Times New Roman"/>
          <w:sz w:val="20"/>
          <w:szCs w:val="20"/>
        </w:rPr>
        <w:t>CO ambient range is different because of the lower detectable limit in 40 CFR 53.23(c)</w:t>
      </w:r>
      <w:r w:rsidRPr="00603EF6">
        <w:rPr>
          <w:rFonts w:ascii="Times New Roman" w:hAnsi="Times New Roman" w:cs="Times New Roman"/>
          <w:sz w:val="20"/>
          <w:szCs w:val="20"/>
        </w:rPr>
        <w:t>.</w:t>
      </w:r>
    </w:p>
    <w:p w:rsidR="00AD5082" w:rsidRDefault="00AD5082" w:rsidP="00F14E1A">
      <w:pPr>
        <w:jc w:val="left"/>
        <w:rPr>
          <w:rFonts w:ascii="Times New Roman" w:hAnsi="Times New Roman" w:cs="Times New Roman"/>
        </w:rPr>
      </w:pPr>
    </w:p>
    <w:p w:rsidR="00156D5D" w:rsidRDefault="00156D5D" w:rsidP="00F14E1A">
      <w:pPr>
        <w:jc w:val="left"/>
        <w:rPr>
          <w:rFonts w:ascii="Times New Roman" w:hAnsi="Times New Roman" w:cs="Times New Roman"/>
        </w:rPr>
      </w:pPr>
    </w:p>
    <w:bookmarkStart w:id="6" w:name="_Toc424124162"/>
    <w:p w:rsidR="00F14E1A" w:rsidRPr="00137D6D" w:rsidRDefault="001804FF" w:rsidP="00A73AA7">
      <w:pPr>
        <w:pStyle w:val="Heading3"/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 \l "TableofContents" </w:instrText>
      </w:r>
      <w:r>
        <w:rPr>
          <w:sz w:val="22"/>
          <w:szCs w:val="22"/>
        </w:rPr>
        <w:fldChar w:fldCharType="separate"/>
      </w:r>
      <w:proofErr w:type="gramStart"/>
      <w:r w:rsidR="00201BA4" w:rsidRPr="001804FF">
        <w:rPr>
          <w:rStyle w:val="Hyperlink"/>
          <w:sz w:val="22"/>
          <w:szCs w:val="22"/>
        </w:rPr>
        <w:t xml:space="preserve">Table </w:t>
      </w:r>
      <w:r w:rsidR="00AD5082" w:rsidRPr="001804FF">
        <w:rPr>
          <w:rStyle w:val="Hyperlink"/>
          <w:sz w:val="22"/>
          <w:szCs w:val="22"/>
        </w:rPr>
        <w:t>2</w:t>
      </w:r>
      <w:r w:rsidR="00201BA4" w:rsidRPr="001804FF">
        <w:rPr>
          <w:rStyle w:val="Hyperlink"/>
          <w:sz w:val="22"/>
          <w:szCs w:val="22"/>
        </w:rPr>
        <w:t>.</w:t>
      </w:r>
      <w:proofErr w:type="gramEnd"/>
      <w:r w:rsidR="00201BA4" w:rsidRPr="001804FF">
        <w:rPr>
          <w:rStyle w:val="Hyperlink"/>
          <w:sz w:val="22"/>
          <w:szCs w:val="22"/>
        </w:rPr>
        <w:t xml:space="preserve"> Lower Detectable Limits</w:t>
      </w:r>
      <w:r w:rsidR="00AD5082" w:rsidRPr="001804FF">
        <w:rPr>
          <w:rStyle w:val="Hyperlink"/>
          <w:sz w:val="22"/>
          <w:szCs w:val="22"/>
        </w:rPr>
        <w:t xml:space="preserve"> (for reference)</w:t>
      </w:r>
      <w:bookmarkEnd w:id="6"/>
      <w:r>
        <w:rPr>
          <w:sz w:val="22"/>
          <w:szCs w:val="22"/>
        </w:rPr>
        <w:fldChar w:fldCharType="end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98"/>
        <w:gridCol w:w="1199"/>
        <w:gridCol w:w="1442"/>
        <w:gridCol w:w="1199"/>
        <w:gridCol w:w="1199"/>
        <w:gridCol w:w="1442"/>
        <w:gridCol w:w="1197"/>
      </w:tblGrid>
      <w:tr w:rsidR="00474E36" w:rsidTr="00474E36">
        <w:tc>
          <w:tcPr>
            <w:tcW w:w="991" w:type="pct"/>
            <w:vMerge w:val="restart"/>
          </w:tcPr>
          <w:p w:rsidR="00474E36" w:rsidRDefault="00474E36" w:rsidP="00F14E1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379" w:type="pct"/>
            <w:gridSpan w:val="2"/>
            <w:vAlign w:val="center"/>
          </w:tcPr>
          <w:p w:rsidR="00474E36" w:rsidRPr="00474E36" w:rsidRDefault="00474E36" w:rsidP="00474E36">
            <w:pPr>
              <w:rPr>
                <w:rFonts w:ascii="Times New Roman" w:hAnsi="Times New Roman" w:cs="Times New Roman"/>
                <w:b/>
              </w:rPr>
            </w:pPr>
            <w:r w:rsidRPr="00474E36">
              <w:rPr>
                <w:rFonts w:ascii="Times New Roman" w:hAnsi="Times New Roman" w:cs="Times New Roman"/>
                <w:b/>
              </w:rPr>
              <w:t>SO</w:t>
            </w:r>
            <w:r w:rsidRPr="00474E36">
              <w:rPr>
                <w:rFonts w:ascii="Times New Roman" w:hAnsi="Times New Roman" w:cs="Times New Roman"/>
                <w:b/>
                <w:vertAlign w:val="subscript"/>
              </w:rPr>
              <w:t>2</w:t>
            </w:r>
          </w:p>
        </w:tc>
        <w:tc>
          <w:tcPr>
            <w:tcW w:w="626" w:type="pct"/>
            <w:vAlign w:val="center"/>
          </w:tcPr>
          <w:p w:rsidR="00474E36" w:rsidRPr="00474E36" w:rsidRDefault="00474E36" w:rsidP="00474E36">
            <w:pPr>
              <w:rPr>
                <w:rFonts w:ascii="Times New Roman" w:hAnsi="Times New Roman" w:cs="Times New Roman"/>
                <w:b/>
              </w:rPr>
            </w:pPr>
            <w:r w:rsidRPr="00474E36">
              <w:rPr>
                <w:rFonts w:ascii="Times New Roman" w:hAnsi="Times New Roman" w:cs="Times New Roman"/>
                <w:b/>
              </w:rPr>
              <w:t>O</w:t>
            </w:r>
            <w:r w:rsidRPr="00474E36">
              <w:rPr>
                <w:rFonts w:ascii="Times New Roman" w:hAnsi="Times New Roman" w:cs="Times New Roman"/>
                <w:b/>
                <w:vertAlign w:val="subscript"/>
              </w:rPr>
              <w:t>3</w:t>
            </w:r>
          </w:p>
        </w:tc>
        <w:tc>
          <w:tcPr>
            <w:tcW w:w="1379" w:type="pct"/>
            <w:gridSpan w:val="2"/>
            <w:vAlign w:val="center"/>
          </w:tcPr>
          <w:p w:rsidR="00474E36" w:rsidRPr="00474E36" w:rsidRDefault="00474E36" w:rsidP="00474E36">
            <w:pPr>
              <w:rPr>
                <w:rFonts w:ascii="Times New Roman" w:hAnsi="Times New Roman" w:cs="Times New Roman"/>
                <w:b/>
              </w:rPr>
            </w:pPr>
            <w:r w:rsidRPr="00474E36"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625" w:type="pct"/>
            <w:vAlign w:val="center"/>
          </w:tcPr>
          <w:p w:rsidR="00474E36" w:rsidRPr="00474E36" w:rsidRDefault="00474E36" w:rsidP="00474E36">
            <w:pPr>
              <w:rPr>
                <w:rFonts w:ascii="Times New Roman" w:hAnsi="Times New Roman" w:cs="Times New Roman"/>
                <w:b/>
              </w:rPr>
            </w:pPr>
            <w:r w:rsidRPr="00474E36">
              <w:rPr>
                <w:rFonts w:ascii="Times New Roman" w:hAnsi="Times New Roman" w:cs="Times New Roman"/>
                <w:b/>
              </w:rPr>
              <w:t>NO</w:t>
            </w:r>
            <w:r w:rsidRPr="00474E36">
              <w:rPr>
                <w:rFonts w:ascii="Times New Roman" w:hAnsi="Times New Roman" w:cs="Times New Roman"/>
                <w:b/>
                <w:vertAlign w:val="subscript"/>
              </w:rPr>
              <w:t>2</w:t>
            </w:r>
          </w:p>
        </w:tc>
      </w:tr>
      <w:tr w:rsidR="00474E36" w:rsidTr="00474E36">
        <w:tc>
          <w:tcPr>
            <w:tcW w:w="991" w:type="pct"/>
            <w:vMerge/>
          </w:tcPr>
          <w:p w:rsidR="00474E36" w:rsidRDefault="00474E36" w:rsidP="00F14E1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26" w:type="pct"/>
            <w:vAlign w:val="center"/>
          </w:tcPr>
          <w:p w:rsidR="00474E36" w:rsidRDefault="00E910A5" w:rsidP="00474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Amb</w:t>
            </w:r>
            <w:r w:rsidR="00474E36">
              <w:rPr>
                <w:rFonts w:ascii="Times New Roman" w:hAnsi="Times New Roman" w:cs="Times New Roman"/>
              </w:rPr>
              <w:t>. range</w:t>
            </w:r>
          </w:p>
        </w:tc>
        <w:tc>
          <w:tcPr>
            <w:tcW w:w="753" w:type="pct"/>
            <w:vAlign w:val="center"/>
          </w:tcPr>
          <w:p w:rsidR="00474E36" w:rsidRDefault="00E910A5" w:rsidP="00603E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Trace</w:t>
            </w:r>
            <w:r w:rsidR="00474E36">
              <w:rPr>
                <w:rFonts w:ascii="Times New Roman" w:hAnsi="Times New Roman" w:cs="Times New Roman"/>
              </w:rPr>
              <w:t xml:space="preserve"> range</w:t>
            </w:r>
          </w:p>
        </w:tc>
        <w:tc>
          <w:tcPr>
            <w:tcW w:w="626" w:type="pct"/>
            <w:vAlign w:val="center"/>
          </w:tcPr>
          <w:p w:rsidR="00474E36" w:rsidRDefault="00E910A5" w:rsidP="00474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Amb</w:t>
            </w:r>
            <w:r w:rsidR="00474E36">
              <w:rPr>
                <w:rFonts w:ascii="Times New Roman" w:hAnsi="Times New Roman" w:cs="Times New Roman"/>
              </w:rPr>
              <w:t>. range</w:t>
            </w:r>
          </w:p>
        </w:tc>
        <w:tc>
          <w:tcPr>
            <w:tcW w:w="626" w:type="pct"/>
            <w:vAlign w:val="center"/>
          </w:tcPr>
          <w:p w:rsidR="00474E36" w:rsidRDefault="00E910A5" w:rsidP="00474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Amb</w:t>
            </w:r>
            <w:r w:rsidR="00474E36">
              <w:rPr>
                <w:rFonts w:ascii="Times New Roman" w:hAnsi="Times New Roman" w:cs="Times New Roman"/>
              </w:rPr>
              <w:t>. range</w:t>
            </w:r>
          </w:p>
        </w:tc>
        <w:tc>
          <w:tcPr>
            <w:tcW w:w="753" w:type="pct"/>
            <w:vAlign w:val="center"/>
          </w:tcPr>
          <w:p w:rsidR="00474E36" w:rsidRDefault="00E910A5" w:rsidP="00603E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Trace</w:t>
            </w:r>
            <w:r w:rsidR="00474E36">
              <w:rPr>
                <w:rFonts w:ascii="Times New Roman" w:hAnsi="Times New Roman" w:cs="Times New Roman"/>
              </w:rPr>
              <w:t xml:space="preserve"> range</w:t>
            </w:r>
          </w:p>
        </w:tc>
        <w:tc>
          <w:tcPr>
            <w:tcW w:w="625" w:type="pct"/>
            <w:vAlign w:val="center"/>
          </w:tcPr>
          <w:p w:rsidR="00474E36" w:rsidRDefault="00E910A5" w:rsidP="00474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Amb</w:t>
            </w:r>
            <w:r w:rsidR="00474E36">
              <w:rPr>
                <w:rFonts w:ascii="Times New Roman" w:hAnsi="Times New Roman" w:cs="Times New Roman"/>
              </w:rPr>
              <w:t>. range</w:t>
            </w:r>
          </w:p>
        </w:tc>
      </w:tr>
      <w:tr w:rsidR="00201BA4" w:rsidTr="00474E36">
        <w:tc>
          <w:tcPr>
            <w:tcW w:w="991" w:type="pct"/>
          </w:tcPr>
          <w:p w:rsidR="00201BA4" w:rsidRDefault="00201BA4" w:rsidP="00F14E1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 CFR 53.23 (c)</w:t>
            </w:r>
            <w:r w:rsidR="00603EF6" w:rsidRPr="00603EF6">
              <w:rPr>
                <w:rFonts w:ascii="Times New Roman" w:hAnsi="Times New Roman" w:cs="Times New Roman"/>
                <w:vertAlign w:val="superscript"/>
              </w:rPr>
              <w:t>1</w:t>
            </w:r>
          </w:p>
        </w:tc>
        <w:tc>
          <w:tcPr>
            <w:tcW w:w="626" w:type="pct"/>
            <w:vAlign w:val="center"/>
          </w:tcPr>
          <w:p w:rsidR="00201BA4" w:rsidRDefault="00201BA4" w:rsidP="00474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ppb</w:t>
            </w:r>
          </w:p>
        </w:tc>
        <w:tc>
          <w:tcPr>
            <w:tcW w:w="753" w:type="pct"/>
            <w:vAlign w:val="center"/>
          </w:tcPr>
          <w:p w:rsidR="00201BA4" w:rsidRDefault="00201BA4" w:rsidP="00474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ppb</w:t>
            </w:r>
          </w:p>
        </w:tc>
        <w:tc>
          <w:tcPr>
            <w:tcW w:w="626" w:type="pct"/>
            <w:vAlign w:val="center"/>
          </w:tcPr>
          <w:p w:rsidR="00201BA4" w:rsidRDefault="00201BA4" w:rsidP="00474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ppb</w:t>
            </w:r>
          </w:p>
        </w:tc>
        <w:tc>
          <w:tcPr>
            <w:tcW w:w="626" w:type="pct"/>
            <w:vAlign w:val="center"/>
          </w:tcPr>
          <w:p w:rsidR="00201BA4" w:rsidRDefault="00474E36" w:rsidP="00474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 ppb</w:t>
            </w:r>
          </w:p>
        </w:tc>
        <w:tc>
          <w:tcPr>
            <w:tcW w:w="753" w:type="pct"/>
            <w:vAlign w:val="center"/>
          </w:tcPr>
          <w:p w:rsidR="00201BA4" w:rsidRDefault="00474E36" w:rsidP="00474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 ppb</w:t>
            </w:r>
          </w:p>
        </w:tc>
        <w:tc>
          <w:tcPr>
            <w:tcW w:w="625" w:type="pct"/>
            <w:vAlign w:val="center"/>
          </w:tcPr>
          <w:p w:rsidR="00201BA4" w:rsidRDefault="00474E36" w:rsidP="00474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ppb</w:t>
            </w:r>
          </w:p>
        </w:tc>
      </w:tr>
      <w:tr w:rsidR="00201BA4" w:rsidTr="00474E36">
        <w:tc>
          <w:tcPr>
            <w:tcW w:w="991" w:type="pct"/>
          </w:tcPr>
          <w:p w:rsidR="00201BA4" w:rsidRDefault="00474E36" w:rsidP="00F14E1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Teledyne API</w:t>
            </w:r>
            <w:r w:rsidR="00603EF6" w:rsidRPr="00603EF6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626" w:type="pct"/>
            <w:vAlign w:val="center"/>
          </w:tcPr>
          <w:p w:rsidR="00201BA4" w:rsidRDefault="00474E36" w:rsidP="00474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 ppb</w:t>
            </w:r>
          </w:p>
        </w:tc>
        <w:tc>
          <w:tcPr>
            <w:tcW w:w="753" w:type="pct"/>
            <w:vAlign w:val="center"/>
          </w:tcPr>
          <w:p w:rsidR="00201BA4" w:rsidRDefault="00DF104C" w:rsidP="00474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 ppb</w:t>
            </w:r>
          </w:p>
        </w:tc>
        <w:tc>
          <w:tcPr>
            <w:tcW w:w="626" w:type="pct"/>
            <w:vAlign w:val="center"/>
          </w:tcPr>
          <w:p w:rsidR="00201BA4" w:rsidRDefault="00603EF6" w:rsidP="00474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 ppb</w:t>
            </w:r>
          </w:p>
        </w:tc>
        <w:tc>
          <w:tcPr>
            <w:tcW w:w="626" w:type="pct"/>
            <w:vAlign w:val="center"/>
          </w:tcPr>
          <w:p w:rsidR="00201BA4" w:rsidRDefault="00603EF6" w:rsidP="00474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 ppb</w:t>
            </w:r>
          </w:p>
        </w:tc>
        <w:tc>
          <w:tcPr>
            <w:tcW w:w="753" w:type="pct"/>
            <w:vAlign w:val="center"/>
          </w:tcPr>
          <w:p w:rsidR="00201BA4" w:rsidRDefault="00603EF6" w:rsidP="00474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 ppb</w:t>
            </w:r>
          </w:p>
        </w:tc>
        <w:tc>
          <w:tcPr>
            <w:tcW w:w="625" w:type="pct"/>
            <w:vAlign w:val="center"/>
          </w:tcPr>
          <w:p w:rsidR="00201BA4" w:rsidRDefault="00DF104C" w:rsidP="00474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 ppb</w:t>
            </w:r>
          </w:p>
        </w:tc>
      </w:tr>
      <w:tr w:rsidR="00C30D61" w:rsidTr="00474E36">
        <w:tc>
          <w:tcPr>
            <w:tcW w:w="991" w:type="pct"/>
          </w:tcPr>
          <w:p w:rsidR="00C30D61" w:rsidRDefault="00C30D61" w:rsidP="00F14E1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Certified ZAG</w:t>
            </w:r>
            <w:r w:rsidR="005D4E5D" w:rsidRPr="005D4E5D"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  <w:tc>
          <w:tcPr>
            <w:tcW w:w="626" w:type="pct"/>
            <w:vAlign w:val="center"/>
          </w:tcPr>
          <w:p w:rsidR="00C30D61" w:rsidRDefault="005D4E5D" w:rsidP="00474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ppb</w:t>
            </w:r>
          </w:p>
        </w:tc>
        <w:tc>
          <w:tcPr>
            <w:tcW w:w="753" w:type="pct"/>
            <w:vAlign w:val="center"/>
          </w:tcPr>
          <w:p w:rsidR="00C30D61" w:rsidRDefault="005D4E5D" w:rsidP="00474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ppb</w:t>
            </w:r>
          </w:p>
        </w:tc>
        <w:tc>
          <w:tcPr>
            <w:tcW w:w="626" w:type="pct"/>
            <w:vAlign w:val="center"/>
          </w:tcPr>
          <w:p w:rsidR="00C30D61" w:rsidRDefault="005D4E5D" w:rsidP="00474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ppb</w:t>
            </w:r>
          </w:p>
        </w:tc>
        <w:tc>
          <w:tcPr>
            <w:tcW w:w="626" w:type="pct"/>
            <w:vAlign w:val="center"/>
          </w:tcPr>
          <w:p w:rsidR="00C30D61" w:rsidRDefault="005D4E5D" w:rsidP="00474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 ppb</w:t>
            </w:r>
          </w:p>
        </w:tc>
        <w:tc>
          <w:tcPr>
            <w:tcW w:w="753" w:type="pct"/>
            <w:vAlign w:val="center"/>
          </w:tcPr>
          <w:p w:rsidR="00C30D61" w:rsidRDefault="005D4E5D" w:rsidP="00474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 ppb</w:t>
            </w:r>
          </w:p>
        </w:tc>
        <w:tc>
          <w:tcPr>
            <w:tcW w:w="625" w:type="pct"/>
            <w:vAlign w:val="center"/>
          </w:tcPr>
          <w:p w:rsidR="00C30D61" w:rsidRDefault="005D4E5D" w:rsidP="00474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ppb</w:t>
            </w:r>
          </w:p>
        </w:tc>
      </w:tr>
    </w:tbl>
    <w:p w:rsidR="00201BA4" w:rsidRPr="00603EF6" w:rsidRDefault="00603EF6" w:rsidP="00F14E1A">
      <w:pPr>
        <w:jc w:val="left"/>
        <w:rPr>
          <w:rFonts w:ascii="Times New Roman" w:hAnsi="Times New Roman" w:cs="Times New Roman"/>
          <w:sz w:val="20"/>
          <w:szCs w:val="20"/>
        </w:rPr>
      </w:pPr>
      <w:r w:rsidRPr="00603EF6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="0050184F">
        <w:rPr>
          <w:rFonts w:ascii="Times New Roman" w:hAnsi="Times New Roman" w:cs="Times New Roman"/>
          <w:sz w:val="20"/>
          <w:szCs w:val="20"/>
        </w:rPr>
        <w:t xml:space="preserve">40 CFR 53.23(c) summary </w:t>
      </w:r>
      <w:r w:rsidR="00FC218B">
        <w:rPr>
          <w:rFonts w:ascii="Times New Roman" w:hAnsi="Times New Roman" w:cs="Times New Roman"/>
          <w:sz w:val="20"/>
          <w:szCs w:val="20"/>
        </w:rPr>
        <w:t>from</w:t>
      </w:r>
      <w:r w:rsidR="0050184F">
        <w:rPr>
          <w:rFonts w:ascii="Times New Roman" w:hAnsi="Times New Roman" w:cs="Times New Roman"/>
          <w:sz w:val="20"/>
          <w:szCs w:val="20"/>
        </w:rPr>
        <w:t xml:space="preserve"> Q</w:t>
      </w:r>
      <w:r w:rsidRPr="00603EF6">
        <w:rPr>
          <w:rFonts w:ascii="Times New Roman" w:hAnsi="Times New Roman" w:cs="Times New Roman"/>
          <w:sz w:val="20"/>
          <w:szCs w:val="20"/>
        </w:rPr>
        <w:t>A Handbook Volume II, Section 7.0, Table 7-5.</w:t>
      </w:r>
    </w:p>
    <w:p w:rsidR="00603EF6" w:rsidRDefault="00603EF6" w:rsidP="00F14E1A">
      <w:pPr>
        <w:jc w:val="left"/>
        <w:rPr>
          <w:rFonts w:ascii="Times New Roman" w:hAnsi="Times New Roman" w:cs="Times New Roman"/>
          <w:sz w:val="20"/>
          <w:szCs w:val="20"/>
        </w:rPr>
      </w:pPr>
      <w:r w:rsidRPr="00603EF6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603EF6">
        <w:rPr>
          <w:rFonts w:ascii="Times New Roman" w:hAnsi="Times New Roman" w:cs="Times New Roman"/>
          <w:sz w:val="20"/>
          <w:szCs w:val="20"/>
        </w:rPr>
        <w:t>Operation Manuals, Teledyne API.</w:t>
      </w:r>
    </w:p>
    <w:p w:rsidR="005D4E5D" w:rsidRDefault="005D4E5D" w:rsidP="00F14E1A">
      <w:pPr>
        <w:jc w:val="left"/>
        <w:rPr>
          <w:rFonts w:ascii="Times New Roman" w:hAnsi="Times New Roman" w:cs="Times New Roman"/>
          <w:sz w:val="20"/>
          <w:szCs w:val="20"/>
        </w:rPr>
      </w:pPr>
      <w:r w:rsidRPr="005D4E5D"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>
        <w:rPr>
          <w:rFonts w:ascii="Times New Roman" w:hAnsi="Times New Roman" w:cs="Times New Roman"/>
          <w:sz w:val="20"/>
          <w:szCs w:val="20"/>
        </w:rPr>
        <w:t>Sabio Instruments, Model 2020 Specifications.</w:t>
      </w:r>
    </w:p>
    <w:p w:rsidR="00B81C9C" w:rsidRDefault="00B81C9C" w:rsidP="00F14E1A">
      <w:pPr>
        <w:jc w:val="left"/>
        <w:rPr>
          <w:rFonts w:ascii="Times New Roman" w:hAnsi="Times New Roman" w:cs="Times New Roman"/>
          <w:sz w:val="20"/>
          <w:szCs w:val="20"/>
        </w:rPr>
      </w:pPr>
    </w:p>
    <w:p w:rsidR="00B81C9C" w:rsidRPr="00603EF6" w:rsidRDefault="00B81C9C" w:rsidP="00F14E1A">
      <w:pPr>
        <w:jc w:val="left"/>
        <w:rPr>
          <w:rFonts w:ascii="Times New Roman" w:hAnsi="Times New Roman" w:cs="Times New Roman"/>
          <w:sz w:val="20"/>
          <w:szCs w:val="20"/>
        </w:rPr>
      </w:pPr>
    </w:p>
    <w:sectPr w:rsidR="00B81C9C" w:rsidRPr="00603EF6" w:rsidSect="00F14E1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94F" w:rsidRDefault="00E6494F" w:rsidP="00F14E1A">
      <w:r>
        <w:separator/>
      </w:r>
    </w:p>
  </w:endnote>
  <w:endnote w:type="continuationSeparator" w:id="0">
    <w:p w:rsidR="00E6494F" w:rsidRDefault="00E6494F" w:rsidP="00F14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0"/>
      </w:rPr>
      <w:id w:val="-570807877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  <w:sz w:val="22"/>
      </w:rPr>
    </w:sdtEndPr>
    <w:sdtContent>
      <w:p w:rsidR="00AC3C92" w:rsidRPr="00AC3C92" w:rsidRDefault="00AA47C9" w:rsidP="00AC3C92">
        <w:pPr>
          <w:pStyle w:val="Footer"/>
          <w:rPr>
            <w:rFonts w:ascii="Times New Roman" w:hAnsi="Times New Roman" w:cs="Times New Roman"/>
            <w:sz w:val="20"/>
          </w:rPr>
        </w:pPr>
        <w:r>
          <w:rPr>
            <w:rFonts w:ascii="Times New Roman" w:hAnsi="Times New Roman" w:cs="Times New Roman"/>
            <w:sz w:val="20"/>
          </w:rPr>
          <w:t>7/</w:t>
        </w:r>
        <w:r w:rsidR="008343AD">
          <w:rPr>
            <w:rFonts w:ascii="Times New Roman" w:hAnsi="Times New Roman" w:cs="Times New Roman"/>
            <w:sz w:val="20"/>
          </w:rPr>
          <w:t>23</w:t>
        </w:r>
        <w:r>
          <w:rPr>
            <w:rFonts w:ascii="Times New Roman" w:hAnsi="Times New Roman" w:cs="Times New Roman"/>
            <w:sz w:val="20"/>
          </w:rPr>
          <w:t>/15</w:t>
        </w:r>
        <w:r w:rsidR="00AC3C92" w:rsidRPr="00AC3C92">
          <w:rPr>
            <w:rFonts w:ascii="Times New Roman" w:hAnsi="Times New Roman" w:cs="Times New Roman"/>
            <w:sz w:val="20"/>
          </w:rPr>
          <w:tab/>
        </w:r>
        <w:r w:rsidR="00AC3C92" w:rsidRPr="00AC3C92">
          <w:rPr>
            <w:rFonts w:ascii="Times New Roman" w:hAnsi="Times New Roman" w:cs="Times New Roman"/>
            <w:sz w:val="20"/>
          </w:rPr>
          <w:tab/>
          <w:t xml:space="preserve">Page </w:t>
        </w:r>
        <w:r w:rsidR="00AC3C92" w:rsidRPr="00AC3C92">
          <w:rPr>
            <w:rStyle w:val="PageNumber"/>
            <w:rFonts w:cs="Times New Roman"/>
            <w:sz w:val="16"/>
          </w:rPr>
          <w:fldChar w:fldCharType="begin"/>
        </w:r>
        <w:r w:rsidR="00AC3C92" w:rsidRPr="00AC3C92">
          <w:rPr>
            <w:rStyle w:val="PageNumber"/>
            <w:rFonts w:cs="Times New Roman"/>
            <w:sz w:val="16"/>
          </w:rPr>
          <w:instrText xml:space="preserve"> PAGE </w:instrText>
        </w:r>
        <w:r w:rsidR="00AC3C92" w:rsidRPr="00AC3C92">
          <w:rPr>
            <w:rStyle w:val="PageNumber"/>
            <w:rFonts w:cs="Times New Roman"/>
            <w:sz w:val="16"/>
          </w:rPr>
          <w:fldChar w:fldCharType="separate"/>
        </w:r>
        <w:r w:rsidR="001C55D1">
          <w:rPr>
            <w:rStyle w:val="PageNumber"/>
            <w:rFonts w:cs="Times New Roman"/>
            <w:noProof/>
            <w:sz w:val="16"/>
          </w:rPr>
          <w:t>4</w:t>
        </w:r>
        <w:r w:rsidR="00AC3C92" w:rsidRPr="00AC3C92">
          <w:rPr>
            <w:rStyle w:val="PageNumber"/>
            <w:rFonts w:cs="Times New Roman"/>
            <w:sz w:val="16"/>
          </w:rPr>
          <w:fldChar w:fldCharType="end"/>
        </w:r>
        <w:r w:rsidR="00AC3C92" w:rsidRPr="00AC3C92">
          <w:rPr>
            <w:rStyle w:val="PageNumber"/>
            <w:rFonts w:cs="Times New Roman"/>
            <w:sz w:val="16"/>
          </w:rPr>
          <w:t xml:space="preserve"> of </w:t>
        </w:r>
        <w:r w:rsidR="00AC3C92" w:rsidRPr="00AC3C92">
          <w:rPr>
            <w:rStyle w:val="PageNumber"/>
            <w:rFonts w:cs="Times New Roman"/>
            <w:sz w:val="16"/>
          </w:rPr>
          <w:fldChar w:fldCharType="begin"/>
        </w:r>
        <w:r w:rsidR="00AC3C92" w:rsidRPr="00AC3C92">
          <w:rPr>
            <w:rStyle w:val="PageNumber"/>
            <w:rFonts w:cs="Times New Roman"/>
            <w:sz w:val="16"/>
          </w:rPr>
          <w:instrText xml:space="preserve"> NUMPAGES </w:instrText>
        </w:r>
        <w:r w:rsidR="00AC3C92" w:rsidRPr="00AC3C92">
          <w:rPr>
            <w:rStyle w:val="PageNumber"/>
            <w:rFonts w:cs="Times New Roman"/>
            <w:sz w:val="16"/>
          </w:rPr>
          <w:fldChar w:fldCharType="separate"/>
        </w:r>
        <w:r w:rsidR="001C55D1">
          <w:rPr>
            <w:rStyle w:val="PageNumber"/>
            <w:rFonts w:cs="Times New Roman"/>
            <w:noProof/>
            <w:sz w:val="16"/>
          </w:rPr>
          <w:t>4</w:t>
        </w:r>
        <w:r w:rsidR="00AC3C92" w:rsidRPr="00AC3C92">
          <w:rPr>
            <w:rStyle w:val="PageNumber"/>
            <w:rFonts w:cs="Times New Roman"/>
            <w:sz w:val="16"/>
          </w:rPr>
          <w:fldChar w:fldCharType="end"/>
        </w:r>
      </w:p>
      <w:p w:rsidR="00AC3C92" w:rsidRDefault="001C55D1" w:rsidP="00AC3C92">
        <w:pPr>
          <w:pStyle w:val="Footer"/>
          <w:rPr>
            <w:noProof/>
          </w:rPr>
        </w:pPr>
      </w:p>
    </w:sdtContent>
  </w:sdt>
  <w:p w:rsidR="00F14E1A" w:rsidRPr="00F14E1A" w:rsidRDefault="00F14E1A">
    <w:pPr>
      <w:pStyle w:val="Foo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94F" w:rsidRDefault="00E6494F" w:rsidP="00F14E1A">
      <w:r>
        <w:separator/>
      </w:r>
    </w:p>
  </w:footnote>
  <w:footnote w:type="continuationSeparator" w:id="0">
    <w:p w:rsidR="00E6494F" w:rsidRDefault="00E6494F" w:rsidP="00F14E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C92" w:rsidRPr="00AC3C92" w:rsidRDefault="00AC3C92">
    <w:pPr>
      <w:pStyle w:val="Header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sz w:val="20"/>
      </w:rPr>
      <w:tab/>
    </w:r>
    <w:r w:rsidRPr="008343AD">
      <w:rPr>
        <w:rFonts w:ascii="Times New Roman" w:hAnsi="Times New Roman" w:cs="Times New Roman"/>
        <w:i/>
        <w:sz w:val="20"/>
      </w:rPr>
      <w:t>Zero Air Gen</w:t>
    </w:r>
    <w:r w:rsidR="00AA47C9" w:rsidRPr="008343AD">
      <w:rPr>
        <w:rFonts w:ascii="Times New Roman" w:hAnsi="Times New Roman" w:cs="Times New Roman"/>
        <w:i/>
        <w:sz w:val="20"/>
      </w:rPr>
      <w:t>erator Verification Guide</w:t>
    </w:r>
    <w:r w:rsidR="00AA47C9">
      <w:rPr>
        <w:rFonts w:ascii="Times New Roman" w:hAnsi="Times New Roman" w:cs="Times New Roman"/>
        <w:sz w:val="20"/>
      </w:rPr>
      <w:tab/>
      <w:t>Rev. 1</w:t>
    </w:r>
    <w:r>
      <w:rPr>
        <w:rFonts w:ascii="Times New Roman" w:hAnsi="Times New Roman" w:cs="Times New Roman"/>
        <w:sz w:val="20"/>
      </w:rPr>
      <w:tab/>
    </w:r>
    <w:r>
      <w:rPr>
        <w:rFonts w:ascii="Times New Roman" w:hAnsi="Times New Roman" w:cs="Times New Roman"/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E32E5"/>
    <w:multiLevelType w:val="multilevel"/>
    <w:tmpl w:val="BD04C15E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2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18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23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2880" w:hanging="1440"/>
      </w:pPr>
      <w:rPr>
        <w:rFonts w:hint="default"/>
      </w:rPr>
    </w:lvl>
  </w:abstractNum>
  <w:abstractNum w:abstractNumId="1">
    <w:nsid w:val="3ECE16FA"/>
    <w:multiLevelType w:val="hybridMultilevel"/>
    <w:tmpl w:val="76F4F7D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7AE86028"/>
    <w:multiLevelType w:val="hybridMultilevel"/>
    <w:tmpl w:val="D790288A"/>
    <w:lvl w:ilvl="0" w:tplc="FA508D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E1A"/>
    <w:rsid w:val="00062C8E"/>
    <w:rsid w:val="000A15D9"/>
    <w:rsid w:val="000A1ECD"/>
    <w:rsid w:val="000D1DF3"/>
    <w:rsid w:val="00127CF9"/>
    <w:rsid w:val="00137D6D"/>
    <w:rsid w:val="001438F8"/>
    <w:rsid w:val="00156D5D"/>
    <w:rsid w:val="00162F16"/>
    <w:rsid w:val="001804FF"/>
    <w:rsid w:val="001B4AE6"/>
    <w:rsid w:val="001B67AA"/>
    <w:rsid w:val="001C55D1"/>
    <w:rsid w:val="001E5A8E"/>
    <w:rsid w:val="002000E7"/>
    <w:rsid w:val="00201BA4"/>
    <w:rsid w:val="00250EF9"/>
    <w:rsid w:val="002524E6"/>
    <w:rsid w:val="0027743D"/>
    <w:rsid w:val="002B25CD"/>
    <w:rsid w:val="002C75C7"/>
    <w:rsid w:val="00336904"/>
    <w:rsid w:val="00390621"/>
    <w:rsid w:val="00425D29"/>
    <w:rsid w:val="00474E36"/>
    <w:rsid w:val="00476E18"/>
    <w:rsid w:val="004A554C"/>
    <w:rsid w:val="004A6A42"/>
    <w:rsid w:val="004F3813"/>
    <w:rsid w:val="005016C9"/>
    <w:rsid w:val="0050184F"/>
    <w:rsid w:val="00595E7B"/>
    <w:rsid w:val="005D4E5D"/>
    <w:rsid w:val="005F47BC"/>
    <w:rsid w:val="00603EF6"/>
    <w:rsid w:val="00623EE9"/>
    <w:rsid w:val="00697499"/>
    <w:rsid w:val="00710882"/>
    <w:rsid w:val="00734353"/>
    <w:rsid w:val="0074232C"/>
    <w:rsid w:val="007653B2"/>
    <w:rsid w:val="007F7521"/>
    <w:rsid w:val="00821EEE"/>
    <w:rsid w:val="008343AD"/>
    <w:rsid w:val="008A5705"/>
    <w:rsid w:val="008C7D3B"/>
    <w:rsid w:val="008E046A"/>
    <w:rsid w:val="00906437"/>
    <w:rsid w:val="00914CBF"/>
    <w:rsid w:val="00934062"/>
    <w:rsid w:val="009472D7"/>
    <w:rsid w:val="00A6532B"/>
    <w:rsid w:val="00A73AA7"/>
    <w:rsid w:val="00AA47C9"/>
    <w:rsid w:val="00AC3C92"/>
    <w:rsid w:val="00AD5082"/>
    <w:rsid w:val="00B534F8"/>
    <w:rsid w:val="00B64E8C"/>
    <w:rsid w:val="00B81C9C"/>
    <w:rsid w:val="00BB592E"/>
    <w:rsid w:val="00BF4431"/>
    <w:rsid w:val="00C0527D"/>
    <w:rsid w:val="00C30D61"/>
    <w:rsid w:val="00C81478"/>
    <w:rsid w:val="00CD20D1"/>
    <w:rsid w:val="00CE3999"/>
    <w:rsid w:val="00D45DB5"/>
    <w:rsid w:val="00DA5937"/>
    <w:rsid w:val="00DC14C1"/>
    <w:rsid w:val="00DD06C5"/>
    <w:rsid w:val="00DF104C"/>
    <w:rsid w:val="00E36FA1"/>
    <w:rsid w:val="00E6494F"/>
    <w:rsid w:val="00E910A5"/>
    <w:rsid w:val="00F14E1A"/>
    <w:rsid w:val="00F87815"/>
    <w:rsid w:val="00FC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4E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F14E1A"/>
    <w:pPr>
      <w:keepNext/>
      <w:tabs>
        <w:tab w:val="num" w:pos="720"/>
      </w:tabs>
      <w:ind w:left="720" w:hanging="720"/>
      <w:jc w:val="left"/>
      <w:outlineLvl w:val="1"/>
    </w:pPr>
    <w:rPr>
      <w:rFonts w:ascii="Times New Roman" w:eastAsia="Times New Roman" w:hAnsi="Times New Roman" w:cs="Times New Roman"/>
      <w:b/>
      <w:bCs/>
      <w:snapToGrid w:val="0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F14E1A"/>
    <w:pPr>
      <w:keepNext/>
      <w:tabs>
        <w:tab w:val="num" w:pos="720"/>
      </w:tabs>
      <w:ind w:left="720" w:hanging="720"/>
      <w:jc w:val="left"/>
      <w:outlineLvl w:val="2"/>
    </w:pPr>
    <w:rPr>
      <w:rFonts w:ascii="Times New Roman" w:eastAsia="Times New Roman" w:hAnsi="Times New Roman" w:cs="Times New Roman"/>
      <w:bCs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qFormat/>
    <w:rsid w:val="00F14E1A"/>
    <w:pPr>
      <w:keepNext/>
      <w:tabs>
        <w:tab w:val="num" w:pos="1080"/>
      </w:tabs>
      <w:ind w:left="1080" w:hanging="1080"/>
      <w:jc w:val="left"/>
      <w:outlineLvl w:val="3"/>
    </w:pPr>
    <w:rPr>
      <w:rFonts w:ascii="Times New Roman" w:eastAsia="Times New Roman" w:hAnsi="Times New Roman" w:cs="Times New Roman"/>
      <w:bCs/>
      <w:snapToGrid w:val="0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F14E1A"/>
    <w:pPr>
      <w:keepNext/>
      <w:tabs>
        <w:tab w:val="num" w:pos="1080"/>
      </w:tabs>
      <w:autoSpaceDE w:val="0"/>
      <w:autoSpaceDN w:val="0"/>
      <w:ind w:left="1080" w:hanging="1080"/>
      <w:jc w:val="left"/>
      <w:outlineLvl w:val="4"/>
    </w:pPr>
    <w:rPr>
      <w:rFonts w:ascii="Times New Roman" w:eastAsia="Times New Roman" w:hAnsi="Times New Roman" w:cs="Times New Roman"/>
      <w:bCs/>
      <w:i/>
      <w:i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4E1A"/>
    <w:pPr>
      <w:jc w:val="left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14E1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E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E1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4E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4E1A"/>
    <w:pPr>
      <w:spacing w:line="276" w:lineRule="auto"/>
      <w:jc w:val="left"/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rsid w:val="00F14E1A"/>
    <w:rPr>
      <w:rFonts w:ascii="Times New Roman" w:eastAsia="Times New Roman" w:hAnsi="Times New Roman" w:cs="Times New Roman"/>
      <w:b/>
      <w:bCs/>
      <w:snapToGrid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14E1A"/>
    <w:rPr>
      <w:rFonts w:ascii="Times New Roman" w:eastAsia="Times New Roman" w:hAnsi="Times New Roman" w:cs="Times New Roman"/>
      <w:bCs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F14E1A"/>
    <w:rPr>
      <w:rFonts w:ascii="Times New Roman" w:eastAsia="Times New Roman" w:hAnsi="Times New Roman" w:cs="Times New Roman"/>
      <w:bCs/>
      <w:snapToGrid w:val="0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F14E1A"/>
    <w:rPr>
      <w:rFonts w:ascii="Times New Roman" w:eastAsia="Times New Roman" w:hAnsi="Times New Roman" w:cs="Times New Roman"/>
      <w:bCs/>
      <w:i/>
      <w:iCs/>
      <w:sz w:val="24"/>
      <w:szCs w:val="26"/>
    </w:rPr>
  </w:style>
  <w:style w:type="paragraph" w:styleId="ListParagraph">
    <w:name w:val="List Paragraph"/>
    <w:basedOn w:val="Normal"/>
    <w:uiPriority w:val="34"/>
    <w:qFormat/>
    <w:rsid w:val="00F14E1A"/>
    <w:pPr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14E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4E1A"/>
  </w:style>
  <w:style w:type="paragraph" w:styleId="Footer">
    <w:name w:val="footer"/>
    <w:basedOn w:val="Normal"/>
    <w:link w:val="FooterChar"/>
    <w:unhideWhenUsed/>
    <w:rsid w:val="00F14E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4E1A"/>
  </w:style>
  <w:style w:type="paragraph" w:styleId="TOC1">
    <w:name w:val="toc 1"/>
    <w:basedOn w:val="Normal"/>
    <w:next w:val="Normal"/>
    <w:autoRedefine/>
    <w:uiPriority w:val="39"/>
    <w:unhideWhenUsed/>
    <w:qFormat/>
    <w:rsid w:val="00F14E1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14E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01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336904"/>
    <w:pPr>
      <w:numPr>
        <w:ilvl w:val="1"/>
      </w:numPr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69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ageNumber">
    <w:name w:val="page number"/>
    <w:basedOn w:val="DefaultParagraphFont"/>
    <w:rsid w:val="00AC3C92"/>
    <w:rPr>
      <w:rFonts w:ascii="Times New Roman" w:hAnsi="Times New Roman"/>
      <w:dstrike w:val="0"/>
      <w:color w:val="auto"/>
      <w:sz w:val="20"/>
      <w:u w:val="none"/>
      <w:vertAlign w:val="baseline"/>
    </w:rPr>
  </w:style>
  <w:style w:type="character" w:styleId="CommentReference">
    <w:name w:val="annotation reference"/>
    <w:basedOn w:val="DefaultParagraphFont"/>
    <w:uiPriority w:val="99"/>
    <w:semiHidden/>
    <w:unhideWhenUsed/>
    <w:rsid w:val="00C814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14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14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14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1478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0D1DF3"/>
    <w:pPr>
      <w:spacing w:after="100" w:line="276" w:lineRule="auto"/>
      <w:ind w:left="220"/>
      <w:jc w:val="left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DF3"/>
    <w:pPr>
      <w:spacing w:after="100" w:line="276" w:lineRule="auto"/>
      <w:ind w:left="440"/>
      <w:jc w:val="left"/>
    </w:pPr>
    <w:rPr>
      <w:rFonts w:eastAsiaTheme="minorEastAsia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37D6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4E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F14E1A"/>
    <w:pPr>
      <w:keepNext/>
      <w:tabs>
        <w:tab w:val="num" w:pos="720"/>
      </w:tabs>
      <w:ind w:left="720" w:hanging="720"/>
      <w:jc w:val="left"/>
      <w:outlineLvl w:val="1"/>
    </w:pPr>
    <w:rPr>
      <w:rFonts w:ascii="Times New Roman" w:eastAsia="Times New Roman" w:hAnsi="Times New Roman" w:cs="Times New Roman"/>
      <w:b/>
      <w:bCs/>
      <w:snapToGrid w:val="0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F14E1A"/>
    <w:pPr>
      <w:keepNext/>
      <w:tabs>
        <w:tab w:val="num" w:pos="720"/>
      </w:tabs>
      <w:ind w:left="720" w:hanging="720"/>
      <w:jc w:val="left"/>
      <w:outlineLvl w:val="2"/>
    </w:pPr>
    <w:rPr>
      <w:rFonts w:ascii="Times New Roman" w:eastAsia="Times New Roman" w:hAnsi="Times New Roman" w:cs="Times New Roman"/>
      <w:bCs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qFormat/>
    <w:rsid w:val="00F14E1A"/>
    <w:pPr>
      <w:keepNext/>
      <w:tabs>
        <w:tab w:val="num" w:pos="1080"/>
      </w:tabs>
      <w:ind w:left="1080" w:hanging="1080"/>
      <w:jc w:val="left"/>
      <w:outlineLvl w:val="3"/>
    </w:pPr>
    <w:rPr>
      <w:rFonts w:ascii="Times New Roman" w:eastAsia="Times New Roman" w:hAnsi="Times New Roman" w:cs="Times New Roman"/>
      <w:bCs/>
      <w:snapToGrid w:val="0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F14E1A"/>
    <w:pPr>
      <w:keepNext/>
      <w:tabs>
        <w:tab w:val="num" w:pos="1080"/>
      </w:tabs>
      <w:autoSpaceDE w:val="0"/>
      <w:autoSpaceDN w:val="0"/>
      <w:ind w:left="1080" w:hanging="1080"/>
      <w:jc w:val="left"/>
      <w:outlineLvl w:val="4"/>
    </w:pPr>
    <w:rPr>
      <w:rFonts w:ascii="Times New Roman" w:eastAsia="Times New Roman" w:hAnsi="Times New Roman" w:cs="Times New Roman"/>
      <w:bCs/>
      <w:i/>
      <w:i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4E1A"/>
    <w:pPr>
      <w:jc w:val="left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14E1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E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E1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4E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4E1A"/>
    <w:pPr>
      <w:spacing w:line="276" w:lineRule="auto"/>
      <w:jc w:val="left"/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rsid w:val="00F14E1A"/>
    <w:rPr>
      <w:rFonts w:ascii="Times New Roman" w:eastAsia="Times New Roman" w:hAnsi="Times New Roman" w:cs="Times New Roman"/>
      <w:b/>
      <w:bCs/>
      <w:snapToGrid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14E1A"/>
    <w:rPr>
      <w:rFonts w:ascii="Times New Roman" w:eastAsia="Times New Roman" w:hAnsi="Times New Roman" w:cs="Times New Roman"/>
      <w:bCs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F14E1A"/>
    <w:rPr>
      <w:rFonts w:ascii="Times New Roman" w:eastAsia="Times New Roman" w:hAnsi="Times New Roman" w:cs="Times New Roman"/>
      <w:bCs/>
      <w:snapToGrid w:val="0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F14E1A"/>
    <w:rPr>
      <w:rFonts w:ascii="Times New Roman" w:eastAsia="Times New Roman" w:hAnsi="Times New Roman" w:cs="Times New Roman"/>
      <w:bCs/>
      <w:i/>
      <w:iCs/>
      <w:sz w:val="24"/>
      <w:szCs w:val="26"/>
    </w:rPr>
  </w:style>
  <w:style w:type="paragraph" w:styleId="ListParagraph">
    <w:name w:val="List Paragraph"/>
    <w:basedOn w:val="Normal"/>
    <w:uiPriority w:val="34"/>
    <w:qFormat/>
    <w:rsid w:val="00F14E1A"/>
    <w:pPr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14E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4E1A"/>
  </w:style>
  <w:style w:type="paragraph" w:styleId="Footer">
    <w:name w:val="footer"/>
    <w:basedOn w:val="Normal"/>
    <w:link w:val="FooterChar"/>
    <w:unhideWhenUsed/>
    <w:rsid w:val="00F14E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4E1A"/>
  </w:style>
  <w:style w:type="paragraph" w:styleId="TOC1">
    <w:name w:val="toc 1"/>
    <w:basedOn w:val="Normal"/>
    <w:next w:val="Normal"/>
    <w:autoRedefine/>
    <w:uiPriority w:val="39"/>
    <w:unhideWhenUsed/>
    <w:qFormat/>
    <w:rsid w:val="00F14E1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14E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01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336904"/>
    <w:pPr>
      <w:numPr>
        <w:ilvl w:val="1"/>
      </w:numPr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69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ageNumber">
    <w:name w:val="page number"/>
    <w:basedOn w:val="DefaultParagraphFont"/>
    <w:rsid w:val="00AC3C92"/>
    <w:rPr>
      <w:rFonts w:ascii="Times New Roman" w:hAnsi="Times New Roman"/>
      <w:dstrike w:val="0"/>
      <w:color w:val="auto"/>
      <w:sz w:val="20"/>
      <w:u w:val="none"/>
      <w:vertAlign w:val="baseline"/>
    </w:rPr>
  </w:style>
  <w:style w:type="character" w:styleId="CommentReference">
    <w:name w:val="annotation reference"/>
    <w:basedOn w:val="DefaultParagraphFont"/>
    <w:uiPriority w:val="99"/>
    <w:semiHidden/>
    <w:unhideWhenUsed/>
    <w:rsid w:val="00C814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14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14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14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1478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0D1DF3"/>
    <w:pPr>
      <w:spacing w:after="100" w:line="276" w:lineRule="auto"/>
      <w:ind w:left="220"/>
      <w:jc w:val="left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DF3"/>
    <w:pPr>
      <w:spacing w:after="100" w:line="276" w:lineRule="auto"/>
      <w:ind w:left="440"/>
      <w:jc w:val="left"/>
    </w:pPr>
    <w:rPr>
      <w:rFonts w:eastAsiaTheme="minorEastAsia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37D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D3D5FE-B052-424F-B870-0067906D3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 Air Generator Verification Guide</vt:lpstr>
    </vt:vector>
  </TitlesOfParts>
  <Company>Clark County, NV</Company>
  <LinksUpToDate>false</LinksUpToDate>
  <CharactersWithSpaces>4467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 Air Generator Verification Guide</dc:title>
  <dc:creator>Sherrie Rogge</dc:creator>
  <cp:lastModifiedBy>Phillip Wiker</cp:lastModifiedBy>
  <cp:revision>4</cp:revision>
  <dcterms:created xsi:type="dcterms:W3CDTF">2015-07-23T18:39:00Z</dcterms:created>
  <dcterms:modified xsi:type="dcterms:W3CDTF">2015-10-13T15:47:00Z</dcterms:modified>
</cp:coreProperties>
</file>