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42308957"/>
        <w:docPartObj>
          <w:docPartGallery w:val="Cover Pages"/>
          <w:docPartUnique/>
        </w:docPartObj>
      </w:sdtPr>
      <w:sdtEndPr>
        <w:rPr>
          <w:rFonts w:asciiTheme="minorHAnsi" w:eastAsiaTheme="minorHAnsi" w:hAnsiTheme="minorHAnsi" w:cstheme="minorBidi"/>
          <w:bCs/>
        </w:rPr>
      </w:sdtEndPr>
      <w:sdtContent>
        <w:tbl>
          <w:tblPr>
            <w:tblpPr w:leftFromText="187" w:rightFromText="187" w:horzAnchor="margin" w:tblpXSpec="center" w:tblpY="2881"/>
            <w:tblW w:w="4301" w:type="pct"/>
            <w:tblBorders>
              <w:left w:val="single" w:sz="18" w:space="0" w:color="auto"/>
            </w:tblBorders>
            <w:tblLook w:val="04A0" w:firstRow="1" w:lastRow="0" w:firstColumn="1" w:lastColumn="0" w:noHBand="0" w:noVBand="1"/>
          </w:tblPr>
          <w:tblGrid>
            <w:gridCol w:w="8249"/>
          </w:tblGrid>
          <w:tr w:rsidR="00822484" w:rsidTr="004304CF">
            <w:tc>
              <w:tcPr>
                <w:tcW w:w="8249" w:type="dxa"/>
                <w:tcMar>
                  <w:top w:w="216" w:type="dxa"/>
                  <w:left w:w="115" w:type="dxa"/>
                  <w:bottom w:w="216" w:type="dxa"/>
                  <w:right w:w="115" w:type="dxa"/>
                </w:tcMar>
              </w:tcPr>
              <w:p w:rsidR="00822484" w:rsidRDefault="00822484" w:rsidP="00822484">
                <w:pPr>
                  <w:pStyle w:val="NoSpacing"/>
                  <w:rPr>
                    <w:rFonts w:asciiTheme="majorHAnsi" w:eastAsiaTheme="majorEastAsia" w:hAnsiTheme="majorHAnsi" w:cstheme="majorBidi"/>
                  </w:rPr>
                </w:pPr>
              </w:p>
            </w:tc>
          </w:tr>
          <w:tr w:rsidR="00822484" w:rsidTr="004304CF">
            <w:tc>
              <w:tcPr>
                <w:tcW w:w="8249" w:type="dxa"/>
              </w:tcPr>
              <w:sdt>
                <w:sdtPr>
                  <w:rPr>
                    <w:rFonts w:ascii="Times New Roman" w:eastAsiaTheme="majorEastAsia" w:hAnsi="Times New Roman" w:cs="Times New Roman"/>
                    <w:color w:val="000000" w:themeColor="tex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22484" w:rsidRDefault="004304CF" w:rsidP="004304CF">
                    <w:pPr>
                      <w:pStyle w:val="NoSpacing"/>
                      <w:rPr>
                        <w:rFonts w:asciiTheme="majorHAnsi" w:eastAsiaTheme="majorEastAsia" w:hAnsiTheme="majorHAnsi" w:cstheme="majorBidi"/>
                        <w:color w:val="4F81BD" w:themeColor="accent1"/>
                        <w:sz w:val="80"/>
                        <w:szCs w:val="80"/>
                      </w:rPr>
                    </w:pPr>
                    <w:r w:rsidRPr="004304CF">
                      <w:rPr>
                        <w:rFonts w:ascii="Times New Roman" w:eastAsiaTheme="majorEastAsia" w:hAnsi="Times New Roman" w:cs="Times New Roman"/>
                        <w:color w:val="000000" w:themeColor="text1"/>
                        <w:sz w:val="80"/>
                        <w:szCs w:val="80"/>
                      </w:rPr>
                      <w:t>Volt Meter Verification</w:t>
                    </w:r>
                  </w:p>
                </w:sdtContent>
              </w:sdt>
            </w:tc>
          </w:tr>
          <w:tr w:rsidR="00822484" w:rsidTr="004304CF">
            <w:tc>
              <w:tcPr>
                <w:tcW w:w="8249" w:type="dxa"/>
                <w:tcMar>
                  <w:top w:w="216" w:type="dxa"/>
                  <w:left w:w="115" w:type="dxa"/>
                  <w:bottom w:w="216" w:type="dxa"/>
                  <w:right w:w="115" w:type="dxa"/>
                </w:tcMar>
              </w:tcPr>
              <w:p w:rsidR="00822484" w:rsidRPr="004304CF" w:rsidRDefault="004304CF">
                <w:pPr>
                  <w:pStyle w:val="NoSpacing"/>
                  <w:rPr>
                    <w:rFonts w:ascii="Times New Roman" w:eastAsiaTheme="majorEastAsia" w:hAnsi="Times New Roman" w:cs="Times New Roman"/>
                    <w:i/>
                    <w:color w:val="000000" w:themeColor="text1"/>
                  </w:rPr>
                </w:pPr>
                <w:bookmarkStart w:id="0" w:name="_GoBack"/>
                <w:bookmarkEnd w:id="0"/>
                <w:r w:rsidRPr="004304CF">
                  <w:rPr>
                    <w:rFonts w:ascii="Times New Roman" w:eastAsiaTheme="majorEastAsia" w:hAnsi="Times New Roman" w:cs="Times New Roman"/>
                    <w:i/>
                    <w:color w:val="000000" w:themeColor="text1"/>
                    <w:sz w:val="24"/>
                  </w:rPr>
                  <w:t>SOP</w:t>
                </w:r>
                <w:r>
                  <w:rPr>
                    <w:rFonts w:ascii="Times New Roman" w:eastAsiaTheme="majorEastAsia" w:hAnsi="Times New Roman" w:cs="Times New Roman"/>
                    <w:i/>
                    <w:color w:val="000000" w:themeColor="text1"/>
                    <w:sz w:val="24"/>
                  </w:rPr>
                  <w:t xml:space="preserve"> Reference</w:t>
                </w:r>
              </w:p>
            </w:tc>
          </w:tr>
          <w:tr w:rsidR="00621D2F" w:rsidTr="004304CF">
            <w:tc>
              <w:tcPr>
                <w:tcW w:w="8249" w:type="dxa"/>
                <w:tcMar>
                  <w:top w:w="216" w:type="dxa"/>
                  <w:left w:w="115" w:type="dxa"/>
                  <w:bottom w:w="216" w:type="dxa"/>
                  <w:right w:w="115" w:type="dxa"/>
                </w:tcMar>
              </w:tcPr>
              <w:p w:rsidR="00621D2F" w:rsidRDefault="00621D2F" w:rsidP="00621D2F">
                <w:pPr>
                  <w:pStyle w:val="Subtitle"/>
                  <w:jc w:val="center"/>
                  <w:rPr>
                    <w:i w:val="0"/>
                    <w:color w:val="auto"/>
                    <w:sz w:val="28"/>
                  </w:rPr>
                </w:pPr>
                <w:r w:rsidRPr="0035704D">
                  <w:rPr>
                    <w:i w:val="0"/>
                    <w:color w:val="auto"/>
                    <w:sz w:val="28"/>
                  </w:rPr>
                  <w:t>Revision Number 0</w:t>
                </w:r>
              </w:p>
              <w:p w:rsidR="00621D2F" w:rsidRDefault="00621D2F" w:rsidP="00621D2F"/>
              <w:p w:rsidR="00621D2F" w:rsidRPr="004304CF" w:rsidRDefault="00621D2F" w:rsidP="00621D2F">
                <w:pPr>
                  <w:pStyle w:val="NoSpacing"/>
                  <w:jc w:val="center"/>
                  <w:rPr>
                    <w:rFonts w:ascii="Times New Roman" w:eastAsiaTheme="majorEastAsia" w:hAnsi="Times New Roman" w:cs="Times New Roman"/>
                    <w:i/>
                    <w:color w:val="000000" w:themeColor="text1"/>
                    <w:sz w:val="24"/>
                  </w:rPr>
                </w:pPr>
                <w:r w:rsidRPr="00621D2F">
                  <w:rPr>
                    <w:sz w:val="28"/>
                  </w:rPr>
                  <w:t>04/23/15</w:t>
                </w:r>
              </w:p>
            </w:tc>
          </w:tr>
        </w:tbl>
        <w:p w:rsidR="00822484" w:rsidRDefault="00822484"/>
        <w:p w:rsidR="00822484" w:rsidRDefault="00822484"/>
        <w:p w:rsidR="00822484" w:rsidRDefault="00822484"/>
        <w:p w:rsidR="00822484" w:rsidRDefault="00822484">
          <w:pPr>
            <w:rPr>
              <w:b/>
            </w:rPr>
          </w:pPr>
          <w:r>
            <w:rPr>
              <w:bCs/>
            </w:rPr>
            <w:br w:type="page"/>
          </w:r>
        </w:p>
      </w:sdtContent>
    </w:sdt>
    <w:sdt>
      <w:sdtPr>
        <w:rPr>
          <w:rFonts w:asciiTheme="minorHAnsi" w:eastAsiaTheme="minorHAnsi" w:hAnsiTheme="minorHAnsi" w:cstheme="minorBidi"/>
          <w:b w:val="0"/>
          <w:bCs w:val="0"/>
          <w:color w:val="auto"/>
          <w:sz w:val="22"/>
          <w:szCs w:val="22"/>
          <w:lang w:eastAsia="en-US"/>
        </w:rPr>
        <w:id w:val="2118942524"/>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lang w:eastAsia="ja-JP"/>
        </w:rPr>
      </w:sdtEndPr>
      <w:sdtContent>
        <w:bookmarkStart w:id="1" w:name="Table_Of_Contents" w:displacedByCustomXml="prev"/>
        <w:p w:rsidR="003A1ECD" w:rsidRDefault="003A1ECD" w:rsidP="003A1ECD">
          <w:pPr>
            <w:pStyle w:val="TOCHeading"/>
            <w:ind w:left="720" w:right="630"/>
            <w:jc w:val="center"/>
            <w:rPr>
              <w:rStyle w:val="TitleChar"/>
              <w:rFonts w:ascii="Times New Roman" w:hAnsi="Times New Roman" w:cs="Times New Roman"/>
              <w:color w:val="auto"/>
            </w:rPr>
          </w:pPr>
          <w:r w:rsidRPr="009E5AF8">
            <w:rPr>
              <w:rStyle w:val="TitleChar"/>
              <w:rFonts w:ascii="Times New Roman" w:hAnsi="Times New Roman" w:cs="Times New Roman"/>
              <w:color w:val="auto"/>
            </w:rPr>
            <w:t>Table of Contents</w:t>
          </w:r>
        </w:p>
        <w:bookmarkEnd w:id="1"/>
        <w:p w:rsidR="00A82B18" w:rsidRPr="00A82B18" w:rsidRDefault="00A82B18" w:rsidP="00A82B18">
          <w:pPr>
            <w:rPr>
              <w:lang w:eastAsia="ja-JP"/>
            </w:rPr>
          </w:pPr>
        </w:p>
        <w:p w:rsidR="003873C6" w:rsidRPr="003873C6" w:rsidRDefault="003A1ECD">
          <w:pPr>
            <w:pStyle w:val="TOC1"/>
            <w:tabs>
              <w:tab w:val="right" w:leader="dot" w:pos="9350"/>
            </w:tabs>
            <w:rPr>
              <w:rFonts w:asciiTheme="minorHAnsi" w:eastAsiaTheme="minorEastAsia" w:hAnsiTheme="minorHAnsi"/>
              <w:noProof/>
              <w:szCs w:val="24"/>
            </w:rPr>
          </w:pPr>
          <w:r>
            <w:rPr>
              <w:rFonts w:asciiTheme="minorHAnsi" w:hAnsiTheme="minorHAnsi"/>
              <w:b/>
              <w:bCs/>
              <w:sz w:val="22"/>
            </w:rPr>
            <w:fldChar w:fldCharType="begin"/>
          </w:r>
          <w:r>
            <w:rPr>
              <w:rFonts w:asciiTheme="minorHAnsi" w:hAnsiTheme="minorHAnsi"/>
              <w:b/>
              <w:bCs/>
              <w:sz w:val="22"/>
            </w:rPr>
            <w:instrText xml:space="preserve"> TOC \o "1-3" \u </w:instrText>
          </w:r>
          <w:r>
            <w:rPr>
              <w:rFonts w:asciiTheme="minorHAnsi" w:hAnsiTheme="minorHAnsi"/>
              <w:b/>
              <w:bCs/>
              <w:sz w:val="22"/>
            </w:rPr>
            <w:fldChar w:fldCharType="separate"/>
          </w:r>
          <w:r w:rsidR="003873C6" w:rsidRPr="003873C6">
            <w:rPr>
              <w:rFonts w:cs="Times New Roman"/>
              <w:noProof/>
              <w:szCs w:val="24"/>
            </w:rPr>
            <w:t>Purpose</w:t>
          </w:r>
          <w:r w:rsidR="003873C6" w:rsidRPr="003873C6">
            <w:rPr>
              <w:noProof/>
              <w:szCs w:val="24"/>
            </w:rPr>
            <w:tab/>
          </w:r>
          <w:r w:rsidR="003873C6" w:rsidRPr="003873C6">
            <w:rPr>
              <w:noProof/>
              <w:szCs w:val="24"/>
            </w:rPr>
            <w:fldChar w:fldCharType="begin"/>
          </w:r>
          <w:r w:rsidR="003873C6" w:rsidRPr="003873C6">
            <w:rPr>
              <w:noProof/>
              <w:szCs w:val="24"/>
            </w:rPr>
            <w:instrText xml:space="preserve"> PAGEREF _Toc417022957 \h </w:instrText>
          </w:r>
          <w:r w:rsidR="003873C6" w:rsidRPr="003873C6">
            <w:rPr>
              <w:noProof/>
              <w:szCs w:val="24"/>
            </w:rPr>
          </w:r>
          <w:r w:rsidR="003873C6" w:rsidRPr="003873C6">
            <w:rPr>
              <w:noProof/>
              <w:szCs w:val="24"/>
            </w:rPr>
            <w:fldChar w:fldCharType="separate"/>
          </w:r>
          <w:r w:rsidR="003873C6" w:rsidRPr="003873C6">
            <w:rPr>
              <w:noProof/>
              <w:szCs w:val="24"/>
            </w:rPr>
            <w:t>3</w:t>
          </w:r>
          <w:r w:rsidR="003873C6" w:rsidRPr="003873C6">
            <w:rPr>
              <w:noProof/>
              <w:szCs w:val="24"/>
            </w:rPr>
            <w:fldChar w:fldCharType="end"/>
          </w:r>
        </w:p>
        <w:p w:rsidR="003873C6" w:rsidRPr="003873C6" w:rsidRDefault="003873C6">
          <w:pPr>
            <w:pStyle w:val="TOC1"/>
            <w:tabs>
              <w:tab w:val="right" w:leader="dot" w:pos="9350"/>
            </w:tabs>
            <w:rPr>
              <w:rFonts w:asciiTheme="minorHAnsi" w:eastAsiaTheme="minorEastAsia" w:hAnsiTheme="minorHAnsi"/>
              <w:noProof/>
              <w:szCs w:val="24"/>
            </w:rPr>
          </w:pPr>
          <w:r w:rsidRPr="003873C6">
            <w:rPr>
              <w:rFonts w:cs="Times New Roman"/>
              <w:noProof/>
              <w:szCs w:val="24"/>
            </w:rPr>
            <w:t>Volt Meter Verification (Testing)</w:t>
          </w:r>
          <w:r w:rsidRPr="003873C6">
            <w:rPr>
              <w:noProof/>
              <w:szCs w:val="24"/>
            </w:rPr>
            <w:tab/>
          </w:r>
          <w:r w:rsidRPr="003873C6">
            <w:rPr>
              <w:noProof/>
              <w:szCs w:val="24"/>
            </w:rPr>
            <w:fldChar w:fldCharType="begin"/>
          </w:r>
          <w:r w:rsidRPr="003873C6">
            <w:rPr>
              <w:noProof/>
              <w:szCs w:val="24"/>
            </w:rPr>
            <w:instrText xml:space="preserve"> PAGEREF _Toc417022958 \h </w:instrText>
          </w:r>
          <w:r w:rsidRPr="003873C6">
            <w:rPr>
              <w:noProof/>
              <w:szCs w:val="24"/>
            </w:rPr>
          </w:r>
          <w:r w:rsidRPr="003873C6">
            <w:rPr>
              <w:noProof/>
              <w:szCs w:val="24"/>
            </w:rPr>
            <w:fldChar w:fldCharType="separate"/>
          </w:r>
          <w:r w:rsidRPr="003873C6">
            <w:rPr>
              <w:noProof/>
              <w:szCs w:val="24"/>
            </w:rPr>
            <w:t>3</w:t>
          </w:r>
          <w:r w:rsidRPr="003873C6">
            <w:rPr>
              <w:noProof/>
              <w:szCs w:val="24"/>
            </w:rPr>
            <w:fldChar w:fldCharType="end"/>
          </w:r>
        </w:p>
        <w:p w:rsidR="003873C6" w:rsidRDefault="003873C6">
          <w:pPr>
            <w:pStyle w:val="TOC2"/>
            <w:rPr>
              <w:rFonts w:eastAsiaTheme="minorEastAsia"/>
              <w:noProof/>
            </w:rPr>
          </w:pPr>
          <w:r w:rsidRPr="003873C6">
            <w:rPr>
              <w:rFonts w:ascii="Times New Roman" w:hAnsi="Times New Roman" w:cs="Times New Roman"/>
              <w:noProof/>
              <w:sz w:val="24"/>
              <w:szCs w:val="24"/>
            </w:rPr>
            <w:t>Table 1 Voltage Standard Output Ranges</w:t>
          </w:r>
          <w:r>
            <w:rPr>
              <w:noProof/>
            </w:rPr>
            <w:tab/>
          </w:r>
          <w:r>
            <w:rPr>
              <w:noProof/>
            </w:rPr>
            <w:fldChar w:fldCharType="begin"/>
          </w:r>
          <w:r>
            <w:rPr>
              <w:noProof/>
            </w:rPr>
            <w:instrText xml:space="preserve"> PAGEREF _Toc417022959 \h </w:instrText>
          </w:r>
          <w:r>
            <w:rPr>
              <w:noProof/>
            </w:rPr>
          </w:r>
          <w:r>
            <w:rPr>
              <w:noProof/>
            </w:rPr>
            <w:fldChar w:fldCharType="separate"/>
          </w:r>
          <w:r>
            <w:rPr>
              <w:noProof/>
            </w:rPr>
            <w:t>4</w:t>
          </w:r>
          <w:r>
            <w:rPr>
              <w:noProof/>
            </w:rPr>
            <w:fldChar w:fldCharType="end"/>
          </w:r>
        </w:p>
        <w:p w:rsidR="00212D1C" w:rsidRPr="003A1ECD" w:rsidRDefault="003A1ECD" w:rsidP="003A1ECD">
          <w:pPr>
            <w:pStyle w:val="TOCHeading"/>
          </w:pPr>
          <w:r>
            <w:rPr>
              <w:rFonts w:asciiTheme="minorHAnsi" w:eastAsiaTheme="minorHAnsi" w:hAnsiTheme="minorHAnsi" w:cstheme="minorBidi"/>
              <w:b w:val="0"/>
              <w:bCs w:val="0"/>
              <w:color w:val="auto"/>
              <w:sz w:val="22"/>
              <w:szCs w:val="22"/>
              <w:lang w:eastAsia="en-US"/>
            </w:rPr>
            <w:fldChar w:fldCharType="end"/>
          </w:r>
        </w:p>
      </w:sdtContent>
    </w:sdt>
    <w:p w:rsidR="00212D1C" w:rsidRDefault="00212D1C" w:rsidP="00666F5E">
      <w:pPr>
        <w:pStyle w:val="NoSpacing"/>
        <w:rPr>
          <w:b/>
          <w:u w:val="single"/>
        </w:rPr>
      </w:pPr>
    </w:p>
    <w:p w:rsidR="004304CF" w:rsidRPr="00C5347A" w:rsidRDefault="00212D1C" w:rsidP="006756EE">
      <w:pPr>
        <w:pStyle w:val="Heading1"/>
        <w:spacing w:before="0" w:line="240" w:lineRule="auto"/>
        <w:rPr>
          <w:rFonts w:ascii="Times New Roman" w:hAnsi="Times New Roman" w:cs="Times New Roman"/>
          <w:color w:val="auto"/>
        </w:rPr>
      </w:pPr>
      <w:r>
        <w:br w:type="page"/>
      </w:r>
      <w:bookmarkStart w:id="2" w:name="_Toc392587639"/>
      <w:bookmarkStart w:id="3" w:name="_Toc417022957"/>
      <w:r w:rsidR="003873C6">
        <w:rPr>
          <w:rFonts w:ascii="Times New Roman" w:hAnsi="Times New Roman" w:cs="Times New Roman"/>
          <w:color w:val="auto"/>
        </w:rPr>
        <w:lastRenderedPageBreak/>
        <w:fldChar w:fldCharType="begin"/>
      </w:r>
      <w:r w:rsidR="003873C6">
        <w:rPr>
          <w:rFonts w:ascii="Times New Roman" w:hAnsi="Times New Roman" w:cs="Times New Roman"/>
          <w:color w:val="auto"/>
        </w:rPr>
        <w:instrText xml:space="preserve"> HYPERLINK  \l "Table_Of_Contents" </w:instrText>
      </w:r>
      <w:r w:rsidR="003873C6">
        <w:rPr>
          <w:rFonts w:ascii="Times New Roman" w:hAnsi="Times New Roman" w:cs="Times New Roman"/>
          <w:color w:val="auto"/>
        </w:rPr>
        <w:fldChar w:fldCharType="separate"/>
      </w:r>
      <w:r w:rsidR="004304CF" w:rsidRPr="003873C6">
        <w:rPr>
          <w:rStyle w:val="Hyperlink"/>
          <w:rFonts w:ascii="Times New Roman" w:hAnsi="Times New Roman" w:cs="Times New Roman"/>
        </w:rPr>
        <w:t>Purpose</w:t>
      </w:r>
      <w:bookmarkEnd w:id="2"/>
      <w:bookmarkEnd w:id="3"/>
      <w:r w:rsidR="003873C6">
        <w:rPr>
          <w:rFonts w:ascii="Times New Roman" w:hAnsi="Times New Roman" w:cs="Times New Roman"/>
          <w:color w:val="auto"/>
        </w:rPr>
        <w:fldChar w:fldCharType="end"/>
      </w:r>
    </w:p>
    <w:p w:rsidR="006756EE" w:rsidRPr="006756EE" w:rsidRDefault="006756EE" w:rsidP="006756EE">
      <w:pPr>
        <w:spacing w:after="0" w:line="240" w:lineRule="auto"/>
      </w:pPr>
    </w:p>
    <w:p w:rsidR="004304CF" w:rsidRPr="004304CF" w:rsidRDefault="004304CF" w:rsidP="006756EE">
      <w:pPr>
        <w:spacing w:after="0" w:line="240" w:lineRule="auto"/>
        <w:rPr>
          <w:rFonts w:ascii="Times New Roman" w:hAnsi="Times New Roman" w:cs="Times New Roman"/>
          <w:sz w:val="24"/>
          <w:szCs w:val="24"/>
        </w:rPr>
      </w:pPr>
      <w:r w:rsidRPr="004304CF">
        <w:rPr>
          <w:rFonts w:ascii="Times New Roman" w:hAnsi="Times New Roman" w:cs="Times New Roman"/>
          <w:sz w:val="24"/>
          <w:szCs w:val="24"/>
        </w:rPr>
        <w:t xml:space="preserve">In order to ensure that technicians’ volt meters are reading voltages correctly from various electrical equipment. It has been determined that yearly verification of this equipment is required.  This document is a </w:t>
      </w:r>
      <w:r>
        <w:rPr>
          <w:rFonts w:ascii="Times New Roman" w:hAnsi="Times New Roman" w:cs="Times New Roman"/>
          <w:sz w:val="24"/>
          <w:szCs w:val="24"/>
        </w:rPr>
        <w:t>guide</w:t>
      </w:r>
      <w:r w:rsidRPr="004304CF">
        <w:rPr>
          <w:rFonts w:ascii="Times New Roman" w:hAnsi="Times New Roman" w:cs="Times New Roman"/>
          <w:sz w:val="24"/>
          <w:szCs w:val="24"/>
        </w:rPr>
        <w:t xml:space="preserve"> on how to conduct these yearly verifications. </w:t>
      </w:r>
    </w:p>
    <w:p w:rsidR="004304CF" w:rsidRDefault="004304CF" w:rsidP="006756EE">
      <w:pPr>
        <w:pStyle w:val="Heading1"/>
        <w:keepLines w:val="0"/>
        <w:tabs>
          <w:tab w:val="num" w:pos="720"/>
        </w:tabs>
        <w:spacing w:before="0" w:line="240" w:lineRule="auto"/>
        <w:ind w:left="720" w:hanging="720"/>
        <w:rPr>
          <w:rFonts w:ascii="Times New Roman" w:hAnsi="Times New Roman" w:cs="Times New Roman"/>
          <w:sz w:val="24"/>
          <w:szCs w:val="24"/>
        </w:rPr>
      </w:pPr>
      <w:bookmarkStart w:id="4" w:name="_Toc388597542"/>
      <w:bookmarkStart w:id="5" w:name="_Toc392587641"/>
    </w:p>
    <w:bookmarkStart w:id="6" w:name="_Toc392587647"/>
    <w:bookmarkStart w:id="7" w:name="_Toc417022958"/>
    <w:bookmarkEnd w:id="4"/>
    <w:bookmarkEnd w:id="5"/>
    <w:p w:rsidR="004304CF" w:rsidRPr="00C5347A" w:rsidRDefault="003873C6" w:rsidP="005E1E71">
      <w:pPr>
        <w:pStyle w:val="Heading1"/>
        <w:spacing w:before="0" w:line="240" w:lineRule="auto"/>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HYPERLINK  \l "Table_Of_Contents" </w:instrText>
      </w:r>
      <w:r>
        <w:rPr>
          <w:rFonts w:ascii="Times New Roman" w:hAnsi="Times New Roman" w:cs="Times New Roman"/>
          <w:color w:val="auto"/>
        </w:rPr>
        <w:fldChar w:fldCharType="separate"/>
      </w:r>
      <w:r w:rsidR="004304CF" w:rsidRPr="003873C6">
        <w:rPr>
          <w:rStyle w:val="Hyperlink"/>
          <w:rFonts w:ascii="Times New Roman" w:hAnsi="Times New Roman" w:cs="Times New Roman"/>
        </w:rPr>
        <w:t>Volt Meter Verification (Testing)</w:t>
      </w:r>
      <w:bookmarkEnd w:id="6"/>
      <w:bookmarkEnd w:id="7"/>
      <w:r>
        <w:rPr>
          <w:rFonts w:ascii="Times New Roman" w:hAnsi="Times New Roman" w:cs="Times New Roman"/>
          <w:color w:val="auto"/>
        </w:rPr>
        <w:fldChar w:fldCharType="end"/>
      </w:r>
      <w:r w:rsidR="004304CF" w:rsidRPr="00C5347A">
        <w:rPr>
          <w:rFonts w:ascii="Times New Roman" w:hAnsi="Times New Roman" w:cs="Times New Roman"/>
          <w:color w:val="auto"/>
        </w:rPr>
        <w:t xml:space="preserve">  </w:t>
      </w:r>
    </w:p>
    <w:p w:rsidR="005E1E71" w:rsidRDefault="005E1E71" w:rsidP="005E1E71">
      <w:pPr>
        <w:spacing w:after="0" w:line="240" w:lineRule="auto"/>
        <w:rPr>
          <w:rFonts w:ascii="Times New Roman" w:hAnsi="Times New Roman" w:cs="Times New Roman"/>
          <w:sz w:val="24"/>
          <w:szCs w:val="24"/>
        </w:rPr>
      </w:pPr>
    </w:p>
    <w:p w:rsidR="004304CF" w:rsidRPr="004304CF" w:rsidRDefault="004304CF" w:rsidP="004304CF">
      <w:pPr>
        <w:rPr>
          <w:rFonts w:ascii="Times New Roman" w:hAnsi="Times New Roman" w:cs="Times New Roman"/>
          <w:sz w:val="24"/>
          <w:szCs w:val="24"/>
        </w:rPr>
      </w:pPr>
      <w:r w:rsidRPr="004304CF">
        <w:rPr>
          <w:rFonts w:ascii="Times New Roman" w:hAnsi="Times New Roman" w:cs="Times New Roman"/>
          <w:sz w:val="24"/>
          <w:szCs w:val="24"/>
        </w:rPr>
        <w:t>The following outlined procedure is used to verify and record the information gathered during Volt Meter testing:</w:t>
      </w:r>
    </w:p>
    <w:p w:rsidR="004304CF" w:rsidRDefault="004304CF" w:rsidP="00EF1662">
      <w:pPr>
        <w:pStyle w:val="ListParagraph"/>
        <w:numPr>
          <w:ilvl w:val="0"/>
          <w:numId w:val="1"/>
        </w:numPr>
        <w:ind w:left="720"/>
      </w:pPr>
      <w:r w:rsidRPr="004304CF">
        <w:t>Locate the Compact Cal CA100 NIST Traceable Voltage Standard from the storage location.</w:t>
      </w:r>
    </w:p>
    <w:p w:rsidR="00EF1662" w:rsidRPr="004304CF" w:rsidRDefault="00EF1662" w:rsidP="00EF1662">
      <w:pPr>
        <w:pStyle w:val="ListParagraph"/>
      </w:pPr>
    </w:p>
    <w:p w:rsidR="004304CF" w:rsidRDefault="004304CF" w:rsidP="00EF1662">
      <w:pPr>
        <w:pStyle w:val="ListParagraph"/>
        <w:numPr>
          <w:ilvl w:val="0"/>
          <w:numId w:val="1"/>
        </w:numPr>
        <w:ind w:left="720"/>
      </w:pPr>
      <w:r w:rsidRPr="00EF1662">
        <w:t>Remove the standard from the case and connect the AC power adapter to the standard and the outlet.  This will ensure that the unit will not shut down due to low battery power during long periods of testing.</w:t>
      </w:r>
    </w:p>
    <w:p w:rsidR="00EF1662" w:rsidRDefault="00EF1662" w:rsidP="00EF1662">
      <w:pPr>
        <w:spacing w:after="0" w:line="240" w:lineRule="auto"/>
      </w:pPr>
    </w:p>
    <w:p w:rsidR="00EF1662" w:rsidRDefault="004304CF" w:rsidP="00EF1662">
      <w:pPr>
        <w:pStyle w:val="ListParagraph"/>
        <w:numPr>
          <w:ilvl w:val="0"/>
          <w:numId w:val="1"/>
        </w:numPr>
        <w:ind w:left="720"/>
      </w:pPr>
      <w:r w:rsidRPr="004304CF">
        <w:t>Connect the white cable leads to the “Source” jacks of the voltage standard.</w:t>
      </w:r>
    </w:p>
    <w:p w:rsidR="00EF1662" w:rsidRPr="004304CF" w:rsidRDefault="00EF1662" w:rsidP="00EF1662">
      <w:pPr>
        <w:pStyle w:val="ListParagraph"/>
      </w:pPr>
    </w:p>
    <w:p w:rsidR="00EF1662" w:rsidRDefault="004304CF" w:rsidP="00EF1662">
      <w:pPr>
        <w:pStyle w:val="ListParagraph"/>
        <w:numPr>
          <w:ilvl w:val="0"/>
          <w:numId w:val="1"/>
        </w:numPr>
        <w:ind w:left="720"/>
      </w:pPr>
      <w:r w:rsidRPr="004304CF">
        <w:t>Turn on the voltage standard (blue button) and wait for the standard to stabilize (a minute or so).</w:t>
      </w:r>
    </w:p>
    <w:p w:rsidR="00EF1662" w:rsidRPr="004304CF" w:rsidRDefault="00EF1662" w:rsidP="00EF1662">
      <w:pPr>
        <w:pStyle w:val="ListParagraph"/>
      </w:pPr>
    </w:p>
    <w:p w:rsidR="00EF1662" w:rsidRDefault="004304CF" w:rsidP="00EF1662">
      <w:pPr>
        <w:pStyle w:val="ListParagraph"/>
        <w:numPr>
          <w:ilvl w:val="0"/>
          <w:numId w:val="1"/>
        </w:numPr>
        <w:ind w:left="720"/>
      </w:pPr>
      <w:r w:rsidRPr="004304CF">
        <w:t>Turn on the voltage standard source function by pressing the red “Source On” button.</w:t>
      </w:r>
    </w:p>
    <w:p w:rsidR="00EF1662" w:rsidRPr="004304CF" w:rsidRDefault="00EF1662" w:rsidP="00EF1662">
      <w:pPr>
        <w:pStyle w:val="ListParagraph"/>
      </w:pPr>
    </w:p>
    <w:p w:rsidR="004304CF" w:rsidRDefault="004304CF" w:rsidP="00EF1662">
      <w:pPr>
        <w:pStyle w:val="ListParagraph"/>
        <w:numPr>
          <w:ilvl w:val="0"/>
          <w:numId w:val="1"/>
        </w:numPr>
        <w:ind w:left="720"/>
      </w:pPr>
      <w:r w:rsidRPr="004304CF">
        <w:t>Connect the Volt Meter terminal leads to the appropriate leads and turn the volt meter on.  Select the correct range on the Volt Meter to read the incoming voltage.</w:t>
      </w:r>
    </w:p>
    <w:p w:rsidR="00EF1662" w:rsidRPr="004304CF" w:rsidRDefault="00EF1662" w:rsidP="00EF1662">
      <w:pPr>
        <w:pStyle w:val="ListParagraph"/>
      </w:pPr>
    </w:p>
    <w:p w:rsidR="00EF1662" w:rsidRDefault="004304CF" w:rsidP="00EF1662">
      <w:pPr>
        <w:pStyle w:val="ListParagraph"/>
        <w:numPr>
          <w:ilvl w:val="0"/>
          <w:numId w:val="1"/>
        </w:numPr>
        <w:ind w:left="720"/>
      </w:pPr>
      <w:r w:rsidRPr="004304CF">
        <w:t>Connect the red wire clip from the voltage standard to the Volt Meter red wire terminal.  Connect the black wire clip from the voltage standard to the Volt Meter black wire terminal.</w:t>
      </w:r>
    </w:p>
    <w:p w:rsidR="00EF1662" w:rsidRDefault="00EF1662" w:rsidP="00EF1662">
      <w:pPr>
        <w:pStyle w:val="ListParagraph"/>
      </w:pPr>
    </w:p>
    <w:p w:rsidR="004304CF" w:rsidRPr="004304CF" w:rsidRDefault="004304CF" w:rsidP="00EF1662">
      <w:pPr>
        <w:pStyle w:val="ListParagraph"/>
        <w:numPr>
          <w:ilvl w:val="0"/>
          <w:numId w:val="1"/>
        </w:numPr>
        <w:ind w:left="720"/>
      </w:pPr>
      <w:r w:rsidRPr="004304CF">
        <w:t>Find and open the appropriate Excel form on the P drive for the Volt Meter to be tested.  Fill in the top portion of the spreadsheet.</w:t>
      </w:r>
    </w:p>
    <w:p w:rsidR="00EF1662" w:rsidRDefault="00EF1662" w:rsidP="00EF1662">
      <w:pPr>
        <w:pStyle w:val="ListParagraph"/>
      </w:pPr>
    </w:p>
    <w:p w:rsidR="004304CF" w:rsidRDefault="004304CF" w:rsidP="00EF1662">
      <w:pPr>
        <w:pStyle w:val="ListParagraph"/>
        <w:numPr>
          <w:ilvl w:val="0"/>
          <w:numId w:val="1"/>
        </w:numPr>
        <w:ind w:left="720"/>
      </w:pPr>
      <w:r w:rsidRPr="004304CF">
        <w:t xml:space="preserve">At this time the voltage standard should be outputting 0 mV, check to confirm and then continue, check the response of the volt meter and record it in the appropriate spot in the spreadsheet. See Table 1.  The blue column in the spreadsheet is where these values are recorded. </w:t>
      </w:r>
    </w:p>
    <w:p w:rsidR="003873C6" w:rsidRDefault="003873C6" w:rsidP="003873C6">
      <w:pPr>
        <w:pStyle w:val="ListParagraph"/>
      </w:pPr>
    </w:p>
    <w:p w:rsidR="004304CF" w:rsidRDefault="004304CF" w:rsidP="00EF1662">
      <w:pPr>
        <w:pStyle w:val="ListParagraph"/>
        <w:numPr>
          <w:ilvl w:val="0"/>
          <w:numId w:val="1"/>
        </w:numPr>
        <w:ind w:left="720"/>
      </w:pPr>
      <w:r w:rsidRPr="004304CF">
        <w:t xml:space="preserve">Once the first reading is recorded proceed to the next required test value. See Table 1. Each upscale point calculates a pass or fail based on the RPD between the unit under test and the standard; in addition, the Mean RPD for the overall test must also be within specification. </w:t>
      </w:r>
    </w:p>
    <w:p w:rsidR="00EF1662" w:rsidRPr="004304CF" w:rsidRDefault="00EF1662" w:rsidP="00EF1662">
      <w:pPr>
        <w:pStyle w:val="ListParagraph"/>
      </w:pPr>
    </w:p>
    <w:p w:rsidR="004304CF" w:rsidRPr="004304CF" w:rsidRDefault="004304CF" w:rsidP="00EF1662">
      <w:pPr>
        <w:pStyle w:val="ListParagraph"/>
        <w:numPr>
          <w:ilvl w:val="0"/>
          <w:numId w:val="1"/>
        </w:numPr>
        <w:ind w:left="720"/>
      </w:pPr>
      <w:r w:rsidRPr="004304CF">
        <w:lastRenderedPageBreak/>
        <w:t>Switch the voltage standard to output the next required value -10 mV.  Conduct the same procedure as previously stated.</w:t>
      </w:r>
    </w:p>
    <w:p w:rsidR="00EF1662" w:rsidRDefault="00EF1662" w:rsidP="00EF1662">
      <w:pPr>
        <w:pStyle w:val="ListParagraph"/>
      </w:pPr>
    </w:p>
    <w:p w:rsidR="004304CF" w:rsidRPr="004304CF" w:rsidRDefault="004304CF" w:rsidP="00EF1662">
      <w:pPr>
        <w:pStyle w:val="ListParagraph"/>
        <w:numPr>
          <w:ilvl w:val="0"/>
          <w:numId w:val="1"/>
        </w:numPr>
        <w:ind w:left="720"/>
      </w:pPr>
      <w:r w:rsidRPr="004304CF">
        <w:t>Continue doing this until all voltage standard values have been checked.  See Table 1 for the complete set of values to be run.</w:t>
      </w:r>
    </w:p>
    <w:p w:rsidR="00EF1662" w:rsidRDefault="00EF1662" w:rsidP="00EF1662">
      <w:pPr>
        <w:pStyle w:val="ListParagraph"/>
      </w:pPr>
    </w:p>
    <w:p w:rsidR="004304CF" w:rsidRPr="004304CF" w:rsidRDefault="004304CF" w:rsidP="00EF1662">
      <w:pPr>
        <w:pStyle w:val="ListParagraph"/>
        <w:numPr>
          <w:ilvl w:val="0"/>
          <w:numId w:val="1"/>
        </w:numPr>
        <w:ind w:left="720"/>
      </w:pPr>
      <w:r w:rsidRPr="004304CF">
        <w:t>If the unit passes all checks, place a glued sticker on the Volt Meter and write on it the date the unit passed the check as well as the date of the next check (1 year later).</w:t>
      </w:r>
    </w:p>
    <w:p w:rsidR="00EF1662" w:rsidRDefault="00EF1662" w:rsidP="00EF1662">
      <w:pPr>
        <w:pStyle w:val="ListParagraph"/>
      </w:pPr>
    </w:p>
    <w:p w:rsidR="004304CF" w:rsidRPr="004304CF" w:rsidRDefault="004304CF" w:rsidP="00EF1662">
      <w:pPr>
        <w:pStyle w:val="ListParagraph"/>
        <w:numPr>
          <w:ilvl w:val="0"/>
          <w:numId w:val="1"/>
        </w:numPr>
        <w:ind w:left="720"/>
      </w:pPr>
      <w:r w:rsidRPr="004304CF">
        <w:t xml:space="preserve">If the unit fails any point or fails the complete test, consult supervision on how to proceed. Manufacturer’s repair and recalibration may be necessary. </w:t>
      </w:r>
    </w:p>
    <w:p w:rsidR="00EF1662" w:rsidRDefault="00EF1662" w:rsidP="00EF1662">
      <w:pPr>
        <w:pStyle w:val="ListParagraph"/>
      </w:pPr>
    </w:p>
    <w:p w:rsidR="004304CF" w:rsidRPr="004304CF" w:rsidRDefault="004304CF" w:rsidP="00EF1662">
      <w:pPr>
        <w:pStyle w:val="ListParagraph"/>
        <w:numPr>
          <w:ilvl w:val="0"/>
          <w:numId w:val="1"/>
        </w:numPr>
        <w:ind w:left="720"/>
      </w:pPr>
      <w:r w:rsidRPr="004304CF">
        <w:t>When finished with all the volt meters.  Place all equipment back where it is required to be stored.  Return volt meters to Technicians.</w:t>
      </w:r>
    </w:p>
    <w:p w:rsidR="00EF1662" w:rsidRDefault="00EF1662" w:rsidP="00EF1662">
      <w:pPr>
        <w:spacing w:after="0" w:line="240" w:lineRule="auto"/>
        <w:rPr>
          <w:rFonts w:ascii="Times New Roman" w:hAnsi="Times New Roman" w:cs="Times New Roman"/>
          <w:sz w:val="24"/>
          <w:szCs w:val="24"/>
        </w:rPr>
      </w:pPr>
    </w:p>
    <w:p w:rsidR="004304CF" w:rsidRPr="004304CF" w:rsidRDefault="004304CF" w:rsidP="004304CF">
      <w:pPr>
        <w:rPr>
          <w:rFonts w:ascii="Times New Roman" w:hAnsi="Times New Roman" w:cs="Times New Roman"/>
          <w:sz w:val="24"/>
          <w:szCs w:val="24"/>
        </w:rPr>
      </w:pPr>
      <w:r w:rsidRPr="004304CF">
        <w:rPr>
          <w:rFonts w:ascii="Times New Roman" w:hAnsi="Times New Roman" w:cs="Times New Roman"/>
          <w:sz w:val="24"/>
          <w:szCs w:val="24"/>
        </w:rPr>
        <w:t xml:space="preserve">This procedure only covers the ranges on the Volt Meter for DC powered circuits. </w:t>
      </w:r>
    </w:p>
    <w:p w:rsidR="004304CF" w:rsidRPr="004304CF" w:rsidRDefault="004304CF" w:rsidP="004304CF">
      <w:pPr>
        <w:rPr>
          <w:rFonts w:ascii="Times New Roman" w:hAnsi="Times New Roman" w:cs="Times New Roman"/>
          <w:sz w:val="24"/>
          <w:szCs w:val="24"/>
        </w:rPr>
      </w:pPr>
      <w:r w:rsidRPr="004304CF">
        <w:rPr>
          <w:rFonts w:ascii="Times New Roman" w:hAnsi="Times New Roman" w:cs="Times New Roman"/>
          <w:sz w:val="24"/>
          <w:szCs w:val="24"/>
        </w:rPr>
        <w:t>Table 1 presents the voltage standard output ranges required for verification.</w:t>
      </w:r>
    </w:p>
    <w:p w:rsidR="004304CF" w:rsidRPr="004304CF" w:rsidRDefault="004304CF" w:rsidP="004304CF">
      <w:pPr>
        <w:rPr>
          <w:rFonts w:ascii="Times New Roman" w:hAnsi="Times New Roman" w:cs="Times New Roman"/>
          <w:sz w:val="24"/>
          <w:szCs w:val="24"/>
        </w:rPr>
      </w:pPr>
    </w:p>
    <w:bookmarkStart w:id="8" w:name="_Toc177272038"/>
    <w:bookmarkStart w:id="9" w:name="_Toc392587627"/>
    <w:bookmarkStart w:id="10" w:name="_Toc417022959"/>
    <w:p w:rsidR="004304CF" w:rsidRDefault="003873C6" w:rsidP="00EF1662">
      <w:pPr>
        <w:pStyle w:val="Heading2"/>
        <w:jc w:val="center"/>
        <w:rPr>
          <w:rFonts w:ascii="Times New Roman" w:hAnsi="Times New Roman" w:cs="Times New Roman"/>
          <w:color w:val="auto"/>
          <w:sz w:val="24"/>
        </w:rPr>
      </w:pPr>
      <w:r>
        <w:rPr>
          <w:rFonts w:ascii="Times New Roman" w:hAnsi="Times New Roman" w:cs="Times New Roman"/>
          <w:color w:val="auto"/>
          <w:sz w:val="24"/>
        </w:rPr>
        <w:fldChar w:fldCharType="begin"/>
      </w:r>
      <w:r>
        <w:rPr>
          <w:rFonts w:ascii="Times New Roman" w:hAnsi="Times New Roman" w:cs="Times New Roman"/>
          <w:color w:val="auto"/>
          <w:sz w:val="24"/>
        </w:rPr>
        <w:instrText xml:space="preserve"> HYPERLINK  \l "Table_Of_Contents" </w:instrText>
      </w:r>
      <w:r>
        <w:rPr>
          <w:rFonts w:ascii="Times New Roman" w:hAnsi="Times New Roman" w:cs="Times New Roman"/>
          <w:color w:val="auto"/>
          <w:sz w:val="24"/>
        </w:rPr>
        <w:fldChar w:fldCharType="separate"/>
      </w:r>
      <w:r w:rsidR="004304CF" w:rsidRPr="003873C6">
        <w:rPr>
          <w:rStyle w:val="Hyperlink"/>
          <w:rFonts w:ascii="Times New Roman" w:hAnsi="Times New Roman" w:cs="Times New Roman"/>
          <w:sz w:val="24"/>
        </w:rPr>
        <w:t>Table 1</w:t>
      </w:r>
      <w:bookmarkEnd w:id="8"/>
      <w:r w:rsidR="004304CF" w:rsidRPr="003873C6">
        <w:rPr>
          <w:rStyle w:val="Hyperlink"/>
          <w:rFonts w:ascii="Times New Roman" w:hAnsi="Times New Roman" w:cs="Times New Roman"/>
          <w:sz w:val="24"/>
        </w:rPr>
        <w:t xml:space="preserve"> Voltage Standard Output Ranges</w:t>
      </w:r>
      <w:bookmarkEnd w:id="9"/>
      <w:bookmarkEnd w:id="10"/>
      <w:r>
        <w:rPr>
          <w:rFonts w:ascii="Times New Roman" w:hAnsi="Times New Roman" w:cs="Times New Roman"/>
          <w:color w:val="auto"/>
          <w:sz w:val="24"/>
        </w:rPr>
        <w:fldChar w:fldCharType="end"/>
      </w:r>
    </w:p>
    <w:p w:rsidR="00EF1662" w:rsidRPr="00EF1662" w:rsidRDefault="00EF1662" w:rsidP="00EF1662"/>
    <w:tbl>
      <w:tblPr>
        <w:tblW w:w="0" w:type="auto"/>
        <w:jc w:val="center"/>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tblGrid>
      <w:tr w:rsidR="004304CF" w:rsidRPr="004304CF" w:rsidTr="00EF1662">
        <w:trPr>
          <w:tblHeader/>
          <w:jc w:val="center"/>
        </w:trPr>
        <w:tc>
          <w:tcPr>
            <w:tcW w:w="2448" w:type="dxa"/>
            <w:shd w:val="pct12" w:color="auto" w:fill="auto"/>
          </w:tcPr>
          <w:p w:rsidR="004304CF" w:rsidRPr="004304CF" w:rsidRDefault="004304CF" w:rsidP="00AF577E">
            <w:pPr>
              <w:jc w:val="center"/>
              <w:rPr>
                <w:rFonts w:ascii="Times New Roman" w:hAnsi="Times New Roman" w:cs="Times New Roman"/>
                <w:sz w:val="24"/>
                <w:szCs w:val="24"/>
              </w:rPr>
            </w:pPr>
            <w:r w:rsidRPr="004304CF">
              <w:rPr>
                <w:rFonts w:ascii="Times New Roman" w:hAnsi="Times New Roman" w:cs="Times New Roman"/>
                <w:sz w:val="24"/>
                <w:szCs w:val="24"/>
              </w:rPr>
              <w:t>Voltage</w:t>
            </w:r>
          </w:p>
        </w:tc>
      </w:tr>
      <w:tr w:rsidR="004304CF" w:rsidRPr="004304CF" w:rsidTr="00EF1662">
        <w:trPr>
          <w:jc w:val="center"/>
        </w:trPr>
        <w:tc>
          <w:tcPr>
            <w:tcW w:w="2448" w:type="dxa"/>
          </w:tcPr>
          <w:p w:rsidR="004304CF" w:rsidRPr="004304CF" w:rsidRDefault="004304CF" w:rsidP="00AF577E">
            <w:pPr>
              <w:jc w:val="center"/>
              <w:rPr>
                <w:rFonts w:ascii="Times New Roman" w:hAnsi="Times New Roman" w:cs="Times New Roman"/>
                <w:sz w:val="24"/>
                <w:szCs w:val="24"/>
              </w:rPr>
            </w:pPr>
            <w:r w:rsidRPr="004304CF">
              <w:rPr>
                <w:rFonts w:ascii="Times New Roman" w:hAnsi="Times New Roman" w:cs="Times New Roman"/>
                <w:sz w:val="24"/>
                <w:szCs w:val="24"/>
              </w:rPr>
              <w:t>0 mV</w:t>
            </w:r>
          </w:p>
        </w:tc>
      </w:tr>
      <w:tr w:rsidR="004304CF" w:rsidRPr="004304CF" w:rsidTr="00EF1662">
        <w:trPr>
          <w:jc w:val="center"/>
        </w:trPr>
        <w:tc>
          <w:tcPr>
            <w:tcW w:w="2448" w:type="dxa"/>
          </w:tcPr>
          <w:p w:rsidR="004304CF" w:rsidRPr="004304CF" w:rsidRDefault="004304CF" w:rsidP="00AF577E">
            <w:pPr>
              <w:jc w:val="center"/>
              <w:rPr>
                <w:rFonts w:ascii="Times New Roman" w:hAnsi="Times New Roman" w:cs="Times New Roman"/>
                <w:sz w:val="24"/>
                <w:szCs w:val="24"/>
              </w:rPr>
            </w:pPr>
            <w:r w:rsidRPr="004304CF">
              <w:rPr>
                <w:rFonts w:ascii="Times New Roman" w:hAnsi="Times New Roman" w:cs="Times New Roman"/>
                <w:sz w:val="24"/>
                <w:szCs w:val="24"/>
              </w:rPr>
              <w:t>-10 mV</w:t>
            </w:r>
          </w:p>
        </w:tc>
      </w:tr>
      <w:tr w:rsidR="004304CF" w:rsidRPr="004304CF" w:rsidTr="00EF1662">
        <w:trPr>
          <w:jc w:val="center"/>
        </w:trPr>
        <w:tc>
          <w:tcPr>
            <w:tcW w:w="2448" w:type="dxa"/>
          </w:tcPr>
          <w:p w:rsidR="004304CF" w:rsidRPr="004304CF" w:rsidRDefault="004304CF" w:rsidP="00AF577E">
            <w:pPr>
              <w:jc w:val="center"/>
              <w:rPr>
                <w:rFonts w:ascii="Times New Roman" w:hAnsi="Times New Roman" w:cs="Times New Roman"/>
                <w:sz w:val="24"/>
                <w:szCs w:val="24"/>
              </w:rPr>
            </w:pPr>
            <w:r w:rsidRPr="004304CF">
              <w:rPr>
                <w:rFonts w:ascii="Times New Roman" w:hAnsi="Times New Roman" w:cs="Times New Roman"/>
                <w:sz w:val="24"/>
                <w:szCs w:val="24"/>
              </w:rPr>
              <w:t>200 mV</w:t>
            </w:r>
          </w:p>
        </w:tc>
      </w:tr>
      <w:tr w:rsidR="004304CF" w:rsidRPr="004304CF" w:rsidTr="00EF1662">
        <w:trPr>
          <w:jc w:val="center"/>
        </w:trPr>
        <w:tc>
          <w:tcPr>
            <w:tcW w:w="2448" w:type="dxa"/>
          </w:tcPr>
          <w:p w:rsidR="004304CF" w:rsidRPr="004304CF" w:rsidRDefault="004304CF" w:rsidP="00AF577E">
            <w:pPr>
              <w:jc w:val="center"/>
              <w:rPr>
                <w:rFonts w:ascii="Times New Roman" w:hAnsi="Times New Roman" w:cs="Times New Roman"/>
                <w:sz w:val="24"/>
                <w:szCs w:val="24"/>
              </w:rPr>
            </w:pPr>
            <w:r w:rsidRPr="004304CF">
              <w:rPr>
                <w:rFonts w:ascii="Times New Roman" w:hAnsi="Times New Roman" w:cs="Times New Roman"/>
                <w:sz w:val="24"/>
                <w:szCs w:val="24"/>
              </w:rPr>
              <w:t>1 V</w:t>
            </w:r>
          </w:p>
        </w:tc>
      </w:tr>
      <w:tr w:rsidR="004304CF" w:rsidRPr="004304CF" w:rsidTr="00EF1662">
        <w:trPr>
          <w:jc w:val="center"/>
        </w:trPr>
        <w:tc>
          <w:tcPr>
            <w:tcW w:w="2448" w:type="dxa"/>
          </w:tcPr>
          <w:p w:rsidR="004304CF" w:rsidRPr="004304CF" w:rsidRDefault="004304CF" w:rsidP="00AF577E">
            <w:pPr>
              <w:jc w:val="center"/>
              <w:rPr>
                <w:rFonts w:ascii="Times New Roman" w:hAnsi="Times New Roman" w:cs="Times New Roman"/>
                <w:sz w:val="24"/>
                <w:szCs w:val="24"/>
              </w:rPr>
            </w:pPr>
            <w:r w:rsidRPr="004304CF">
              <w:rPr>
                <w:rFonts w:ascii="Times New Roman" w:hAnsi="Times New Roman" w:cs="Times New Roman"/>
                <w:sz w:val="24"/>
                <w:szCs w:val="24"/>
              </w:rPr>
              <w:t>5 V</w:t>
            </w:r>
          </w:p>
        </w:tc>
      </w:tr>
      <w:tr w:rsidR="004304CF" w:rsidRPr="004304CF" w:rsidTr="00EF1662">
        <w:trPr>
          <w:jc w:val="center"/>
        </w:trPr>
        <w:tc>
          <w:tcPr>
            <w:tcW w:w="2448" w:type="dxa"/>
          </w:tcPr>
          <w:p w:rsidR="004304CF" w:rsidRPr="004304CF" w:rsidRDefault="004304CF" w:rsidP="00AF577E">
            <w:pPr>
              <w:jc w:val="center"/>
              <w:rPr>
                <w:rFonts w:ascii="Times New Roman" w:hAnsi="Times New Roman" w:cs="Times New Roman"/>
                <w:sz w:val="24"/>
                <w:szCs w:val="24"/>
              </w:rPr>
            </w:pPr>
            <w:r w:rsidRPr="004304CF">
              <w:rPr>
                <w:rFonts w:ascii="Times New Roman" w:hAnsi="Times New Roman" w:cs="Times New Roman"/>
                <w:sz w:val="24"/>
                <w:szCs w:val="24"/>
              </w:rPr>
              <w:t>10 V</w:t>
            </w:r>
          </w:p>
        </w:tc>
      </w:tr>
    </w:tbl>
    <w:p w:rsidR="004304CF" w:rsidRPr="004304CF" w:rsidRDefault="004304CF" w:rsidP="004304CF">
      <w:pPr>
        <w:rPr>
          <w:rFonts w:ascii="Times New Roman" w:hAnsi="Times New Roman" w:cs="Times New Roman"/>
          <w:sz w:val="24"/>
          <w:szCs w:val="24"/>
        </w:rPr>
      </w:pPr>
    </w:p>
    <w:sectPr w:rsidR="004304CF" w:rsidRPr="004304CF" w:rsidSect="003A1ECD">
      <w:headerReference w:type="default"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D61" w:rsidRDefault="00412D61" w:rsidP="00AF6A5E">
      <w:pPr>
        <w:spacing w:after="0" w:line="240" w:lineRule="auto"/>
      </w:pPr>
      <w:r>
        <w:separator/>
      </w:r>
    </w:p>
  </w:endnote>
  <w:endnote w:type="continuationSeparator" w:id="0">
    <w:p w:rsidR="00412D61" w:rsidRDefault="00412D61" w:rsidP="00AF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7259611"/>
      <w:docPartObj>
        <w:docPartGallery w:val="Page Numbers (Bottom of Page)"/>
        <w:docPartUnique/>
      </w:docPartObj>
    </w:sdtPr>
    <w:sdtEndPr>
      <w:rPr>
        <w:noProof/>
      </w:rPr>
    </w:sdtEndPr>
    <w:sdtContent>
      <w:sdt>
        <w:sdtPr>
          <w:rPr>
            <w:sz w:val="20"/>
          </w:rPr>
          <w:id w:val="-570807877"/>
          <w:docPartObj>
            <w:docPartGallery w:val="Page Numbers (Bottom of Page)"/>
            <w:docPartUnique/>
          </w:docPartObj>
        </w:sdtPr>
        <w:sdtEndPr>
          <w:rPr>
            <w:noProof/>
            <w:sz w:val="22"/>
          </w:rPr>
        </w:sdtEndPr>
        <w:sdtContent>
          <w:p w:rsidR="00880678" w:rsidRPr="002E2E6C" w:rsidRDefault="00880678" w:rsidP="00880678">
            <w:pPr>
              <w:pStyle w:val="Footer"/>
              <w:rPr>
                <w:sz w:val="20"/>
              </w:rPr>
            </w:pPr>
            <w:r>
              <w:rPr>
                <w:sz w:val="20"/>
              </w:rPr>
              <w:t>4/23/15</w:t>
            </w:r>
            <w:r w:rsidRPr="002E2E6C">
              <w:rPr>
                <w:sz w:val="20"/>
              </w:rPr>
              <w:tab/>
            </w:r>
            <w:r w:rsidRPr="002E2E6C">
              <w:rPr>
                <w:sz w:val="20"/>
              </w:rPr>
              <w:tab/>
              <w:t xml:space="preserve">Page </w:t>
            </w:r>
            <w:r w:rsidRPr="002E2E6C">
              <w:rPr>
                <w:rStyle w:val="PageNumber"/>
                <w:sz w:val="16"/>
              </w:rPr>
              <w:fldChar w:fldCharType="begin"/>
            </w:r>
            <w:r w:rsidRPr="002E2E6C">
              <w:rPr>
                <w:rStyle w:val="PageNumber"/>
                <w:sz w:val="16"/>
              </w:rPr>
              <w:instrText xml:space="preserve"> PAGE </w:instrText>
            </w:r>
            <w:r w:rsidRPr="002E2E6C">
              <w:rPr>
                <w:rStyle w:val="PageNumber"/>
                <w:sz w:val="16"/>
              </w:rPr>
              <w:fldChar w:fldCharType="separate"/>
            </w:r>
            <w:r w:rsidR="00D303B4">
              <w:rPr>
                <w:rStyle w:val="PageNumber"/>
                <w:noProof/>
                <w:sz w:val="16"/>
              </w:rPr>
              <w:t>4</w:t>
            </w:r>
            <w:r w:rsidRPr="002E2E6C">
              <w:rPr>
                <w:rStyle w:val="PageNumber"/>
                <w:sz w:val="16"/>
              </w:rPr>
              <w:fldChar w:fldCharType="end"/>
            </w:r>
            <w:r w:rsidRPr="002E2E6C">
              <w:rPr>
                <w:rStyle w:val="PageNumber"/>
                <w:sz w:val="16"/>
              </w:rPr>
              <w:t xml:space="preserve"> of </w:t>
            </w:r>
            <w:r w:rsidRPr="002E2E6C">
              <w:rPr>
                <w:rStyle w:val="PageNumber"/>
                <w:sz w:val="16"/>
              </w:rPr>
              <w:fldChar w:fldCharType="begin"/>
            </w:r>
            <w:r w:rsidRPr="002E2E6C">
              <w:rPr>
                <w:rStyle w:val="PageNumber"/>
                <w:sz w:val="16"/>
              </w:rPr>
              <w:instrText xml:space="preserve"> NUMPAGES </w:instrText>
            </w:r>
            <w:r w:rsidRPr="002E2E6C">
              <w:rPr>
                <w:rStyle w:val="PageNumber"/>
                <w:sz w:val="16"/>
              </w:rPr>
              <w:fldChar w:fldCharType="separate"/>
            </w:r>
            <w:r w:rsidR="00D303B4">
              <w:rPr>
                <w:rStyle w:val="PageNumber"/>
                <w:noProof/>
                <w:sz w:val="16"/>
              </w:rPr>
              <w:t>4</w:t>
            </w:r>
            <w:r w:rsidRPr="002E2E6C">
              <w:rPr>
                <w:rStyle w:val="PageNumber"/>
                <w:sz w:val="16"/>
              </w:rPr>
              <w:fldChar w:fldCharType="end"/>
            </w:r>
          </w:p>
          <w:p w:rsidR="00880678" w:rsidRDefault="00D303B4" w:rsidP="00880678">
            <w:pPr>
              <w:pStyle w:val="Footer"/>
              <w:jc w:val="center"/>
              <w:rPr>
                <w:noProof/>
              </w:rPr>
            </w:pPr>
          </w:p>
        </w:sdtContent>
      </w:sdt>
      <w:p w:rsidR="003A1ECD" w:rsidRDefault="00D303B4">
        <w:pPr>
          <w:pStyle w:val="Footer"/>
          <w:jc w:val="center"/>
        </w:pPr>
      </w:p>
    </w:sdtContent>
  </w:sdt>
  <w:p w:rsidR="00ED3347" w:rsidRDefault="00ED3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D61" w:rsidRDefault="00412D61" w:rsidP="00AF6A5E">
      <w:pPr>
        <w:spacing w:after="0" w:line="240" w:lineRule="auto"/>
      </w:pPr>
      <w:r>
        <w:separator/>
      </w:r>
    </w:p>
  </w:footnote>
  <w:footnote w:type="continuationSeparator" w:id="0">
    <w:p w:rsidR="00412D61" w:rsidRDefault="00412D61" w:rsidP="00AF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0678" w:rsidRPr="00880678" w:rsidRDefault="00880678">
    <w:pPr>
      <w:pStyle w:val="Header"/>
      <w:rPr>
        <w:rFonts w:ascii="Times New Roman" w:hAnsi="Times New Roman" w:cs="Times New Roman"/>
        <w:sz w:val="20"/>
      </w:rPr>
    </w:pPr>
    <w:r>
      <w:tab/>
    </w:r>
    <w:r w:rsidRPr="00880678">
      <w:rPr>
        <w:rFonts w:ascii="Times New Roman" w:hAnsi="Times New Roman" w:cs="Times New Roman"/>
        <w:sz w:val="20"/>
      </w:rPr>
      <w:t>Volt Meter Verification Guide</w:t>
    </w:r>
    <w:r w:rsidRPr="00880678">
      <w:rPr>
        <w:rFonts w:ascii="Times New Roman" w:hAnsi="Times New Roman" w:cs="Times New Roman"/>
        <w:sz w:val="20"/>
      </w:rPr>
      <w:tab/>
      <w:t>Rev.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00472"/>
    <w:multiLevelType w:val="hybridMultilevel"/>
    <w:tmpl w:val="76ECDFA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5E"/>
    <w:rsid w:val="000C55AE"/>
    <w:rsid w:val="00212D1C"/>
    <w:rsid w:val="00264AE7"/>
    <w:rsid w:val="0030116A"/>
    <w:rsid w:val="003735A8"/>
    <w:rsid w:val="003873C6"/>
    <w:rsid w:val="003A1ECD"/>
    <w:rsid w:val="003C190B"/>
    <w:rsid w:val="003E4E13"/>
    <w:rsid w:val="00412D61"/>
    <w:rsid w:val="004304CF"/>
    <w:rsid w:val="00464529"/>
    <w:rsid w:val="005E1E71"/>
    <w:rsid w:val="00621D2F"/>
    <w:rsid w:val="00666F5E"/>
    <w:rsid w:val="006756EE"/>
    <w:rsid w:val="006E6179"/>
    <w:rsid w:val="00705E6A"/>
    <w:rsid w:val="0080512D"/>
    <w:rsid w:val="00822484"/>
    <w:rsid w:val="00880678"/>
    <w:rsid w:val="008F6E07"/>
    <w:rsid w:val="00A82B18"/>
    <w:rsid w:val="00AF6A5E"/>
    <w:rsid w:val="00C20409"/>
    <w:rsid w:val="00C5347A"/>
    <w:rsid w:val="00C6212A"/>
    <w:rsid w:val="00CB6F7B"/>
    <w:rsid w:val="00D303B4"/>
    <w:rsid w:val="00D44B6D"/>
    <w:rsid w:val="00EB5A06"/>
    <w:rsid w:val="00ED3347"/>
    <w:rsid w:val="00EF1662"/>
    <w:rsid w:val="00EF5ED9"/>
    <w:rsid w:val="00F9077A"/>
    <w:rsid w:val="00FC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2D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6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6A5E"/>
    <w:pPr>
      <w:spacing w:after="0" w:line="240" w:lineRule="auto"/>
    </w:pPr>
  </w:style>
  <w:style w:type="paragraph" w:styleId="Header">
    <w:name w:val="header"/>
    <w:basedOn w:val="Normal"/>
    <w:link w:val="HeaderChar"/>
    <w:uiPriority w:val="99"/>
    <w:unhideWhenUsed/>
    <w:rsid w:val="00AF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5E"/>
  </w:style>
  <w:style w:type="paragraph" w:styleId="Footer">
    <w:name w:val="footer"/>
    <w:basedOn w:val="Normal"/>
    <w:link w:val="FooterChar"/>
    <w:unhideWhenUsed/>
    <w:rsid w:val="00AF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5E"/>
  </w:style>
  <w:style w:type="table" w:styleId="TableGrid">
    <w:name w:val="Table Grid"/>
    <w:basedOn w:val="TableNormal"/>
    <w:uiPriority w:val="59"/>
    <w:rsid w:val="00666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6F5E"/>
    <w:rPr>
      <w:color w:val="0000FF"/>
      <w:u w:val="single"/>
    </w:rPr>
  </w:style>
  <w:style w:type="character" w:styleId="FollowedHyperlink">
    <w:name w:val="FollowedHyperlink"/>
    <w:basedOn w:val="DefaultParagraphFont"/>
    <w:uiPriority w:val="99"/>
    <w:semiHidden/>
    <w:unhideWhenUsed/>
    <w:rsid w:val="00666F5E"/>
    <w:rPr>
      <w:color w:val="800080" w:themeColor="followedHyperlink"/>
      <w:u w:val="single"/>
    </w:rPr>
  </w:style>
  <w:style w:type="character" w:styleId="CommentReference">
    <w:name w:val="annotation reference"/>
    <w:basedOn w:val="DefaultParagraphFont"/>
    <w:uiPriority w:val="99"/>
    <w:semiHidden/>
    <w:unhideWhenUsed/>
    <w:rsid w:val="00264AE7"/>
    <w:rPr>
      <w:sz w:val="16"/>
      <w:szCs w:val="16"/>
    </w:rPr>
  </w:style>
  <w:style w:type="paragraph" w:styleId="CommentText">
    <w:name w:val="annotation text"/>
    <w:basedOn w:val="Normal"/>
    <w:link w:val="CommentTextChar"/>
    <w:uiPriority w:val="99"/>
    <w:semiHidden/>
    <w:unhideWhenUsed/>
    <w:rsid w:val="00264AE7"/>
    <w:pPr>
      <w:spacing w:line="240" w:lineRule="auto"/>
    </w:pPr>
    <w:rPr>
      <w:sz w:val="20"/>
      <w:szCs w:val="20"/>
    </w:rPr>
  </w:style>
  <w:style w:type="character" w:customStyle="1" w:styleId="CommentTextChar">
    <w:name w:val="Comment Text Char"/>
    <w:basedOn w:val="DefaultParagraphFont"/>
    <w:link w:val="CommentText"/>
    <w:uiPriority w:val="99"/>
    <w:semiHidden/>
    <w:rsid w:val="00264AE7"/>
    <w:rPr>
      <w:sz w:val="20"/>
      <w:szCs w:val="20"/>
    </w:rPr>
  </w:style>
  <w:style w:type="paragraph" w:styleId="CommentSubject">
    <w:name w:val="annotation subject"/>
    <w:basedOn w:val="CommentText"/>
    <w:next w:val="CommentText"/>
    <w:link w:val="CommentSubjectChar"/>
    <w:uiPriority w:val="99"/>
    <w:semiHidden/>
    <w:unhideWhenUsed/>
    <w:rsid w:val="00264AE7"/>
    <w:rPr>
      <w:b/>
      <w:bCs/>
    </w:rPr>
  </w:style>
  <w:style w:type="character" w:customStyle="1" w:styleId="CommentSubjectChar">
    <w:name w:val="Comment Subject Char"/>
    <w:basedOn w:val="CommentTextChar"/>
    <w:link w:val="CommentSubject"/>
    <w:uiPriority w:val="99"/>
    <w:semiHidden/>
    <w:rsid w:val="00264AE7"/>
    <w:rPr>
      <w:b/>
      <w:bCs/>
      <w:sz w:val="20"/>
      <w:szCs w:val="20"/>
    </w:rPr>
  </w:style>
  <w:style w:type="paragraph" w:styleId="BalloonText">
    <w:name w:val="Balloon Text"/>
    <w:basedOn w:val="Normal"/>
    <w:link w:val="BalloonTextChar"/>
    <w:uiPriority w:val="99"/>
    <w:semiHidden/>
    <w:unhideWhenUsed/>
    <w:rsid w:val="00264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AE7"/>
    <w:rPr>
      <w:rFonts w:ascii="Tahoma" w:hAnsi="Tahoma" w:cs="Tahoma"/>
      <w:sz w:val="16"/>
      <w:szCs w:val="16"/>
    </w:rPr>
  </w:style>
  <w:style w:type="character" w:customStyle="1" w:styleId="Heading1Char">
    <w:name w:val="Heading 1 Char"/>
    <w:basedOn w:val="DefaultParagraphFont"/>
    <w:link w:val="Heading1"/>
    <w:uiPriority w:val="9"/>
    <w:rsid w:val="00212D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2D1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12D1C"/>
    <w:pPr>
      <w:outlineLvl w:val="9"/>
    </w:pPr>
    <w:rPr>
      <w:lang w:eastAsia="ja-JP"/>
    </w:rPr>
  </w:style>
  <w:style w:type="paragraph" w:styleId="TOC1">
    <w:name w:val="toc 1"/>
    <w:basedOn w:val="Normal"/>
    <w:next w:val="Normal"/>
    <w:autoRedefine/>
    <w:uiPriority w:val="39"/>
    <w:unhideWhenUsed/>
    <w:rsid w:val="003A1ECD"/>
    <w:pPr>
      <w:spacing w:after="100"/>
    </w:pPr>
    <w:rPr>
      <w:rFonts w:ascii="Times New Roman" w:hAnsi="Times New Roman"/>
      <w:sz w:val="24"/>
    </w:rPr>
  </w:style>
  <w:style w:type="paragraph" w:styleId="TOC2">
    <w:name w:val="toc 2"/>
    <w:basedOn w:val="Normal"/>
    <w:next w:val="Normal"/>
    <w:autoRedefine/>
    <w:uiPriority w:val="39"/>
    <w:unhideWhenUsed/>
    <w:rsid w:val="00C5347A"/>
    <w:pPr>
      <w:tabs>
        <w:tab w:val="right" w:leader="dot" w:pos="9350"/>
      </w:tabs>
      <w:spacing w:after="100"/>
    </w:pPr>
  </w:style>
  <w:style w:type="character" w:customStyle="1" w:styleId="NoSpacingChar">
    <w:name w:val="No Spacing Char"/>
    <w:basedOn w:val="DefaultParagraphFont"/>
    <w:link w:val="NoSpacing"/>
    <w:uiPriority w:val="1"/>
    <w:rsid w:val="00822484"/>
  </w:style>
  <w:style w:type="paragraph" w:styleId="Title">
    <w:name w:val="Title"/>
    <w:basedOn w:val="Normal"/>
    <w:next w:val="Normal"/>
    <w:link w:val="TitleChar"/>
    <w:uiPriority w:val="10"/>
    <w:qFormat/>
    <w:rsid w:val="003A1E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ECD"/>
    <w:rPr>
      <w:rFonts w:asciiTheme="majorHAnsi" w:eastAsiaTheme="majorEastAsia" w:hAnsiTheme="majorHAnsi" w:cstheme="majorBidi"/>
      <w:color w:val="17365D" w:themeColor="text2" w:themeShade="BF"/>
      <w:spacing w:val="5"/>
      <w:kern w:val="28"/>
      <w:sz w:val="52"/>
      <w:szCs w:val="52"/>
    </w:rPr>
  </w:style>
  <w:style w:type="paragraph" w:customStyle="1" w:styleId="LOT">
    <w:name w:val="LOT"/>
    <w:rsid w:val="004304CF"/>
    <w:pPr>
      <w:spacing w:after="0" w:line="240" w:lineRule="auto"/>
      <w:ind w:left="720"/>
    </w:pPr>
    <w:rPr>
      <w:rFonts w:ascii="Times New Roman" w:eastAsia="Times New Roman" w:hAnsi="Times New Roman" w:cs="Times New Roman"/>
      <w:sz w:val="24"/>
      <w:szCs w:val="24"/>
    </w:rPr>
  </w:style>
  <w:style w:type="paragraph" w:styleId="ListParagraph">
    <w:name w:val="List Paragraph"/>
    <w:basedOn w:val="Normal"/>
    <w:uiPriority w:val="34"/>
    <w:qFormat/>
    <w:rsid w:val="004304CF"/>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56E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5347A"/>
    <w:pPr>
      <w:spacing w:after="100"/>
      <w:ind w:left="440"/>
    </w:pPr>
  </w:style>
  <w:style w:type="paragraph" w:styleId="Subtitle">
    <w:name w:val="Subtitle"/>
    <w:basedOn w:val="Normal"/>
    <w:next w:val="Normal"/>
    <w:link w:val="SubtitleChar"/>
    <w:uiPriority w:val="11"/>
    <w:qFormat/>
    <w:rsid w:val="00621D2F"/>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D2F"/>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880678"/>
    <w:rPr>
      <w:rFonts w:ascii="Times New Roman" w:hAnsi="Times New Roman"/>
      <w:dstrike w:val="0"/>
      <w:color w:val="auto"/>
      <w:sz w:val="20"/>
      <w:u w:val="none"/>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2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2D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6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6A5E"/>
    <w:pPr>
      <w:spacing w:after="0" w:line="240" w:lineRule="auto"/>
    </w:pPr>
  </w:style>
  <w:style w:type="paragraph" w:styleId="Header">
    <w:name w:val="header"/>
    <w:basedOn w:val="Normal"/>
    <w:link w:val="HeaderChar"/>
    <w:uiPriority w:val="99"/>
    <w:unhideWhenUsed/>
    <w:rsid w:val="00AF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5E"/>
  </w:style>
  <w:style w:type="paragraph" w:styleId="Footer">
    <w:name w:val="footer"/>
    <w:basedOn w:val="Normal"/>
    <w:link w:val="FooterChar"/>
    <w:unhideWhenUsed/>
    <w:rsid w:val="00AF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5E"/>
  </w:style>
  <w:style w:type="table" w:styleId="TableGrid">
    <w:name w:val="Table Grid"/>
    <w:basedOn w:val="TableNormal"/>
    <w:uiPriority w:val="59"/>
    <w:rsid w:val="00666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6F5E"/>
    <w:rPr>
      <w:color w:val="0000FF"/>
      <w:u w:val="single"/>
    </w:rPr>
  </w:style>
  <w:style w:type="character" w:styleId="FollowedHyperlink">
    <w:name w:val="FollowedHyperlink"/>
    <w:basedOn w:val="DefaultParagraphFont"/>
    <w:uiPriority w:val="99"/>
    <w:semiHidden/>
    <w:unhideWhenUsed/>
    <w:rsid w:val="00666F5E"/>
    <w:rPr>
      <w:color w:val="800080" w:themeColor="followedHyperlink"/>
      <w:u w:val="single"/>
    </w:rPr>
  </w:style>
  <w:style w:type="character" w:styleId="CommentReference">
    <w:name w:val="annotation reference"/>
    <w:basedOn w:val="DefaultParagraphFont"/>
    <w:uiPriority w:val="99"/>
    <w:semiHidden/>
    <w:unhideWhenUsed/>
    <w:rsid w:val="00264AE7"/>
    <w:rPr>
      <w:sz w:val="16"/>
      <w:szCs w:val="16"/>
    </w:rPr>
  </w:style>
  <w:style w:type="paragraph" w:styleId="CommentText">
    <w:name w:val="annotation text"/>
    <w:basedOn w:val="Normal"/>
    <w:link w:val="CommentTextChar"/>
    <w:uiPriority w:val="99"/>
    <w:semiHidden/>
    <w:unhideWhenUsed/>
    <w:rsid w:val="00264AE7"/>
    <w:pPr>
      <w:spacing w:line="240" w:lineRule="auto"/>
    </w:pPr>
    <w:rPr>
      <w:sz w:val="20"/>
      <w:szCs w:val="20"/>
    </w:rPr>
  </w:style>
  <w:style w:type="character" w:customStyle="1" w:styleId="CommentTextChar">
    <w:name w:val="Comment Text Char"/>
    <w:basedOn w:val="DefaultParagraphFont"/>
    <w:link w:val="CommentText"/>
    <w:uiPriority w:val="99"/>
    <w:semiHidden/>
    <w:rsid w:val="00264AE7"/>
    <w:rPr>
      <w:sz w:val="20"/>
      <w:szCs w:val="20"/>
    </w:rPr>
  </w:style>
  <w:style w:type="paragraph" w:styleId="CommentSubject">
    <w:name w:val="annotation subject"/>
    <w:basedOn w:val="CommentText"/>
    <w:next w:val="CommentText"/>
    <w:link w:val="CommentSubjectChar"/>
    <w:uiPriority w:val="99"/>
    <w:semiHidden/>
    <w:unhideWhenUsed/>
    <w:rsid w:val="00264AE7"/>
    <w:rPr>
      <w:b/>
      <w:bCs/>
    </w:rPr>
  </w:style>
  <w:style w:type="character" w:customStyle="1" w:styleId="CommentSubjectChar">
    <w:name w:val="Comment Subject Char"/>
    <w:basedOn w:val="CommentTextChar"/>
    <w:link w:val="CommentSubject"/>
    <w:uiPriority w:val="99"/>
    <w:semiHidden/>
    <w:rsid w:val="00264AE7"/>
    <w:rPr>
      <w:b/>
      <w:bCs/>
      <w:sz w:val="20"/>
      <w:szCs w:val="20"/>
    </w:rPr>
  </w:style>
  <w:style w:type="paragraph" w:styleId="BalloonText">
    <w:name w:val="Balloon Text"/>
    <w:basedOn w:val="Normal"/>
    <w:link w:val="BalloonTextChar"/>
    <w:uiPriority w:val="99"/>
    <w:semiHidden/>
    <w:unhideWhenUsed/>
    <w:rsid w:val="00264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AE7"/>
    <w:rPr>
      <w:rFonts w:ascii="Tahoma" w:hAnsi="Tahoma" w:cs="Tahoma"/>
      <w:sz w:val="16"/>
      <w:szCs w:val="16"/>
    </w:rPr>
  </w:style>
  <w:style w:type="character" w:customStyle="1" w:styleId="Heading1Char">
    <w:name w:val="Heading 1 Char"/>
    <w:basedOn w:val="DefaultParagraphFont"/>
    <w:link w:val="Heading1"/>
    <w:uiPriority w:val="9"/>
    <w:rsid w:val="00212D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2D1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12D1C"/>
    <w:pPr>
      <w:outlineLvl w:val="9"/>
    </w:pPr>
    <w:rPr>
      <w:lang w:eastAsia="ja-JP"/>
    </w:rPr>
  </w:style>
  <w:style w:type="paragraph" w:styleId="TOC1">
    <w:name w:val="toc 1"/>
    <w:basedOn w:val="Normal"/>
    <w:next w:val="Normal"/>
    <w:autoRedefine/>
    <w:uiPriority w:val="39"/>
    <w:unhideWhenUsed/>
    <w:rsid w:val="003A1ECD"/>
    <w:pPr>
      <w:spacing w:after="100"/>
    </w:pPr>
    <w:rPr>
      <w:rFonts w:ascii="Times New Roman" w:hAnsi="Times New Roman"/>
      <w:sz w:val="24"/>
    </w:rPr>
  </w:style>
  <w:style w:type="paragraph" w:styleId="TOC2">
    <w:name w:val="toc 2"/>
    <w:basedOn w:val="Normal"/>
    <w:next w:val="Normal"/>
    <w:autoRedefine/>
    <w:uiPriority w:val="39"/>
    <w:unhideWhenUsed/>
    <w:rsid w:val="00C5347A"/>
    <w:pPr>
      <w:tabs>
        <w:tab w:val="right" w:leader="dot" w:pos="9350"/>
      </w:tabs>
      <w:spacing w:after="100"/>
    </w:pPr>
  </w:style>
  <w:style w:type="character" w:customStyle="1" w:styleId="NoSpacingChar">
    <w:name w:val="No Spacing Char"/>
    <w:basedOn w:val="DefaultParagraphFont"/>
    <w:link w:val="NoSpacing"/>
    <w:uiPriority w:val="1"/>
    <w:rsid w:val="00822484"/>
  </w:style>
  <w:style w:type="paragraph" w:styleId="Title">
    <w:name w:val="Title"/>
    <w:basedOn w:val="Normal"/>
    <w:next w:val="Normal"/>
    <w:link w:val="TitleChar"/>
    <w:uiPriority w:val="10"/>
    <w:qFormat/>
    <w:rsid w:val="003A1E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ECD"/>
    <w:rPr>
      <w:rFonts w:asciiTheme="majorHAnsi" w:eastAsiaTheme="majorEastAsia" w:hAnsiTheme="majorHAnsi" w:cstheme="majorBidi"/>
      <w:color w:val="17365D" w:themeColor="text2" w:themeShade="BF"/>
      <w:spacing w:val="5"/>
      <w:kern w:val="28"/>
      <w:sz w:val="52"/>
      <w:szCs w:val="52"/>
    </w:rPr>
  </w:style>
  <w:style w:type="paragraph" w:customStyle="1" w:styleId="LOT">
    <w:name w:val="LOT"/>
    <w:rsid w:val="004304CF"/>
    <w:pPr>
      <w:spacing w:after="0" w:line="240" w:lineRule="auto"/>
      <w:ind w:left="720"/>
    </w:pPr>
    <w:rPr>
      <w:rFonts w:ascii="Times New Roman" w:eastAsia="Times New Roman" w:hAnsi="Times New Roman" w:cs="Times New Roman"/>
      <w:sz w:val="24"/>
      <w:szCs w:val="24"/>
    </w:rPr>
  </w:style>
  <w:style w:type="paragraph" w:styleId="ListParagraph">
    <w:name w:val="List Paragraph"/>
    <w:basedOn w:val="Normal"/>
    <w:uiPriority w:val="34"/>
    <w:qFormat/>
    <w:rsid w:val="004304CF"/>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56E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5347A"/>
    <w:pPr>
      <w:spacing w:after="100"/>
      <w:ind w:left="440"/>
    </w:pPr>
  </w:style>
  <w:style w:type="paragraph" w:styleId="Subtitle">
    <w:name w:val="Subtitle"/>
    <w:basedOn w:val="Normal"/>
    <w:next w:val="Normal"/>
    <w:link w:val="SubtitleChar"/>
    <w:uiPriority w:val="11"/>
    <w:qFormat/>
    <w:rsid w:val="00621D2F"/>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1D2F"/>
    <w:rPr>
      <w:rFonts w:asciiTheme="majorHAnsi" w:eastAsiaTheme="majorEastAsia" w:hAnsiTheme="majorHAnsi" w:cstheme="majorBidi"/>
      <w:i/>
      <w:iCs/>
      <w:color w:val="4F81BD" w:themeColor="accent1"/>
      <w:spacing w:val="15"/>
      <w:sz w:val="24"/>
      <w:szCs w:val="24"/>
    </w:rPr>
  </w:style>
  <w:style w:type="character" w:styleId="PageNumber">
    <w:name w:val="page number"/>
    <w:basedOn w:val="DefaultParagraphFont"/>
    <w:rsid w:val="00880678"/>
    <w:rPr>
      <w:rFonts w:ascii="Times New Roman" w:hAnsi="Times New Roman"/>
      <w:dstrike w:val="0"/>
      <w:color w:val="auto"/>
      <w:sz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C5B74-D315-413E-98F7-CC3B498C2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Volt Meter Verification</vt:lpstr>
    </vt:vector>
  </TitlesOfParts>
  <Company>Clark County, NV</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Volt Meter Verification</dc:title>
  <dc:creator>Yousaf Hameed</dc:creator>
  <cp:lastModifiedBy>Phillip Wiker</cp:lastModifiedBy>
  <cp:revision>5</cp:revision>
  <cp:lastPrinted>2015-04-02T19:59:00Z</cp:lastPrinted>
  <dcterms:created xsi:type="dcterms:W3CDTF">2015-04-17T15:38:00Z</dcterms:created>
  <dcterms:modified xsi:type="dcterms:W3CDTF">2015-10-13T15:47:00Z</dcterms:modified>
</cp:coreProperties>
</file>